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39"/>
        <w:tblW w:w="9781" w:type="dxa"/>
        <w:tblLook w:val="04A0" w:firstRow="1" w:lastRow="0" w:firstColumn="1" w:lastColumn="0" w:noHBand="0" w:noVBand="1"/>
      </w:tblPr>
      <w:tblGrid>
        <w:gridCol w:w="5211"/>
        <w:gridCol w:w="4570"/>
      </w:tblGrid>
      <w:tr w:rsidR="00F61E97" w14:paraId="44E88E66" w14:textId="77777777" w:rsidTr="00F61E97">
        <w:trPr>
          <w:trHeight w:val="1440"/>
        </w:trPr>
        <w:tc>
          <w:tcPr>
            <w:tcW w:w="5211" w:type="dxa"/>
            <w:shd w:val="clear" w:color="auto" w:fill="auto"/>
            <w:vAlign w:val="center"/>
          </w:tcPr>
          <w:p w14:paraId="4CF139BC" w14:textId="77777777" w:rsidR="00F61E97" w:rsidRDefault="00F61E97" w:rsidP="00F61E97">
            <w:pPr>
              <w:pStyle w:val="Header"/>
            </w:pPr>
            <w:r>
              <w:rPr>
                <w:noProof/>
                <w:lang w:eastAsia="bg-BG"/>
              </w:rPr>
              <w:drawing>
                <wp:inline distT="0" distB="0" distL="0" distR="0" wp14:anchorId="28ABBD04" wp14:editId="5F7F13C0">
                  <wp:extent cx="1950720" cy="1203960"/>
                  <wp:effectExtent l="0" t="0" r="0" b="0"/>
                  <wp:docPr id="1" name="Picture 1" descr="AOB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OB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D40BA76" w14:textId="77777777" w:rsidR="00F61E97" w:rsidRDefault="00F61E97" w:rsidP="00F61E97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Web</w:t>
            </w:r>
            <w:r>
              <w:rPr>
                <w:sz w:val="20"/>
                <w:lang w:val="ru-RU"/>
              </w:rPr>
              <w:t xml:space="preserve">: </w:t>
            </w:r>
            <w:hyperlink r:id="rId9" w:history="1">
              <w:r>
                <w:rPr>
                  <w:rStyle w:val="Hyperlink"/>
                  <w:sz w:val="20"/>
                </w:rPr>
                <w:t>www</w:t>
              </w:r>
              <w:r>
                <w:rPr>
                  <w:rStyle w:val="Hyperlink"/>
                  <w:sz w:val="20"/>
                  <w:lang w:val="ru-RU"/>
                </w:rPr>
                <w:t>.</w:t>
              </w:r>
              <w:r>
                <w:rPr>
                  <w:rStyle w:val="Hyperlink"/>
                  <w:sz w:val="20"/>
                </w:rPr>
                <w:t>aobe</w:t>
              </w:r>
              <w:r>
                <w:rPr>
                  <w:rStyle w:val="Hyperlink"/>
                  <w:sz w:val="20"/>
                  <w:lang w:val="ru-RU"/>
                </w:rPr>
                <w:t>.</w:t>
              </w:r>
              <w:r>
                <w:rPr>
                  <w:rStyle w:val="Hyperlink"/>
                  <w:sz w:val="20"/>
                </w:rPr>
                <w:t>bg</w:t>
              </w:r>
            </w:hyperlink>
            <w:r>
              <w:rPr>
                <w:sz w:val="20"/>
                <w:lang w:val="ru-RU"/>
              </w:rPr>
              <w:t xml:space="preserve"> </w:t>
            </w:r>
          </w:p>
          <w:p w14:paraId="173E208E" w14:textId="77777777" w:rsidR="00F61E97" w:rsidRDefault="00F61E97" w:rsidP="00F61E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БТПП е ротационен председател на АОБР за 2023 г.</w:t>
            </w:r>
          </w:p>
          <w:p w14:paraId="45739957" w14:textId="77777777" w:rsidR="00F61E97" w:rsidRPr="00FB7E3A" w:rsidRDefault="00F61E97" w:rsidP="00F61E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20"/>
              </w:rPr>
            </w:pPr>
            <w:r w:rsidRPr="00FB7E3A">
              <w:rPr>
                <w:sz w:val="20"/>
              </w:rPr>
              <w:t>Адрес: гр. София 1058, ул. „Искър“ 9</w:t>
            </w:r>
          </w:p>
          <w:p w14:paraId="7ECE6975" w14:textId="77777777" w:rsidR="00F61E97" w:rsidRPr="00FB7E3A" w:rsidRDefault="00F61E97" w:rsidP="00F61E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20"/>
              </w:rPr>
            </w:pPr>
            <w:r w:rsidRPr="00FB7E3A">
              <w:rPr>
                <w:sz w:val="20"/>
              </w:rPr>
              <w:t>Телефон: +3592 8117 400, 02 8117 494</w:t>
            </w:r>
          </w:p>
          <w:p w14:paraId="4FB098F3" w14:textId="77777777" w:rsidR="00F61E97" w:rsidRDefault="00F61E97" w:rsidP="00F61E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20"/>
              </w:rPr>
            </w:pPr>
            <w:r w:rsidRPr="00FB7E3A">
              <w:rPr>
                <w:sz w:val="20"/>
              </w:rPr>
              <w:t xml:space="preserve">E-mail: </w:t>
            </w:r>
            <w:hyperlink r:id="rId10" w:history="1">
              <w:r w:rsidRPr="00A856DE">
                <w:rPr>
                  <w:rStyle w:val="Hyperlink"/>
                  <w:sz w:val="20"/>
                </w:rPr>
                <w:t>aobr_bcci@bcci.bg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184268E1" w14:textId="77777777" w:rsidR="00F61E97" w:rsidRDefault="00F61E97" w:rsidP="00F61E97">
      <w:pPr>
        <w:pStyle w:val="Header"/>
      </w:pPr>
    </w:p>
    <w:p w14:paraId="472A1ADB" w14:textId="15943AA2" w:rsidR="00FF499D" w:rsidRDefault="00FF499D"/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D018B" w:rsidRPr="00CD018B" w14:paraId="3AAE816E" w14:textId="77777777" w:rsidTr="0002648F">
        <w:trPr>
          <w:trHeight w:val="1172"/>
        </w:trPr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</w:tcPr>
          <w:p w14:paraId="0442B582" w14:textId="56CAAF94" w:rsidR="00F61E97" w:rsidRPr="00102270" w:rsidRDefault="00F61E97" w:rsidP="006157F2">
            <w:pPr>
              <w:spacing w:after="120" w:line="240" w:lineRule="auto"/>
              <w:rPr>
                <w:rFonts w:cstheme="minorHAnsi"/>
                <w:b/>
                <w:bCs/>
                <w:lang w:val="bg-BG"/>
              </w:rPr>
            </w:pPr>
            <w:r w:rsidRPr="00CD018B">
              <w:rPr>
                <w:rFonts w:cstheme="minorHAnsi"/>
                <w:b/>
                <w:i/>
              </w:rPr>
              <w:t xml:space="preserve">Изх. № </w:t>
            </w:r>
            <w:r w:rsidR="00102270">
              <w:rPr>
                <w:rFonts w:cstheme="minorHAnsi"/>
                <w:b/>
                <w:i/>
                <w:lang w:val="bg-BG"/>
              </w:rPr>
              <w:t>05</w:t>
            </w:r>
            <w:r w:rsidRPr="00CD018B">
              <w:rPr>
                <w:rFonts w:cstheme="minorHAnsi"/>
                <w:b/>
                <w:i/>
              </w:rPr>
              <w:t>/1</w:t>
            </w:r>
            <w:r w:rsidR="00102270">
              <w:rPr>
                <w:rFonts w:cstheme="minorHAnsi"/>
                <w:b/>
                <w:i/>
                <w:lang w:val="bg-BG"/>
              </w:rPr>
              <w:t>6</w:t>
            </w:r>
            <w:r w:rsidRPr="00CD018B">
              <w:rPr>
                <w:rFonts w:cstheme="minorHAnsi"/>
                <w:b/>
                <w:i/>
              </w:rPr>
              <w:t>.01.202</w:t>
            </w:r>
            <w:r w:rsidR="00102270">
              <w:rPr>
                <w:rFonts w:cstheme="minorHAnsi"/>
                <w:b/>
                <w:i/>
                <w:lang w:val="bg-BG"/>
              </w:rPr>
              <w:t>3г.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F792" w14:textId="77777777" w:rsidR="0002648F" w:rsidRPr="00CD018B" w:rsidRDefault="0002648F" w:rsidP="0002648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eastAsia="bg-BG"/>
              </w:rPr>
            </w:pPr>
            <w:r w:rsidRPr="00CD018B">
              <w:rPr>
                <w:rFonts w:cstheme="minorHAnsi"/>
                <w:b/>
                <w:bCs/>
                <w:lang w:eastAsia="bg-BG"/>
              </w:rPr>
              <w:t>ДО</w:t>
            </w:r>
          </w:p>
          <w:p w14:paraId="6DEC7B92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CD018B">
              <w:rPr>
                <w:rFonts w:cstheme="minorHAnsi"/>
                <w:b/>
                <w:bCs/>
                <w:shd w:val="clear" w:color="auto" w:fill="FFFFFF"/>
                <w:lang w:val="bg-BG"/>
              </w:rPr>
              <w:t>Г-</w:t>
            </w:r>
            <w:r w:rsidRPr="00CD018B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CD018B">
              <w:rPr>
                <w:rFonts w:cstheme="minorHAnsi"/>
                <w:b/>
                <w:bCs/>
                <w:shd w:val="clear" w:color="auto" w:fill="FFFFFF"/>
                <w:lang w:val="bg-BG"/>
              </w:rPr>
              <w:t>Н ГЪЛЪБ ДОНЕВ</w:t>
            </w:r>
          </w:p>
          <w:p w14:paraId="244D8095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 w:rsidRPr="00CD018B">
              <w:rPr>
                <w:rFonts w:cstheme="minorHAnsi"/>
                <w:b/>
                <w:bCs/>
                <w:lang w:val="bg-BG" w:eastAsia="bg-BG"/>
              </w:rPr>
              <w:t xml:space="preserve">МИНИСТЪР-ПРЕДСЕДАТЕЛ НА </w:t>
            </w:r>
          </w:p>
          <w:p w14:paraId="4C4AA760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 w:rsidRPr="00CD018B">
              <w:rPr>
                <w:rFonts w:cstheme="minorHAnsi"/>
                <w:b/>
                <w:bCs/>
                <w:lang w:val="bg-BG" w:eastAsia="bg-BG"/>
              </w:rPr>
              <w:t>РЕПУБЛИКА БЪЛГАРИЯ</w:t>
            </w:r>
          </w:p>
          <w:p w14:paraId="6703E025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</w:p>
          <w:p w14:paraId="1ABAD638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 w:rsidRPr="00CD018B">
              <w:rPr>
                <w:rFonts w:cstheme="minorHAnsi"/>
                <w:b/>
                <w:bCs/>
                <w:lang w:val="bg-BG" w:eastAsia="bg-BG"/>
              </w:rPr>
              <w:t xml:space="preserve">Г-Н ХРИСТО АЛЕКСИЕВ </w:t>
            </w:r>
          </w:p>
          <w:p w14:paraId="0CB8CF9B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 w:rsidRPr="00CD018B">
              <w:rPr>
                <w:rFonts w:cstheme="minorHAnsi"/>
                <w:b/>
                <w:bCs/>
                <w:lang w:val="bg-BG" w:eastAsia="bg-BG"/>
              </w:rPr>
              <w:t>ЗАМЕСТНИК МИНИСТЪР-ПРЕДСЕДАТЕЛ ПО ИКОНОМИЧЕСКИТЕ ПОЛИТИКИ И МИНИСТЪР НА ТРАНСПОРТА И СЪОБЩЕНИЯТА</w:t>
            </w:r>
          </w:p>
          <w:p w14:paraId="290115B2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</w:p>
          <w:p w14:paraId="29AA23D5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>
              <w:rPr>
                <w:rFonts w:cstheme="minorHAnsi"/>
                <w:b/>
                <w:bCs/>
                <w:lang w:val="bg-BG" w:eastAsia="bg-BG"/>
              </w:rPr>
              <w:t xml:space="preserve">Г-Н </w:t>
            </w:r>
            <w:r w:rsidRPr="00CD018B">
              <w:rPr>
                <w:rFonts w:cstheme="minorHAnsi"/>
                <w:b/>
                <w:bCs/>
                <w:lang w:val="bg-BG" w:eastAsia="bg-BG"/>
              </w:rPr>
              <w:t xml:space="preserve">РОСЕН ХРИСТОВ </w:t>
            </w:r>
          </w:p>
          <w:p w14:paraId="7F2D77DE" w14:textId="77777777" w:rsidR="0002648F" w:rsidRPr="00CD018B" w:rsidRDefault="0002648F" w:rsidP="0002648F">
            <w:pPr>
              <w:spacing w:after="0" w:line="240" w:lineRule="auto"/>
              <w:rPr>
                <w:rFonts w:cstheme="minorHAnsi"/>
                <w:b/>
                <w:bCs/>
                <w:lang w:val="bg-BG" w:eastAsia="bg-BG"/>
              </w:rPr>
            </w:pPr>
            <w:r w:rsidRPr="00CD018B">
              <w:rPr>
                <w:rFonts w:cstheme="minorHAnsi"/>
                <w:b/>
                <w:bCs/>
                <w:lang w:val="bg-BG" w:eastAsia="bg-BG"/>
              </w:rPr>
              <w:t>МИНИСТЪР НА ЕНЕРГЕТИКАТА</w:t>
            </w:r>
          </w:p>
          <w:p w14:paraId="1D3D1422" w14:textId="77777777" w:rsidR="00F61E97" w:rsidRDefault="00F61E97" w:rsidP="0002648F">
            <w:pPr>
              <w:spacing w:line="288" w:lineRule="auto"/>
              <w:rPr>
                <w:rFonts w:cstheme="minorHAnsi"/>
                <w:b/>
                <w:bCs/>
                <w:lang w:eastAsia="bg-BG"/>
              </w:rPr>
            </w:pPr>
          </w:p>
          <w:p w14:paraId="6F7D72EB" w14:textId="0E16D6DA" w:rsidR="0002648F" w:rsidRPr="00CD018B" w:rsidRDefault="0002648F" w:rsidP="0002648F">
            <w:pPr>
              <w:spacing w:line="288" w:lineRule="auto"/>
              <w:rPr>
                <w:rFonts w:cstheme="minorHAnsi"/>
                <w:b/>
                <w:bCs/>
                <w:lang w:eastAsia="bg-BG"/>
              </w:rPr>
            </w:pPr>
          </w:p>
        </w:tc>
      </w:tr>
    </w:tbl>
    <w:p w14:paraId="2AEB1170" w14:textId="1C8E2139" w:rsidR="003D71B8" w:rsidRPr="0002648F" w:rsidRDefault="00F61E97" w:rsidP="0002648F">
      <w:pPr>
        <w:spacing w:line="288" w:lineRule="auto"/>
        <w:ind w:left="720"/>
        <w:jc w:val="both"/>
        <w:rPr>
          <w:rFonts w:cstheme="minorHAnsi"/>
          <w:b/>
          <w:bCs/>
          <w:lang w:val="bg-BG" w:eastAsia="bg-BG"/>
        </w:rPr>
      </w:pPr>
      <w:r w:rsidRPr="00CD018B">
        <w:rPr>
          <w:rFonts w:cstheme="minorHAnsi"/>
          <w:b/>
          <w:bCs/>
          <w:lang w:val="bg-BG" w:eastAsia="bg-BG"/>
        </w:rPr>
        <w:t>ОТНОСНО:</w:t>
      </w:r>
      <w:r w:rsidRPr="00CD018B">
        <w:rPr>
          <w:rFonts w:cstheme="minorHAnsi"/>
          <w:lang w:val="bg-BG" w:eastAsia="bg-BG"/>
        </w:rPr>
        <w:t xml:space="preserve"> </w:t>
      </w:r>
      <w:r w:rsidR="009A3EC7" w:rsidRPr="00CD018B">
        <w:rPr>
          <w:rFonts w:cstheme="minorHAnsi"/>
          <w:lang w:val="bg-BG" w:eastAsia="bg-BG"/>
        </w:rPr>
        <w:t xml:space="preserve"> </w:t>
      </w:r>
      <w:r w:rsidR="009A3EC7" w:rsidRPr="0002648F">
        <w:rPr>
          <w:rStyle w:val="Strong"/>
          <w:rFonts w:cstheme="minorHAnsi"/>
          <w:b w:val="0"/>
          <w:bCs w:val="0"/>
          <w:lang w:val="bg-BG"/>
        </w:rPr>
        <w:t>Т</w:t>
      </w:r>
      <w:r w:rsidR="009A3EC7" w:rsidRPr="0002648F">
        <w:rPr>
          <w:rStyle w:val="Strong"/>
          <w:rFonts w:cstheme="minorHAnsi"/>
          <w:b w:val="0"/>
          <w:bCs w:val="0"/>
        </w:rPr>
        <w:t>авани на приходите на производителите на електрическа енергия</w:t>
      </w:r>
      <w:r w:rsidR="009A3EC7" w:rsidRPr="0002648F">
        <w:rPr>
          <w:rStyle w:val="Strong"/>
          <w:rFonts w:cstheme="minorHAnsi"/>
          <w:b w:val="0"/>
          <w:bCs w:val="0"/>
          <w:lang w:val="bg-BG"/>
        </w:rPr>
        <w:t xml:space="preserve"> и гарантиране на механизъм за компенсация на небитови потребители на електрическа енергия</w:t>
      </w:r>
    </w:p>
    <w:p w14:paraId="3E9AEFD8" w14:textId="77777777" w:rsidR="00F61E97" w:rsidRPr="00CD018B" w:rsidRDefault="00F61E97" w:rsidP="003D71B8">
      <w:pPr>
        <w:spacing w:line="288" w:lineRule="auto"/>
        <w:jc w:val="both"/>
        <w:rPr>
          <w:rFonts w:cstheme="minorHAnsi"/>
          <w:lang w:eastAsia="bg-BG"/>
        </w:rPr>
      </w:pPr>
    </w:p>
    <w:p w14:paraId="1708AD10" w14:textId="650420FB" w:rsidR="003D71B8" w:rsidRPr="00CD018B" w:rsidRDefault="003D71B8" w:rsidP="0002648F">
      <w:pPr>
        <w:spacing w:after="0" w:line="240" w:lineRule="auto"/>
        <w:ind w:firstLine="720"/>
        <w:jc w:val="both"/>
        <w:rPr>
          <w:rFonts w:cstheme="minorHAnsi"/>
          <w:b/>
          <w:bCs/>
          <w:lang w:val="bg-BG" w:eastAsia="bg-BG"/>
        </w:rPr>
      </w:pPr>
      <w:r w:rsidRPr="00CD018B">
        <w:rPr>
          <w:rFonts w:cstheme="minorHAnsi"/>
          <w:b/>
          <w:bCs/>
          <w:lang w:eastAsia="bg-BG"/>
        </w:rPr>
        <w:t>УВАЖАЕМ</w:t>
      </w:r>
      <w:r w:rsidR="004E26E0" w:rsidRPr="00CD018B">
        <w:rPr>
          <w:rFonts w:cstheme="minorHAnsi"/>
          <w:b/>
          <w:bCs/>
          <w:lang w:val="bg-BG" w:eastAsia="bg-BG"/>
        </w:rPr>
        <w:t xml:space="preserve">И Г-Н </w:t>
      </w:r>
      <w:r w:rsidR="0002648F">
        <w:rPr>
          <w:rFonts w:cstheme="minorHAnsi"/>
          <w:b/>
          <w:bCs/>
          <w:lang w:val="bg-BG" w:eastAsia="bg-BG"/>
        </w:rPr>
        <w:t>МИНИСТЪР- ПРЕДСЕДАТЕЛ</w:t>
      </w:r>
      <w:r w:rsidR="004E26E0" w:rsidRPr="00CD018B">
        <w:rPr>
          <w:rFonts w:cstheme="minorHAnsi"/>
          <w:b/>
          <w:bCs/>
          <w:lang w:val="bg-BG" w:eastAsia="bg-BG"/>
        </w:rPr>
        <w:t>,</w:t>
      </w:r>
    </w:p>
    <w:p w14:paraId="441775E4" w14:textId="4FFF6DF7" w:rsidR="004E26E0" w:rsidRPr="00CD018B" w:rsidRDefault="004E26E0" w:rsidP="0002648F">
      <w:pPr>
        <w:spacing w:after="0" w:line="240" w:lineRule="auto"/>
        <w:ind w:firstLine="720"/>
        <w:jc w:val="both"/>
        <w:rPr>
          <w:rFonts w:cstheme="minorHAnsi"/>
          <w:b/>
          <w:bCs/>
          <w:lang w:val="bg-BG"/>
        </w:rPr>
      </w:pPr>
      <w:r w:rsidRPr="00CD018B">
        <w:rPr>
          <w:rFonts w:cstheme="minorHAnsi"/>
          <w:b/>
          <w:bCs/>
          <w:lang w:eastAsia="bg-BG"/>
        </w:rPr>
        <w:t>УВАЖАЕМ</w:t>
      </w:r>
      <w:r w:rsidRPr="00CD018B">
        <w:rPr>
          <w:rFonts w:cstheme="minorHAnsi"/>
          <w:b/>
          <w:bCs/>
          <w:lang w:val="bg-BG" w:eastAsia="bg-BG"/>
        </w:rPr>
        <w:t xml:space="preserve">И Г-Н </w:t>
      </w:r>
      <w:r w:rsidR="0002648F">
        <w:rPr>
          <w:rFonts w:cstheme="minorHAnsi"/>
          <w:b/>
          <w:bCs/>
          <w:lang w:val="bg-BG" w:eastAsia="bg-BG"/>
        </w:rPr>
        <w:t>ЗАМЕСТНИК МИНИСТЪР -ПРЕДСЕДАТЕЛ</w:t>
      </w:r>
      <w:r w:rsidRPr="00CD018B">
        <w:rPr>
          <w:rFonts w:cstheme="minorHAnsi"/>
          <w:b/>
          <w:bCs/>
          <w:lang w:val="bg-BG" w:eastAsia="bg-BG"/>
        </w:rPr>
        <w:t>,</w:t>
      </w:r>
    </w:p>
    <w:p w14:paraId="5312927B" w14:textId="3DE2D862" w:rsidR="004E26E0" w:rsidRPr="00CD018B" w:rsidRDefault="004E26E0" w:rsidP="0002648F">
      <w:pPr>
        <w:spacing w:after="0" w:line="240" w:lineRule="auto"/>
        <w:ind w:firstLine="720"/>
        <w:jc w:val="both"/>
        <w:rPr>
          <w:rFonts w:cstheme="minorHAnsi"/>
          <w:b/>
          <w:bCs/>
          <w:lang w:val="bg-BG"/>
        </w:rPr>
      </w:pPr>
      <w:r w:rsidRPr="00CD018B">
        <w:rPr>
          <w:rFonts w:cstheme="minorHAnsi"/>
          <w:b/>
          <w:bCs/>
          <w:lang w:eastAsia="bg-BG"/>
        </w:rPr>
        <w:t>УВАЖАЕМ</w:t>
      </w:r>
      <w:r w:rsidRPr="00CD018B">
        <w:rPr>
          <w:rFonts w:cstheme="minorHAnsi"/>
          <w:b/>
          <w:bCs/>
          <w:lang w:val="bg-BG" w:eastAsia="bg-BG"/>
        </w:rPr>
        <w:t xml:space="preserve">И Г-Н </w:t>
      </w:r>
      <w:r w:rsidR="0002648F">
        <w:rPr>
          <w:rFonts w:cstheme="minorHAnsi"/>
          <w:b/>
          <w:bCs/>
          <w:lang w:val="bg-BG" w:eastAsia="bg-BG"/>
        </w:rPr>
        <w:t>МИНИСТЪР</w:t>
      </w:r>
      <w:r w:rsidRPr="00CD018B">
        <w:rPr>
          <w:rFonts w:cstheme="minorHAnsi"/>
          <w:b/>
          <w:bCs/>
          <w:lang w:val="bg-BG" w:eastAsia="bg-BG"/>
        </w:rPr>
        <w:t>,</w:t>
      </w:r>
    </w:p>
    <w:p w14:paraId="442B16D3" w14:textId="2DC22AA1" w:rsidR="004E26E0" w:rsidRDefault="004E26E0" w:rsidP="003D71B8">
      <w:pPr>
        <w:spacing w:line="288" w:lineRule="auto"/>
        <w:ind w:firstLine="720"/>
        <w:jc w:val="both"/>
        <w:rPr>
          <w:rFonts w:cstheme="minorHAnsi"/>
          <w:lang w:val="bg-BG"/>
        </w:rPr>
      </w:pPr>
    </w:p>
    <w:p w14:paraId="0CEA2840" w14:textId="77777777" w:rsidR="0002648F" w:rsidRPr="00CD018B" w:rsidRDefault="0002648F" w:rsidP="003D71B8">
      <w:pPr>
        <w:spacing w:line="288" w:lineRule="auto"/>
        <w:ind w:firstLine="720"/>
        <w:jc w:val="both"/>
        <w:rPr>
          <w:rFonts w:cstheme="minorHAnsi"/>
          <w:lang w:val="bg-BG"/>
        </w:rPr>
      </w:pPr>
    </w:p>
    <w:p w14:paraId="24F92F1F" w14:textId="1AA55FBA" w:rsidR="003D71B8" w:rsidRPr="00CD018B" w:rsidRDefault="004E26E0" w:rsidP="00182375">
      <w:pPr>
        <w:spacing w:line="185" w:lineRule="atLeast"/>
        <w:ind w:firstLine="720"/>
        <w:jc w:val="both"/>
        <w:textAlignment w:val="center"/>
        <w:rPr>
          <w:rFonts w:cstheme="minorHAnsi"/>
          <w:lang w:val="bg-BG"/>
        </w:rPr>
      </w:pPr>
      <w:r w:rsidRPr="00CD018B">
        <w:rPr>
          <w:rFonts w:cstheme="minorHAnsi"/>
          <w:lang w:val="bg-BG" w:eastAsia="bg-BG"/>
        </w:rPr>
        <w:t>Българският бизнес</w:t>
      </w:r>
      <w:r w:rsidR="009D3C27" w:rsidRPr="00CD018B">
        <w:rPr>
          <w:rFonts w:cstheme="minorHAnsi"/>
          <w:lang w:val="bg-BG" w:eastAsia="bg-BG"/>
        </w:rPr>
        <w:t>, обединен в АОБР,</w:t>
      </w:r>
      <w:r w:rsidRPr="00CD018B">
        <w:rPr>
          <w:rFonts w:cstheme="minorHAnsi"/>
          <w:lang w:val="bg-BG" w:eastAsia="bg-BG"/>
        </w:rPr>
        <w:t xml:space="preserve"> е силно обезпокоен </w:t>
      </w:r>
      <w:r w:rsidR="009D3C27" w:rsidRPr="00CD018B">
        <w:rPr>
          <w:rFonts w:cstheme="minorHAnsi"/>
          <w:lang w:val="bg-BG" w:eastAsia="bg-BG"/>
        </w:rPr>
        <w:t xml:space="preserve">от липсата на </w:t>
      </w:r>
      <w:r w:rsidR="009D3C27" w:rsidRPr="00CD018B">
        <w:rPr>
          <w:rFonts w:cstheme="minorHAnsi"/>
        </w:rPr>
        <w:t xml:space="preserve">програма за изпълнение на </w:t>
      </w:r>
      <w:r w:rsidR="00B85412" w:rsidRPr="00CD018B">
        <w:rPr>
          <w:rFonts w:cstheme="minorHAnsi"/>
          <w:lang w:val="bg-BG"/>
        </w:rPr>
        <w:t>Р</w:t>
      </w:r>
      <w:r w:rsidR="009D3C27" w:rsidRPr="00CD018B">
        <w:rPr>
          <w:rFonts w:cstheme="minorHAnsi"/>
        </w:rPr>
        <w:t xml:space="preserve">ешение на </w:t>
      </w:r>
      <w:r w:rsidR="009D3C27" w:rsidRPr="00CD018B">
        <w:rPr>
          <w:rFonts w:cstheme="minorHAnsi"/>
          <w:lang w:val="bg-BG"/>
        </w:rPr>
        <w:t xml:space="preserve">Народното събрание </w:t>
      </w:r>
      <w:r w:rsidR="009D3C27" w:rsidRPr="00CD018B">
        <w:rPr>
          <w:rFonts w:cstheme="minorHAnsi"/>
        </w:rPr>
        <w:t>“</w:t>
      </w:r>
      <w:r w:rsidR="009D3C27" w:rsidRPr="00CD018B">
        <w:rPr>
          <w:rFonts w:eastAsia="Times New Roman" w:cstheme="minorHAnsi"/>
          <w:spacing w:val="-3"/>
        </w:rPr>
        <w:t xml:space="preserve">за възлагане на Министерския съвет да приеме програма за предоставяне на компенсации на небитовите крайни клиенти на електроенергия” </w:t>
      </w:r>
      <w:r w:rsidR="009D3C27" w:rsidRPr="00CD018B">
        <w:rPr>
          <w:rFonts w:eastAsia="Times New Roman" w:cstheme="minorHAnsi"/>
          <w:spacing w:val="-3"/>
          <w:lang w:val="bg-BG"/>
        </w:rPr>
        <w:t>при</w:t>
      </w:r>
      <w:r w:rsidR="009D3C27" w:rsidRPr="00CD018B">
        <w:rPr>
          <w:rFonts w:cstheme="minorHAnsi"/>
        </w:rPr>
        <w:t xml:space="preserve"> 100 % компенсиране на цената</w:t>
      </w:r>
      <w:r w:rsidR="009D3C27" w:rsidRPr="00CD018B">
        <w:rPr>
          <w:rFonts w:cstheme="minorHAnsi"/>
          <w:lang w:val="bg-BG"/>
        </w:rPr>
        <w:t xml:space="preserve"> </w:t>
      </w:r>
      <w:r w:rsidR="009D3C27" w:rsidRPr="00CD018B">
        <w:rPr>
          <w:rFonts w:cstheme="minorHAnsi"/>
        </w:rPr>
        <w:t>над 200 л</w:t>
      </w:r>
      <w:r w:rsidR="009D3C27" w:rsidRPr="00CD018B">
        <w:rPr>
          <w:rFonts w:cstheme="minorHAnsi"/>
          <w:lang w:val="bg-BG"/>
        </w:rPr>
        <w:t>в./</w:t>
      </w:r>
      <w:r w:rsidR="009D3C27" w:rsidRPr="00CD018B">
        <w:rPr>
          <w:rFonts w:cstheme="minorHAnsi"/>
        </w:rPr>
        <w:t xml:space="preserve"> MWh</w:t>
      </w:r>
      <w:r w:rsidR="00B85412" w:rsidRPr="00CD018B">
        <w:rPr>
          <w:rFonts w:cstheme="minorHAnsi"/>
          <w:lang w:val="bg-BG"/>
        </w:rPr>
        <w:t>.</w:t>
      </w:r>
    </w:p>
    <w:p w14:paraId="7AF245E7" w14:textId="062DDE7F" w:rsidR="00182375" w:rsidRPr="00CD018B" w:rsidRDefault="003A013D" w:rsidP="00182375">
      <w:pPr>
        <w:spacing w:line="185" w:lineRule="atLeast"/>
        <w:ind w:firstLine="720"/>
        <w:jc w:val="both"/>
        <w:textAlignment w:val="center"/>
        <w:rPr>
          <w:rFonts w:eastAsia="Times New Roman" w:cstheme="minorHAnsi"/>
          <w:lang w:val="bg-BG"/>
        </w:rPr>
      </w:pPr>
      <w:r w:rsidRPr="00CD018B">
        <w:rPr>
          <w:rFonts w:cstheme="minorHAnsi"/>
          <w:lang w:val="bg-BG"/>
        </w:rPr>
        <w:t>Още повече</w:t>
      </w:r>
      <w:r w:rsidR="00182375" w:rsidRPr="00CD018B">
        <w:rPr>
          <w:rFonts w:cstheme="minorHAnsi"/>
          <w:lang w:val="bg-BG"/>
        </w:rPr>
        <w:t>,</w:t>
      </w:r>
      <w:r w:rsidRPr="00CD018B">
        <w:rPr>
          <w:rFonts w:cstheme="minorHAnsi"/>
          <w:lang w:val="bg-BG"/>
        </w:rPr>
        <w:t xml:space="preserve"> с взетото </w:t>
      </w:r>
      <w:r w:rsidR="00B85412" w:rsidRPr="00CD018B">
        <w:rPr>
          <w:rFonts w:eastAsia="Times New Roman" w:cstheme="minorHAnsi"/>
          <w:lang w:val="bg-BG"/>
        </w:rPr>
        <w:t>„</w:t>
      </w:r>
      <w:r w:rsidR="00B85412" w:rsidRPr="00CD018B">
        <w:rPr>
          <w:rFonts w:eastAsia="Times New Roman" w:cstheme="minorHAnsi"/>
        </w:rPr>
        <w:t>РЕШЕНИЕ ЗА ОПРЕДЕЛЯНЕ НА СТОЙНОСТИТЕ, КОИТО СЛУЖАТ ЗА ИЗЧИСЛЯВАНЕ НА ТАВАНА НА ПАЗАРНИТЕ ПРИХОДИ ЗА СЪОТВЕТНИЯ ТИП ПРОИЗВОДИТЕЛ НА ЕЛЕКТРИЧЕСКА ЕНЕРГИЯ ПО ПАРАГРАФ 9, АЛ. 1 ОТ ПРЕХОДНИТЕ И ЗАКЛЮЧИТЕЛНИ РАЗПОРЕДБИ НА ЗАКОНА ЗА ПРИЛАГАНЕ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</w:t>
      </w:r>
      <w:r w:rsidR="00B85412" w:rsidRPr="00CD018B">
        <w:rPr>
          <w:rFonts w:eastAsia="Times New Roman" w:cstheme="minorHAnsi"/>
          <w:lang w:val="bg-BG"/>
        </w:rPr>
        <w:t>“</w:t>
      </w:r>
      <w:r w:rsidR="009A3EC7" w:rsidRPr="00CD018B">
        <w:rPr>
          <w:rFonts w:eastAsia="Times New Roman" w:cstheme="minorHAnsi"/>
          <w:lang w:val="bg-BG"/>
        </w:rPr>
        <w:t xml:space="preserve"> </w:t>
      </w:r>
      <w:r w:rsidRPr="00CD018B">
        <w:rPr>
          <w:rFonts w:eastAsia="Times New Roman" w:cstheme="minorHAnsi"/>
          <w:lang w:val="bg-BG"/>
        </w:rPr>
        <w:t>от 11.01.2023г.</w:t>
      </w:r>
      <w:r w:rsidR="00B85412" w:rsidRPr="00CD018B">
        <w:rPr>
          <w:rFonts w:eastAsia="Times New Roman" w:cstheme="minorHAnsi"/>
          <w:lang w:val="bg-BG"/>
        </w:rPr>
        <w:t xml:space="preserve"> се предлагат многократно завишени</w:t>
      </w:r>
      <w:r w:rsidRPr="00CD018B">
        <w:rPr>
          <w:rFonts w:eastAsia="Times New Roman" w:cstheme="minorHAnsi"/>
          <w:lang w:val="bg-BG"/>
        </w:rPr>
        <w:t xml:space="preserve"> тавани,</w:t>
      </w:r>
      <w:r w:rsidR="00B85412" w:rsidRPr="00CD018B">
        <w:rPr>
          <w:rFonts w:eastAsia="Times New Roman" w:cstheme="minorHAnsi"/>
          <w:lang w:val="bg-BG"/>
        </w:rPr>
        <w:t xml:space="preserve"> над производствените разходи</w:t>
      </w:r>
      <w:r w:rsidRPr="00CD018B">
        <w:rPr>
          <w:rFonts w:eastAsia="Times New Roman" w:cstheme="minorHAnsi"/>
          <w:lang w:val="bg-BG"/>
        </w:rPr>
        <w:t xml:space="preserve">, с </w:t>
      </w:r>
      <w:r w:rsidRPr="00CD018B">
        <w:rPr>
          <w:rFonts w:eastAsia="Times New Roman" w:cstheme="minorHAnsi"/>
          <w:lang w:val="bg-BG"/>
        </w:rPr>
        <w:lastRenderedPageBreak/>
        <w:t>включена печалба,</w:t>
      </w:r>
      <w:r w:rsidR="00182375" w:rsidRPr="00CD018B">
        <w:rPr>
          <w:rFonts w:eastAsia="Times New Roman" w:cstheme="minorHAnsi"/>
          <w:lang w:val="bg-BG"/>
        </w:rPr>
        <w:t xml:space="preserve"> одобрени от КЕВР,</w:t>
      </w:r>
      <w:r w:rsidR="002874B5" w:rsidRPr="00CD018B">
        <w:rPr>
          <w:rFonts w:eastAsia="Times New Roman" w:cstheme="minorHAnsi"/>
          <w:lang w:val="bg-BG"/>
        </w:rPr>
        <w:t xml:space="preserve"> </w:t>
      </w:r>
      <w:r w:rsidR="00B85412" w:rsidRPr="00CD018B">
        <w:rPr>
          <w:rFonts w:eastAsia="Times New Roman" w:cstheme="minorHAnsi"/>
          <w:lang w:val="bg-BG"/>
        </w:rPr>
        <w:t>на съответните производители на ел.енергия</w:t>
      </w:r>
      <w:r w:rsidRPr="00CD018B">
        <w:rPr>
          <w:rFonts w:eastAsia="Times New Roman" w:cstheme="minorHAnsi"/>
          <w:lang w:val="bg-BG"/>
        </w:rPr>
        <w:t>.</w:t>
      </w:r>
      <w:r w:rsidR="00B85412" w:rsidRPr="00CD018B">
        <w:rPr>
          <w:rFonts w:eastAsia="Times New Roman" w:cstheme="minorHAnsi"/>
          <w:lang w:val="bg-BG"/>
        </w:rPr>
        <w:t xml:space="preserve"> </w:t>
      </w:r>
      <w:r w:rsidRPr="00CD018B">
        <w:rPr>
          <w:rFonts w:eastAsia="Times New Roman" w:cstheme="minorHAnsi"/>
          <w:lang w:val="bg-BG"/>
        </w:rPr>
        <w:t xml:space="preserve">По този начин се намалява размерът на средствата, които постъпват във ФСЕС и които са основен източник за компенсация на небитовите потребители на ел.енергия. </w:t>
      </w:r>
    </w:p>
    <w:p w14:paraId="7796567E" w14:textId="61ABA512" w:rsidR="0068580A" w:rsidRPr="00CD018B" w:rsidRDefault="003A013D" w:rsidP="0068580A">
      <w:pPr>
        <w:spacing w:line="185" w:lineRule="atLeast"/>
        <w:ind w:firstLine="720"/>
        <w:jc w:val="both"/>
        <w:textAlignment w:val="center"/>
        <w:rPr>
          <w:rFonts w:cstheme="minorHAnsi"/>
          <w:lang w:val="bg-BG"/>
        </w:rPr>
      </w:pPr>
      <w:r w:rsidRPr="00CD018B">
        <w:rPr>
          <w:rFonts w:eastAsia="Times New Roman" w:cstheme="minorHAnsi"/>
          <w:lang w:val="bg-BG"/>
        </w:rPr>
        <w:t>Чрез намаляването на средставата, осигуряващи финансирането на компенсаторния механизъм за цените на ел.енергия</w:t>
      </w:r>
      <w:r w:rsidR="009A3EC7" w:rsidRPr="00CD018B">
        <w:rPr>
          <w:rFonts w:eastAsia="Times New Roman" w:cstheme="minorHAnsi"/>
          <w:lang w:val="bg-BG"/>
        </w:rPr>
        <w:t>,</w:t>
      </w:r>
      <w:r w:rsidRPr="00CD018B">
        <w:rPr>
          <w:rFonts w:eastAsia="Times New Roman" w:cstheme="minorHAnsi"/>
          <w:lang w:val="bg-BG"/>
        </w:rPr>
        <w:t xml:space="preserve"> се създава несигурност сред бизнеса и останалите небитови потребители ( </w:t>
      </w:r>
      <w:r w:rsidR="008E07EE" w:rsidRPr="00CD018B">
        <w:rPr>
          <w:rFonts w:eastAsia="Times New Roman" w:cstheme="minorHAnsi"/>
          <w:lang w:val="bg-BG"/>
        </w:rPr>
        <w:t xml:space="preserve">общо над 633 хил. потребители, в т.ч. </w:t>
      </w:r>
      <w:r w:rsidRPr="00CD018B">
        <w:rPr>
          <w:rFonts w:eastAsia="Times New Roman" w:cstheme="minorHAnsi"/>
          <w:lang w:val="bg-BG"/>
        </w:rPr>
        <w:t>болници, детски градини, читалища, училища, домове за грижи</w:t>
      </w:r>
      <w:r w:rsidR="00CF7D53">
        <w:rPr>
          <w:rFonts w:eastAsia="Times New Roman" w:cstheme="minorHAnsi"/>
          <w:lang w:val="bg-BG"/>
        </w:rPr>
        <w:t>, рел</w:t>
      </w:r>
      <w:r w:rsidR="00EB3E0A">
        <w:rPr>
          <w:rFonts w:eastAsia="Times New Roman" w:cstheme="minorHAnsi"/>
          <w:lang w:val="bg-BG"/>
        </w:rPr>
        <w:t>игиозни храмове</w:t>
      </w:r>
      <w:r w:rsidRPr="00CD018B">
        <w:rPr>
          <w:rFonts w:eastAsia="Times New Roman" w:cstheme="minorHAnsi"/>
          <w:lang w:val="bg-BG"/>
        </w:rPr>
        <w:t xml:space="preserve"> и други), което ще </w:t>
      </w:r>
      <w:r w:rsidR="00182375" w:rsidRPr="00CD018B">
        <w:rPr>
          <w:rFonts w:eastAsia="Times New Roman" w:cstheme="minorHAnsi"/>
          <w:lang w:val="bg-BG"/>
        </w:rPr>
        <w:t>внесе</w:t>
      </w:r>
      <w:r w:rsidRPr="00CD018B">
        <w:rPr>
          <w:rFonts w:eastAsia="Times New Roman" w:cstheme="minorHAnsi"/>
          <w:lang w:val="bg-BG"/>
        </w:rPr>
        <w:t xml:space="preserve"> отново непрогнозируемост и съответно ще бъде калкулирано в цените на стоките и услугите</w:t>
      </w:r>
      <w:r w:rsidR="002874B5" w:rsidRPr="00CD018B">
        <w:rPr>
          <w:rFonts w:eastAsia="Times New Roman" w:cstheme="minorHAnsi"/>
          <w:lang w:val="bg-BG"/>
        </w:rPr>
        <w:t xml:space="preserve"> и</w:t>
      </w:r>
      <w:r w:rsidRPr="00CD018B">
        <w:rPr>
          <w:rFonts w:eastAsia="Times New Roman" w:cstheme="minorHAnsi"/>
          <w:lang w:val="bg-BG"/>
        </w:rPr>
        <w:t xml:space="preserve"> което няма да успокои пазара, а напротив ще генерира инфлация</w:t>
      </w:r>
      <w:r w:rsidR="0068580A" w:rsidRPr="00CD018B">
        <w:rPr>
          <w:rFonts w:eastAsia="Times New Roman" w:cstheme="minorHAnsi"/>
          <w:lang w:val="bg-BG"/>
        </w:rPr>
        <w:t xml:space="preserve">. </w:t>
      </w:r>
      <w:r w:rsidR="0068580A" w:rsidRPr="00CD018B">
        <w:rPr>
          <w:rFonts w:cstheme="minorHAnsi"/>
          <w:lang w:val="bg-BG"/>
        </w:rPr>
        <w:t>Основен аргумент е, че без разходи за бюджета, без поставяне в неравноправно положение на българските предприятия, механизмът за компенсиране работи и всяка една непремерена промяна в него може да доведе до сериозни сътресения, които са нежелани от всички.</w:t>
      </w:r>
    </w:p>
    <w:p w14:paraId="311AFCCF" w14:textId="44AB468E" w:rsidR="009D3C27" w:rsidRPr="00CF7D53" w:rsidRDefault="003A013D" w:rsidP="00182375">
      <w:pPr>
        <w:spacing w:line="185" w:lineRule="atLeast"/>
        <w:ind w:firstLine="720"/>
        <w:jc w:val="both"/>
        <w:textAlignment w:val="center"/>
        <w:rPr>
          <w:rFonts w:cstheme="minorHAnsi"/>
        </w:rPr>
      </w:pPr>
      <w:r w:rsidRPr="00CD018B">
        <w:rPr>
          <w:rFonts w:eastAsia="Times New Roman" w:cstheme="minorHAnsi"/>
          <w:lang w:val="bg-BG"/>
        </w:rPr>
        <w:t xml:space="preserve">В тази връзка </w:t>
      </w:r>
      <w:r w:rsidRPr="00CD018B">
        <w:rPr>
          <w:rFonts w:cstheme="minorHAnsi"/>
          <w:lang w:val="bg-BG"/>
        </w:rPr>
        <w:t>н</w:t>
      </w:r>
      <w:r w:rsidR="009D3C27" w:rsidRPr="00CD018B">
        <w:rPr>
          <w:rFonts w:cstheme="minorHAnsi"/>
        </w:rPr>
        <w:t xml:space="preserve">амираме определянето на таван на приходите от 350 лв./MWh на ВЕИ производителите без договори за премии за необосновано. Това са производители с ниски производствени разходи, при които не се заплащат гориво и емисии. Самото равнище на пазарните цени е обусловено от високите цени на изкопаемите горива и цените на емисиите. Следователно, и тези ВЕИ производители реализират неочакван приход, който не се дължи на повишената им технологична и икономическа ефективност. Смятаме, че този таван за ВЕИ без премии може да бъде свален </w:t>
      </w:r>
      <w:r w:rsidR="009D3C27" w:rsidRPr="007A6C52">
        <w:rPr>
          <w:rFonts w:cstheme="minorHAnsi"/>
        </w:rPr>
        <w:t>поне дву</w:t>
      </w:r>
      <w:r w:rsidR="00CF7D53" w:rsidRPr="007A6C52">
        <w:rPr>
          <w:rFonts w:cstheme="minorHAnsi"/>
          <w:lang w:val="bg-BG"/>
        </w:rPr>
        <w:t>кратно</w:t>
      </w:r>
      <w:r w:rsidR="009D3C27" w:rsidRPr="007A6C52">
        <w:rPr>
          <w:rFonts w:cstheme="minorHAnsi"/>
        </w:rPr>
        <w:t>.</w:t>
      </w:r>
    </w:p>
    <w:p w14:paraId="73615202" w14:textId="0F7078EA" w:rsidR="009D3C27" w:rsidRDefault="009D3C27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</w:rPr>
        <w:t xml:space="preserve">Същото важи и за </w:t>
      </w:r>
      <w:r w:rsidR="002874B5" w:rsidRPr="00CD018B">
        <w:rPr>
          <w:rFonts w:asciiTheme="minorHAnsi" w:hAnsiTheme="minorHAnsi" w:cstheme="minorHAnsi"/>
          <w:sz w:val="22"/>
          <w:szCs w:val="22"/>
        </w:rPr>
        <w:t>АЕЦ „Козлодуй“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>,който ще изчислява своя т</w:t>
      </w:r>
      <w:r w:rsidRPr="00CD018B">
        <w:rPr>
          <w:rFonts w:asciiTheme="minorHAnsi" w:hAnsiTheme="minorHAnsi" w:cstheme="minorHAnsi"/>
          <w:sz w:val="22"/>
          <w:szCs w:val="22"/>
        </w:rPr>
        <w:t>аван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при</w:t>
      </w:r>
      <w:r w:rsidRPr="00CD018B">
        <w:rPr>
          <w:rFonts w:asciiTheme="minorHAnsi" w:hAnsiTheme="minorHAnsi" w:cstheme="minorHAnsi"/>
          <w:sz w:val="22"/>
          <w:szCs w:val="22"/>
        </w:rPr>
        <w:t xml:space="preserve"> </w:t>
      </w:r>
      <w:r w:rsidR="00061225">
        <w:rPr>
          <w:rFonts w:asciiTheme="minorHAnsi" w:hAnsiTheme="minorHAnsi" w:cstheme="minorHAnsi"/>
          <w:sz w:val="22"/>
          <w:szCs w:val="22"/>
          <w:lang w:val="bg-BG"/>
        </w:rPr>
        <w:t>в</w:t>
      </w:r>
      <w:r w:rsidRPr="00CD018B">
        <w:rPr>
          <w:rFonts w:asciiTheme="minorHAnsi" w:hAnsiTheme="minorHAnsi" w:cstheme="minorHAnsi"/>
          <w:sz w:val="22"/>
          <w:szCs w:val="22"/>
        </w:rPr>
        <w:t xml:space="preserve"> пъти по-висок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>и</w:t>
      </w:r>
      <w:r w:rsidRPr="00CD018B">
        <w:rPr>
          <w:rFonts w:asciiTheme="minorHAnsi" w:hAnsiTheme="minorHAnsi" w:cstheme="minorHAnsi"/>
          <w:sz w:val="22"/>
          <w:szCs w:val="22"/>
        </w:rPr>
        <w:t xml:space="preserve"> от определената от КЕВР цена, в която освен гарантирана възвръщаемост, са включени както разходите за гориво, така и разходите за задължителните вноски във фондовете за управление на РАО и извеждане от експлоатация. Поради това, намираме, че действителният таван на приходите на ядрената централа следва да е поне с </w:t>
      </w:r>
      <w:r w:rsidRPr="007A6C52">
        <w:rPr>
          <w:rFonts w:asciiTheme="minorHAnsi" w:hAnsiTheme="minorHAnsi" w:cstheme="minorHAnsi"/>
          <w:sz w:val="22"/>
          <w:szCs w:val="22"/>
        </w:rPr>
        <w:t>1/</w:t>
      </w:r>
      <w:r w:rsidR="00CF7D53" w:rsidRPr="007A6C52">
        <w:rPr>
          <w:rFonts w:asciiTheme="minorHAnsi" w:hAnsiTheme="minorHAnsi" w:cstheme="minorHAnsi"/>
          <w:sz w:val="22"/>
          <w:szCs w:val="22"/>
          <w:lang w:val="bg-BG"/>
        </w:rPr>
        <w:t>2</w:t>
      </w:r>
      <w:r w:rsidRPr="007A6C52">
        <w:rPr>
          <w:rFonts w:asciiTheme="minorHAnsi" w:hAnsiTheme="minorHAnsi" w:cstheme="minorHAnsi"/>
          <w:sz w:val="22"/>
          <w:szCs w:val="22"/>
        </w:rPr>
        <w:t xml:space="preserve"> по-</w:t>
      </w:r>
      <w:r w:rsidRPr="00CD018B">
        <w:rPr>
          <w:rFonts w:asciiTheme="minorHAnsi" w:hAnsiTheme="minorHAnsi" w:cstheme="minorHAnsi"/>
          <w:sz w:val="22"/>
          <w:szCs w:val="22"/>
        </w:rPr>
        <w:t>нисък.</w:t>
      </w:r>
    </w:p>
    <w:p w14:paraId="11CB0168" w14:textId="28CB5739" w:rsidR="00CF7D53" w:rsidRPr="00CF7D53" w:rsidRDefault="008765D3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7A6C52">
        <w:rPr>
          <w:rFonts w:asciiTheme="minorHAnsi" w:hAnsiTheme="minorHAnsi" w:cstheme="minorHAnsi"/>
          <w:sz w:val="22"/>
          <w:szCs w:val="22"/>
          <w:lang w:val="bg-BG"/>
        </w:rPr>
        <w:t>По подобен начин стои въпроса</w:t>
      </w:r>
      <w:r w:rsidR="00CF7D53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с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неочакваните приходи и прагове и в останалите сектори на електроенергетиката, за което АОБР своевременно сигнализира и представи разчети за обоснованите нива (Приложение 1</w:t>
      </w:r>
      <w:r w:rsidR="00C561BF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http://aobe.bg/wp-content/uploads/2022/11/2022-11-24-Energy_Reglament-PRIL.pdf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>). Без на обществеността да се представят каквито и да е алтернативни разчети МС одобри подозрително щедри прагове и постави под съмнение програмата за компенсации.</w:t>
      </w:r>
      <w:r w:rsidR="00CF7D53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0A0F0964" w14:textId="6AE8ED9C" w:rsidR="00182375" w:rsidRDefault="003A013D" w:rsidP="00182375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  <w:lang w:val="bg-BG"/>
        </w:rPr>
        <w:tab/>
        <w:t xml:space="preserve">Напомняме, че средствата (свръхпечалбите), които генерит производителите на ел.енергия са всъщност средства 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на </w:t>
      </w:r>
      <w:r w:rsidR="00CF7D53" w:rsidRPr="007A6C52">
        <w:rPr>
          <w:rFonts w:asciiTheme="minorHAnsi" w:hAnsiTheme="minorHAnsi" w:cstheme="minorHAnsi"/>
          <w:sz w:val="22"/>
          <w:szCs w:val="22"/>
          <w:lang w:val="bg-BG"/>
        </w:rPr>
        <w:t>предприятията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>, получени в енергетиката, поради пазарни изкривявания</w:t>
      </w:r>
      <w:r w:rsidR="004559D4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и използването им за компенсиране на цените на потребителите на свободния пазар не </w:t>
      </w:r>
      <w:r w:rsidR="002874B5" w:rsidRPr="007A6C52">
        <w:rPr>
          <w:rFonts w:asciiTheme="minorHAnsi" w:hAnsiTheme="minorHAnsi" w:cstheme="minorHAnsi"/>
          <w:sz w:val="22"/>
          <w:szCs w:val="22"/>
          <w:lang w:val="bg-BG"/>
        </w:rPr>
        <w:t>натоварва</w:t>
      </w:r>
      <w:r w:rsidR="00182375" w:rsidRPr="007A6C52">
        <w:rPr>
          <w:rFonts w:asciiTheme="minorHAnsi" w:hAnsiTheme="minorHAnsi" w:cstheme="minorHAnsi"/>
          <w:sz w:val="22"/>
          <w:szCs w:val="22"/>
        </w:rPr>
        <w:t xml:space="preserve"> </w:t>
      </w:r>
      <w:r w:rsidR="00CD018B" w:rsidRPr="007A6C52">
        <w:rPr>
          <w:rFonts w:asciiTheme="minorHAnsi" w:hAnsiTheme="minorHAnsi" w:cstheme="minorHAnsi"/>
          <w:sz w:val="22"/>
          <w:szCs w:val="22"/>
          <w:lang w:val="bg-BG"/>
        </w:rPr>
        <w:t>д</w:t>
      </w:r>
      <w:r w:rsidR="00182375" w:rsidRPr="007A6C52">
        <w:rPr>
          <w:rFonts w:asciiTheme="minorHAnsi" w:hAnsiTheme="minorHAnsi" w:cstheme="minorHAnsi"/>
          <w:sz w:val="22"/>
          <w:szCs w:val="22"/>
        </w:rPr>
        <w:t>ържавния</w:t>
      </w:r>
      <w:r w:rsidR="00CD018B" w:rsidRPr="007A6C52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="00182375" w:rsidRPr="007A6C52">
        <w:rPr>
          <w:rFonts w:asciiTheme="minorHAnsi" w:hAnsiTheme="minorHAnsi" w:cstheme="minorHAnsi"/>
          <w:sz w:val="22"/>
          <w:szCs w:val="22"/>
        </w:rPr>
        <w:t xml:space="preserve"> бюджет</w:t>
      </w:r>
      <w:r w:rsidR="00182375" w:rsidRPr="007A6C52">
        <w:rPr>
          <w:rFonts w:asciiTheme="minorHAnsi" w:hAnsiTheme="minorHAnsi" w:cstheme="minorHAnsi"/>
          <w:sz w:val="22"/>
          <w:szCs w:val="22"/>
          <w:lang w:val="bg-BG"/>
        </w:rPr>
        <w:t>.</w:t>
      </w:r>
      <w:r w:rsidR="00182375" w:rsidRPr="00CF7D53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8E07EE" w:rsidRPr="00CF7D53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6C021B57" w14:textId="0068532E" w:rsidR="008765D3" w:rsidRPr="00CF7D53" w:rsidRDefault="008765D3" w:rsidP="00A328C1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7A6C52">
        <w:rPr>
          <w:rFonts w:asciiTheme="minorHAnsi" w:hAnsiTheme="minorHAnsi" w:cstheme="minorHAnsi"/>
          <w:sz w:val="22"/>
          <w:szCs w:val="22"/>
          <w:lang w:val="bg-BG"/>
        </w:rPr>
        <w:t>Обръщаме внимание, че за разлика от цените за бита</w:t>
      </w:r>
      <w:r w:rsidR="00856A27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(82 лева за мегаватчас)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>, които са силно субсидирани</w:t>
      </w:r>
      <w:r w:rsidR="003D6339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A328C1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в България </w:t>
      </w:r>
      <w:r w:rsidR="00856A27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и  </w:t>
      </w:r>
      <w:r w:rsidR="003D6339" w:rsidRPr="007A6C52">
        <w:rPr>
          <w:rFonts w:asciiTheme="minorHAnsi" w:hAnsiTheme="minorHAnsi" w:cstheme="minorHAnsi"/>
          <w:sz w:val="22"/>
          <w:szCs w:val="22"/>
          <w:lang w:val="bg-BG"/>
        </w:rPr>
        <w:t>са в пъти по-ниски от средноевропейските, цените за предприя</w:t>
      </w:r>
      <w:r w:rsidRPr="007A6C52">
        <w:rPr>
          <w:rFonts w:asciiTheme="minorHAnsi" w:hAnsiTheme="minorHAnsi" w:cstheme="minorHAnsi"/>
          <w:sz w:val="22"/>
          <w:szCs w:val="22"/>
          <w:lang w:val="bg-BG"/>
        </w:rPr>
        <w:t>тията</w:t>
      </w:r>
      <w:r w:rsidR="003D6339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A328C1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у нас </w:t>
      </w:r>
      <w:r w:rsidR="003D6339" w:rsidRPr="007A6C52">
        <w:rPr>
          <w:rFonts w:asciiTheme="minorHAnsi" w:hAnsiTheme="minorHAnsi" w:cstheme="minorHAnsi"/>
          <w:sz w:val="22"/>
          <w:szCs w:val="22"/>
          <w:lang w:val="bg-BG"/>
        </w:rPr>
        <w:t>и след компенсациите остават по-високи от средните за електро интензивната индустрия в ЕС.</w:t>
      </w:r>
      <w:r w:rsidR="00A328C1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Въпреки това, в резултат и на програмата за компенсиране на свръх високите цени на електроенергията българската индустрия отбеляза едни от най-високите ръстове в ЕС и най-високия ръст на разходите за труд за последното тримесечие.</w:t>
      </w:r>
      <w:r w:rsidR="007B0B14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След</w:t>
      </w:r>
      <w:r w:rsidR="00A328C1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решение</w:t>
      </w:r>
      <w:r w:rsidR="007B0B14" w:rsidRPr="007A6C52">
        <w:rPr>
          <w:rFonts w:asciiTheme="minorHAnsi" w:hAnsiTheme="minorHAnsi" w:cstheme="minorHAnsi"/>
          <w:sz w:val="22"/>
          <w:szCs w:val="22"/>
          <w:lang w:val="bg-BG"/>
        </w:rPr>
        <w:t>то на  Народното събрание</w:t>
      </w:r>
      <w:r w:rsidR="00A328C1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B0B14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за 100 % компенсиране на цените на </w:t>
      </w:r>
      <w:r w:rsidR="003C5396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електроенергията на </w:t>
      </w:r>
      <w:r w:rsidR="007B0B14" w:rsidRPr="007A6C52">
        <w:rPr>
          <w:rFonts w:asciiTheme="minorHAnsi" w:hAnsiTheme="minorHAnsi" w:cstheme="minorHAnsi"/>
          <w:sz w:val="22"/>
          <w:szCs w:val="22"/>
          <w:lang w:val="bg-BG"/>
        </w:rPr>
        <w:t>свободния п</w:t>
      </w:r>
      <w:r w:rsidR="003C5396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азар над 200 лева за мегаватчас, което представлява обосновано намаление с  около 15% (предвид не намалените мрежови такси и търговски надценки) и приближаване на цените за българските предприятия до </w:t>
      </w:r>
      <w:r w:rsidR="003C5396" w:rsidRPr="007A6C52">
        <w:rPr>
          <w:rFonts w:asciiTheme="minorHAnsi" w:hAnsiTheme="minorHAnsi" w:cstheme="minorHAnsi"/>
          <w:sz w:val="22"/>
          <w:szCs w:val="22"/>
          <w:lang w:val="bg-BG"/>
        </w:rPr>
        <w:lastRenderedPageBreak/>
        <w:t>средноевропейските такива</w:t>
      </w:r>
      <w:r w:rsidR="00856A27" w:rsidRPr="007A6C52">
        <w:rPr>
          <w:rFonts w:asciiTheme="minorHAnsi" w:hAnsiTheme="minorHAnsi" w:cstheme="minorHAnsi"/>
          <w:sz w:val="22"/>
          <w:szCs w:val="22"/>
          <w:lang w:val="bg-BG"/>
        </w:rPr>
        <w:t xml:space="preserve">, АОБР отправи призив към бизнеса в България за намаляване на продажните си цени. Това са добри намерения, които ще бъдат осуетени при забавено или непълно изпълнение на </w:t>
      </w:r>
      <w:r w:rsidR="0041317F" w:rsidRPr="007A6C52">
        <w:rPr>
          <w:rFonts w:asciiTheme="minorHAnsi" w:hAnsiTheme="minorHAnsi" w:cstheme="minorHAnsi"/>
          <w:sz w:val="22"/>
          <w:szCs w:val="22"/>
          <w:lang w:val="bg-BG"/>
        </w:rPr>
        <w:t>посоченото по-горе решение на Народното събрание.</w:t>
      </w:r>
      <w:r w:rsidR="00856A2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1F643594" w14:textId="4A7B536D" w:rsidR="00182375" w:rsidRPr="00CD018B" w:rsidRDefault="002874B5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Във връзка с гореизложеното, в качеството ни на национално признати работодателски организации, чиито членове създават 86% от </w:t>
      </w:r>
      <w:r w:rsidR="00CD018B" w:rsidRPr="00CD018B">
        <w:rPr>
          <w:rFonts w:asciiTheme="minorHAnsi" w:hAnsiTheme="minorHAnsi" w:cstheme="minorHAnsi"/>
          <w:sz w:val="22"/>
          <w:szCs w:val="22"/>
          <w:lang w:val="bg-BG"/>
        </w:rPr>
        <w:t>б</w:t>
      </w:r>
      <w:r w:rsidR="008E07EE" w:rsidRPr="00CD018B">
        <w:rPr>
          <w:rFonts w:asciiTheme="minorHAnsi" w:hAnsiTheme="minorHAnsi" w:cstheme="minorHAnsi"/>
          <w:sz w:val="22"/>
          <w:szCs w:val="22"/>
          <w:lang w:val="bg-BG"/>
        </w:rPr>
        <w:t>рутната добавена стойност</w:t>
      </w: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и дават работа на 82% от наетите в България, </w:t>
      </w:r>
      <w:r w:rsidR="0068580A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считаме че </w:t>
      </w: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няма </w:t>
      </w:r>
      <w:r w:rsidR="008E07EE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необходимост от </w:t>
      </w:r>
      <w:r w:rsidR="00CD018B" w:rsidRPr="00CD018B">
        <w:rPr>
          <w:rFonts w:asciiTheme="minorHAnsi" w:hAnsiTheme="minorHAnsi" w:cstheme="minorHAnsi"/>
          <w:sz w:val="22"/>
          <w:szCs w:val="22"/>
          <w:lang w:val="bg-BG"/>
        </w:rPr>
        <w:t>пре</w:t>
      </w:r>
      <w:r w:rsidR="008E07EE" w:rsidRPr="00CD018B">
        <w:rPr>
          <w:rFonts w:asciiTheme="minorHAnsi" w:hAnsiTheme="minorHAnsi" w:cstheme="minorHAnsi"/>
          <w:sz w:val="22"/>
          <w:szCs w:val="22"/>
          <w:lang w:val="bg-BG"/>
        </w:rPr>
        <w:t>минаваме в режим на противопоставяне на бизнеса с политическите сили, след като механизмът за компенсиране е доказано работещ</w:t>
      </w: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68580A" w:rsidRPr="00CD018B">
        <w:rPr>
          <w:rFonts w:asciiTheme="minorHAnsi" w:hAnsiTheme="minorHAnsi" w:cstheme="minorHAnsi"/>
          <w:sz w:val="22"/>
          <w:szCs w:val="22"/>
          <w:lang w:val="bg-BG"/>
        </w:rPr>
        <w:t>П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одобни механизми за компенсация на ел.енергията съществуват в страните ЕС, като при евентуална промяна в методиката ще се създадат условия, които </w:t>
      </w:r>
      <w:r w:rsidR="00182375" w:rsidRPr="00CD018B">
        <w:rPr>
          <w:rFonts w:asciiTheme="minorHAnsi" w:hAnsiTheme="minorHAnsi" w:cstheme="minorHAnsi"/>
          <w:sz w:val="22"/>
          <w:szCs w:val="22"/>
        </w:rPr>
        <w:t>поставя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 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българските компании 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в </w:t>
      </w:r>
      <w:r w:rsidR="008E07EE" w:rsidRPr="00CD018B">
        <w:rPr>
          <w:rFonts w:asciiTheme="minorHAnsi" w:hAnsiTheme="minorHAnsi" w:cstheme="minorHAnsi"/>
          <w:sz w:val="22"/>
          <w:szCs w:val="22"/>
          <w:lang w:val="bg-BG"/>
        </w:rPr>
        <w:t>неравноправна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 позиция и</w:t>
      </w:r>
      <w:r w:rsidR="008E07EE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създават условия за нелоялна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 конкуренция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>,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 с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>прямо</w:t>
      </w:r>
      <w:r w:rsidR="00182375" w:rsidRPr="00CD018B">
        <w:rPr>
          <w:rFonts w:asciiTheme="minorHAnsi" w:hAnsiTheme="minorHAnsi" w:cstheme="minorHAnsi"/>
          <w:sz w:val="22"/>
          <w:szCs w:val="22"/>
        </w:rPr>
        <w:t xml:space="preserve"> останалите европейски 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>предприятия</w:t>
      </w:r>
      <w:r w:rsidR="009A3EC7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29B39E4F" w14:textId="28BD5CE5" w:rsidR="00AC5BD0" w:rsidRDefault="00CD018B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бръщаме се към Вас, с </w:t>
      </w:r>
      <w:r w:rsidRPr="00CD018B">
        <w:rPr>
          <w:rFonts w:asciiTheme="minorHAnsi" w:hAnsiTheme="minorHAnsi" w:cstheme="minorHAnsi"/>
          <w:sz w:val="22"/>
          <w:szCs w:val="22"/>
          <w:lang w:val="bg-BG"/>
        </w:rPr>
        <w:t>намерението, че не трябва да се т</w:t>
      </w:r>
      <w:r w:rsidR="00EB5CBB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рпилира работещият механизъм за компенсация на ел.енергията, който трябва да продължи с хоризонт поне до края на 2023г., но с ясното съзнание, че докато подобни мерки се взимат в ЕС, то той трябва да продължи да съществува. </w:t>
      </w:r>
      <w:r w:rsidR="00AC5BD0" w:rsidRPr="00CD018B">
        <w:rPr>
          <w:rFonts w:asciiTheme="minorHAnsi" w:hAnsiTheme="minorHAnsi" w:cstheme="minorHAnsi"/>
          <w:sz w:val="22"/>
          <w:szCs w:val="22"/>
          <w:lang w:val="bg-BG"/>
        </w:rPr>
        <w:t>Ч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>рез</w:t>
      </w:r>
      <w:r w:rsidR="00AC5BD0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създаването на устойчивост в механизма, 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ще се </w:t>
      </w:r>
      <w:r w:rsidR="0068580A" w:rsidRPr="00CD018B">
        <w:rPr>
          <w:rFonts w:asciiTheme="minorHAnsi" w:hAnsiTheme="minorHAnsi" w:cstheme="minorHAnsi"/>
          <w:sz w:val="22"/>
          <w:szCs w:val="22"/>
          <w:lang w:val="bg-BG"/>
        </w:rPr>
        <w:t>намали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инфлацията и ще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се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задърж</w:t>
      </w:r>
      <w:r w:rsidR="00182375" w:rsidRPr="00CD018B">
        <w:rPr>
          <w:rFonts w:asciiTheme="minorHAnsi" w:hAnsiTheme="minorHAnsi" w:cstheme="minorHAnsi"/>
          <w:sz w:val="22"/>
          <w:szCs w:val="22"/>
          <w:lang w:val="bg-BG"/>
        </w:rPr>
        <w:t>ат</w:t>
      </w:r>
      <w:r w:rsidR="002874B5"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цените на продукцията и услугите.</w:t>
      </w:r>
    </w:p>
    <w:p w14:paraId="16C20EE5" w14:textId="77777777" w:rsidR="0002648F" w:rsidRPr="00CD018B" w:rsidRDefault="0002648F" w:rsidP="0002648F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0E9DD221" w14:textId="19002725" w:rsidR="00AC5BD0" w:rsidRPr="00CD018B" w:rsidRDefault="00AC5BD0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  <w:lang w:val="bg-BG"/>
        </w:rPr>
        <w:t>Оставаме в готовност за среща, с цел обсъждане на решението и успокояване на напрежението сред нашите членове,</w:t>
      </w:r>
    </w:p>
    <w:p w14:paraId="6D3EF5F1" w14:textId="685C4F8D" w:rsidR="002874B5" w:rsidRPr="00CD018B" w:rsidRDefault="002874B5" w:rsidP="00182375">
      <w:pPr>
        <w:pStyle w:val="NormalWeb"/>
        <w:spacing w:before="0" w:beforeAutospacing="0" w:after="24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D018B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4923D07C" w14:textId="59B80E94" w:rsidR="00F61E97" w:rsidRPr="00182375" w:rsidRDefault="00182375" w:rsidP="00182375">
      <w:pPr>
        <w:spacing w:after="120" w:line="240" w:lineRule="auto"/>
        <w:ind w:left="5103"/>
        <w:rPr>
          <w:rFonts w:eastAsia="Times New Roman" w:cstheme="minorHAnsi"/>
          <w:b/>
          <w:lang w:val="bg-BG" w:eastAsia="bg-BG"/>
        </w:rPr>
      </w:pPr>
      <w:r w:rsidRPr="00182375">
        <w:rPr>
          <w:rFonts w:eastAsia="Times New Roman" w:cstheme="minorHAnsi"/>
          <w:b/>
          <w:lang w:val="bg-BG" w:eastAsia="bg-BG"/>
        </w:rPr>
        <w:t xml:space="preserve"> </w:t>
      </w:r>
    </w:p>
    <w:p w14:paraId="7ED7ACF5" w14:textId="3617C66B" w:rsidR="00F61E97" w:rsidRPr="00182375" w:rsidRDefault="00F61E97" w:rsidP="00182375">
      <w:pPr>
        <w:spacing w:after="120" w:line="240" w:lineRule="auto"/>
        <w:ind w:left="5103"/>
        <w:rPr>
          <w:rFonts w:eastAsia="Times New Roman" w:cstheme="minorHAnsi"/>
          <w:b/>
          <w:lang w:eastAsia="bg-BG"/>
        </w:rPr>
      </w:pPr>
      <w:r w:rsidRPr="00182375">
        <w:rPr>
          <w:rFonts w:eastAsia="Times New Roman" w:cstheme="minorHAnsi"/>
          <w:b/>
          <w:lang w:eastAsia="bg-BG"/>
        </w:rPr>
        <w:t>С УВАЖЕНИЕ,</w:t>
      </w:r>
    </w:p>
    <w:p w14:paraId="33131E3A" w14:textId="4B3A12E6" w:rsidR="00F61E97" w:rsidRDefault="00F61E97" w:rsidP="00182375">
      <w:pPr>
        <w:spacing w:after="120" w:line="240" w:lineRule="auto"/>
        <w:ind w:left="5103"/>
        <w:rPr>
          <w:rFonts w:eastAsia="Times New Roman" w:cstheme="minorHAnsi"/>
          <w:b/>
          <w:lang w:eastAsia="bg-BG"/>
        </w:rPr>
      </w:pPr>
    </w:p>
    <w:p w14:paraId="0DF3E463" w14:textId="77777777" w:rsidR="0002648F" w:rsidRPr="00182375" w:rsidRDefault="0002648F" w:rsidP="00182375">
      <w:pPr>
        <w:spacing w:after="120" w:line="240" w:lineRule="auto"/>
        <w:ind w:left="5103"/>
        <w:rPr>
          <w:rFonts w:eastAsia="Times New Roman" w:cstheme="minorHAnsi"/>
          <w:b/>
          <w:lang w:eastAsia="bg-BG"/>
        </w:rPr>
      </w:pPr>
    </w:p>
    <w:p w14:paraId="7F7B6E35" w14:textId="77777777" w:rsidR="00F61E97" w:rsidRPr="00182375" w:rsidRDefault="00F61E97" w:rsidP="00182375">
      <w:pPr>
        <w:spacing w:after="120" w:line="240" w:lineRule="auto"/>
        <w:ind w:left="5103"/>
        <w:rPr>
          <w:rFonts w:eastAsia="Times New Roman" w:cstheme="minorHAnsi"/>
          <w:b/>
          <w:lang w:eastAsia="bg-BG"/>
        </w:rPr>
      </w:pPr>
      <w:r w:rsidRPr="00182375">
        <w:rPr>
          <w:rFonts w:eastAsia="Times New Roman" w:cstheme="minorHAnsi"/>
          <w:b/>
          <w:lang w:eastAsia="bg-BG"/>
        </w:rPr>
        <w:t>ЦВЕТАН СИМЕОНОВ</w:t>
      </w:r>
    </w:p>
    <w:p w14:paraId="3D3FF0F9" w14:textId="7E02082C" w:rsidR="00F61E97" w:rsidRPr="00182375" w:rsidRDefault="00F61E97" w:rsidP="00182375">
      <w:pPr>
        <w:spacing w:after="120" w:line="240" w:lineRule="auto"/>
        <w:ind w:left="5103"/>
        <w:rPr>
          <w:rFonts w:eastAsia="Times New Roman" w:cstheme="minorHAnsi"/>
          <w:i/>
          <w:lang w:eastAsia="bg-BG"/>
        </w:rPr>
      </w:pPr>
      <w:r w:rsidRPr="00182375">
        <w:rPr>
          <w:rFonts w:eastAsia="Times New Roman" w:cstheme="minorHAnsi"/>
          <w:i/>
          <w:lang w:eastAsia="bg-BG"/>
        </w:rPr>
        <w:t xml:space="preserve">Председател на УС на БТПП </w:t>
      </w:r>
      <w:r w:rsidRPr="00182375">
        <w:rPr>
          <w:rFonts w:eastAsia="Times New Roman" w:cstheme="minorHAnsi"/>
          <w:i/>
          <w:lang w:eastAsia="bg-BG"/>
        </w:rPr>
        <w:br/>
        <w:t xml:space="preserve">и председател на АОБР за 2023 г., </w:t>
      </w:r>
      <w:r w:rsidRPr="00182375">
        <w:rPr>
          <w:rFonts w:eastAsia="Times New Roman" w:cstheme="minorHAnsi"/>
          <w:i/>
          <w:lang w:eastAsia="bg-BG"/>
        </w:rPr>
        <w:br/>
        <w:t>по поръчение на АИКБ, БСК, БТПП и</w:t>
      </w:r>
      <w:r w:rsidRPr="00182375">
        <w:rPr>
          <w:rFonts w:eastAsia="Times New Roman" w:cstheme="minorHAnsi"/>
          <w:i/>
          <w:lang w:val="ru-RU" w:eastAsia="bg-BG"/>
        </w:rPr>
        <w:t xml:space="preserve"> </w:t>
      </w:r>
      <w:r w:rsidRPr="00182375">
        <w:rPr>
          <w:rFonts w:eastAsia="Times New Roman" w:cstheme="minorHAnsi"/>
          <w:i/>
          <w:lang w:eastAsia="bg-BG"/>
        </w:rPr>
        <w:t>КРИБ</w:t>
      </w:r>
    </w:p>
    <w:p w14:paraId="18101173" w14:textId="3B7A29F7" w:rsidR="00802643" w:rsidRPr="00182375" w:rsidRDefault="00802643" w:rsidP="00182375">
      <w:pPr>
        <w:spacing w:line="288" w:lineRule="auto"/>
        <w:ind w:firstLine="720"/>
        <w:rPr>
          <w:rFonts w:cstheme="minorHAnsi"/>
          <w:iCs/>
          <w:lang w:val="bg-BG"/>
        </w:rPr>
      </w:pPr>
    </w:p>
    <w:p w14:paraId="216ED490" w14:textId="4701C6BF" w:rsidR="003D71B8" w:rsidRDefault="003D71B8">
      <w:pPr>
        <w:rPr>
          <w:rFonts w:cstheme="minorHAnsi"/>
          <w:b/>
          <w:bCs/>
          <w:lang w:val="bg-BG"/>
        </w:rPr>
      </w:pPr>
    </w:p>
    <w:p w14:paraId="5D6068CD" w14:textId="49580E9D" w:rsidR="00B85412" w:rsidRDefault="00B85412">
      <w:pPr>
        <w:rPr>
          <w:rFonts w:cstheme="minorHAnsi"/>
          <w:b/>
          <w:bCs/>
          <w:lang w:val="bg-BG"/>
        </w:rPr>
      </w:pPr>
    </w:p>
    <w:p w14:paraId="52358A0E" w14:textId="6AFE1FF0" w:rsidR="009A3EC7" w:rsidRDefault="009A3EC7">
      <w:pPr>
        <w:rPr>
          <w:rFonts w:cstheme="minorHAnsi"/>
          <w:b/>
          <w:bCs/>
          <w:lang w:val="bg-BG"/>
        </w:rPr>
      </w:pPr>
    </w:p>
    <w:p w14:paraId="321C26C3" w14:textId="7D07C1F4" w:rsidR="009A3EC7" w:rsidRDefault="009A3EC7">
      <w:pPr>
        <w:rPr>
          <w:rFonts w:cstheme="minorHAnsi"/>
          <w:b/>
          <w:bCs/>
          <w:lang w:val="bg-BG"/>
        </w:rPr>
      </w:pPr>
    </w:p>
    <w:p w14:paraId="4ABA3556" w14:textId="649CF995" w:rsidR="009A3EC7" w:rsidRDefault="009A3EC7">
      <w:pPr>
        <w:rPr>
          <w:rFonts w:cstheme="minorHAnsi"/>
          <w:b/>
          <w:bCs/>
          <w:lang w:val="bg-BG"/>
        </w:rPr>
      </w:pPr>
    </w:p>
    <w:sectPr w:rsidR="009A3EC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7D60" w14:textId="77777777" w:rsidR="00B45A30" w:rsidRDefault="00B45A30" w:rsidP="00F61E97">
      <w:pPr>
        <w:spacing w:after="0" w:line="240" w:lineRule="auto"/>
      </w:pPr>
      <w:r>
        <w:separator/>
      </w:r>
    </w:p>
  </w:endnote>
  <w:endnote w:type="continuationSeparator" w:id="0">
    <w:p w14:paraId="11A39180" w14:textId="77777777" w:rsidR="00B45A30" w:rsidRDefault="00B45A30" w:rsidP="00F6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0A2" w14:textId="575F8C8F" w:rsidR="00F61E97" w:rsidRDefault="00F61E97" w:rsidP="00F61E97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6122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6122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102270">
      <w:rPr>
        <w:rFonts w:ascii="Tahoma" w:hAnsi="Tahoma" w:cs="Tahoma"/>
        <w:noProof/>
        <w:sz w:val="18"/>
        <w:szCs w:val="18"/>
      </w:rPr>
      <w:t>16 January 2023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– </w:t>
    </w:r>
    <w:hyperlink r:id="rId1" w:history="1">
      <w:r>
        <w:rPr>
          <w:rStyle w:val="Hyperlink"/>
          <w:rFonts w:ascii="Tahoma" w:hAnsi="Tahoma" w:cs="Tahoma"/>
          <w:sz w:val="18"/>
          <w:szCs w:val="18"/>
        </w:rPr>
        <w:t>www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r>
        <w:rPr>
          <w:rStyle w:val="Hyperlink"/>
          <w:rFonts w:ascii="Tahoma" w:hAnsi="Tahoma" w:cs="Tahoma"/>
          <w:sz w:val="18"/>
          <w:szCs w:val="18"/>
        </w:rPr>
        <w:t>aobe</w:t>
      </w:r>
      <w:r>
        <w:rPr>
          <w:rStyle w:val="Hyperlink"/>
          <w:rFonts w:ascii="Tahoma" w:hAnsi="Tahoma" w:cs="Tahoma"/>
          <w:sz w:val="18"/>
          <w:szCs w:val="18"/>
          <w:lang w:val="ru-RU"/>
        </w:rPr>
        <w:t>.</w:t>
      </w:r>
      <w:r>
        <w:rPr>
          <w:rStyle w:val="Hyperlink"/>
          <w:rFonts w:ascii="Tahoma" w:hAnsi="Tahoma" w:cs="Tahoma"/>
          <w:sz w:val="18"/>
          <w:szCs w:val="18"/>
        </w:rPr>
        <w:t>bg</w:t>
      </w:r>
    </w:hyperlink>
    <w:r>
      <w:rPr>
        <w:rFonts w:ascii="Tahoma" w:hAnsi="Tahoma" w:cs="Tahoma"/>
        <w:sz w:val="18"/>
        <w:szCs w:val="18"/>
        <w:lang w:val="ru-RU"/>
      </w:rPr>
      <w:t xml:space="preserve"> </w:t>
    </w:r>
  </w:p>
  <w:p w14:paraId="7968AADD" w14:textId="77777777" w:rsidR="00F61E97" w:rsidRDefault="00F61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1C99" w14:textId="77777777" w:rsidR="00B45A30" w:rsidRDefault="00B45A30" w:rsidP="00F61E97">
      <w:pPr>
        <w:spacing w:after="0" w:line="240" w:lineRule="auto"/>
      </w:pPr>
      <w:r>
        <w:separator/>
      </w:r>
    </w:p>
  </w:footnote>
  <w:footnote w:type="continuationSeparator" w:id="0">
    <w:p w14:paraId="5ADCEA90" w14:textId="77777777" w:rsidR="00B45A30" w:rsidRDefault="00B45A30" w:rsidP="00F6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771"/>
    <w:multiLevelType w:val="multilevel"/>
    <w:tmpl w:val="4D8EC5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13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B8"/>
    <w:rsid w:val="0002648F"/>
    <w:rsid w:val="00061225"/>
    <w:rsid w:val="000B7065"/>
    <w:rsid w:val="00102270"/>
    <w:rsid w:val="001118FF"/>
    <w:rsid w:val="00182375"/>
    <w:rsid w:val="001B6EAD"/>
    <w:rsid w:val="00246E4E"/>
    <w:rsid w:val="00257AA6"/>
    <w:rsid w:val="002874B5"/>
    <w:rsid w:val="002B31AD"/>
    <w:rsid w:val="002C6653"/>
    <w:rsid w:val="002F4CA8"/>
    <w:rsid w:val="003955E5"/>
    <w:rsid w:val="003A013D"/>
    <w:rsid w:val="003C5396"/>
    <w:rsid w:val="003D6304"/>
    <w:rsid w:val="003D6339"/>
    <w:rsid w:val="003D71B8"/>
    <w:rsid w:val="0041317F"/>
    <w:rsid w:val="004559D4"/>
    <w:rsid w:val="004D2149"/>
    <w:rsid w:val="004E26E0"/>
    <w:rsid w:val="00502628"/>
    <w:rsid w:val="005770FD"/>
    <w:rsid w:val="005D49D0"/>
    <w:rsid w:val="005D6B5A"/>
    <w:rsid w:val="0068580A"/>
    <w:rsid w:val="00727294"/>
    <w:rsid w:val="00734EC4"/>
    <w:rsid w:val="007A6C52"/>
    <w:rsid w:val="007B0B14"/>
    <w:rsid w:val="007D622C"/>
    <w:rsid w:val="00802643"/>
    <w:rsid w:val="008451DF"/>
    <w:rsid w:val="00856A27"/>
    <w:rsid w:val="008765D3"/>
    <w:rsid w:val="008D2DFD"/>
    <w:rsid w:val="008E07EE"/>
    <w:rsid w:val="009A3EC7"/>
    <w:rsid w:val="009D3C27"/>
    <w:rsid w:val="009F1C40"/>
    <w:rsid w:val="00A328C1"/>
    <w:rsid w:val="00A3416A"/>
    <w:rsid w:val="00AC5BD0"/>
    <w:rsid w:val="00AD160B"/>
    <w:rsid w:val="00B45A30"/>
    <w:rsid w:val="00B85412"/>
    <w:rsid w:val="00BC1E0A"/>
    <w:rsid w:val="00C2183A"/>
    <w:rsid w:val="00C561BF"/>
    <w:rsid w:val="00CD018B"/>
    <w:rsid w:val="00CD145A"/>
    <w:rsid w:val="00CF7D53"/>
    <w:rsid w:val="00EB3E0A"/>
    <w:rsid w:val="00EB5CBB"/>
    <w:rsid w:val="00F61E97"/>
    <w:rsid w:val="00F9448E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BB95"/>
  <w15:docId w15:val="{CFCB6F8E-E002-4856-B072-4CE3DC4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71B8"/>
    <w:pPr>
      <w:shd w:val="clear" w:color="auto" w:fill="FFFFFF"/>
      <w:spacing w:after="0" w:line="288" w:lineRule="auto"/>
      <w:ind w:left="4410"/>
      <w:jc w:val="both"/>
    </w:pPr>
    <w:rPr>
      <w:rFonts w:ascii="Times New Roman" w:hAnsi="Times New Roman" w:cs="Times New Roman"/>
      <w:b/>
      <w:bCs/>
      <w:color w:val="212529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71B8"/>
    <w:rPr>
      <w:rFonts w:ascii="Times New Roman" w:hAnsi="Times New Roman" w:cs="Times New Roman"/>
      <w:b/>
      <w:bCs/>
      <w:color w:val="212529"/>
      <w:sz w:val="24"/>
      <w:szCs w:val="24"/>
      <w:shd w:val="clear" w:color="auto" w:fill="FFFFFF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61E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61E97"/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unhideWhenUsed/>
    <w:rsid w:val="00F61E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1E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97"/>
  </w:style>
  <w:style w:type="paragraph" w:styleId="NormalWeb">
    <w:name w:val="Normal (Web)"/>
    <w:basedOn w:val="Normal"/>
    <w:uiPriority w:val="99"/>
    <w:semiHidden/>
    <w:unhideWhenUsed/>
    <w:rsid w:val="009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4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26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br_bcci@bcci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be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b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B78B-2F92-472B-BA0B-4B84AB34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Analizi</dc:creator>
  <cp:lastModifiedBy>Miroslava Markova</cp:lastModifiedBy>
  <cp:revision>3</cp:revision>
  <cp:lastPrinted>2023-01-13T08:12:00Z</cp:lastPrinted>
  <dcterms:created xsi:type="dcterms:W3CDTF">2023-01-16T08:06:00Z</dcterms:created>
  <dcterms:modified xsi:type="dcterms:W3CDTF">2023-01-16T08:12:00Z</dcterms:modified>
</cp:coreProperties>
</file>