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F40802" w:rsidRDefault="00A47B87">
      <w:bookmarkStart w:id="0" w:name="_GoBack"/>
      <w:bookmarkEnd w:id="0"/>
      <w:r>
        <w:t>Г-жа Урсула фон дер Лайен</w:t>
      </w:r>
    </w:p>
    <w:p w14:paraId="00000002" w14:textId="77777777" w:rsidR="00F40802" w:rsidRDefault="00A47B87">
      <w:r>
        <w:t>Председател на Европейската комисия</w:t>
      </w:r>
    </w:p>
    <w:p w14:paraId="00000003" w14:textId="77777777" w:rsidR="00F40802" w:rsidRDefault="00A47B87">
      <w:pPr>
        <w:jc w:val="right"/>
      </w:pPr>
      <w:r>
        <w:t>Брюксел, 08 Октомври 2024</w:t>
      </w:r>
    </w:p>
    <w:p w14:paraId="00000004" w14:textId="77777777" w:rsidR="00F40802" w:rsidRDefault="00F40802">
      <w:pPr>
        <w:jc w:val="both"/>
      </w:pPr>
    </w:p>
    <w:p w14:paraId="00000005" w14:textId="77777777" w:rsidR="00F40802" w:rsidRDefault="00A47B87">
      <w:pPr>
        <w:jc w:val="both"/>
      </w:pPr>
      <w:r>
        <w:t>Уважаема госпожо председател,</w:t>
      </w:r>
    </w:p>
    <w:p w14:paraId="00000006" w14:textId="441B389C" w:rsidR="00F40802" w:rsidRDefault="00A47B87">
      <w:pPr>
        <w:jc w:val="both"/>
      </w:pPr>
      <w:bookmarkStart w:id="1" w:name="_gjdgxs" w:colFirst="0" w:colLast="0"/>
      <w:bookmarkEnd w:id="1"/>
      <w:r>
        <w:t>Бихме искали да насочим вниманието Ви към тревожната ситуация в автомобилния сектор и неговата конкурентоспособност. През 2023 г. ЕС прие ревизия на разпоредбата за определяне на граничните стойности на CO2 за нови леки автомобили и нови лекотоварни превозни средства в съответствие с амбициозните си климатични цели. Регламентът изисква средните годишни емисии на CO2 на автопарка на ЕС за нови автомобили и ванове да бъде намалена в сравнение с 2021 година, докато производителите, които надхвърлят превишават целите за специфични емисии, ще трябва да плащат санкции.</w:t>
      </w:r>
    </w:p>
    <w:p w14:paraId="00000007" w14:textId="571F3982" w:rsidR="00F40802" w:rsidRDefault="00A47B87">
      <w:pPr>
        <w:jc w:val="both"/>
      </w:pPr>
      <w:r>
        <w:t>Тъй като тези цели за намаляване на емисиите наближават, въпросът за пределните стойности на емисиите на CO2 за нови леки автомобили и ванове отново беше включен в общественото обсъждане. Освен това, Европейската асоциация на автомобилните производители (ACEA) публикува заявление, посочващо, че производителите няма да могат да изпълнят целите за емисии CO2 за 2025 година поради бавния темп на навлизане на електрически превозни средства. Те призовават за спешни действия за избягване на рискове от милиарди евро глоби, ненужни съкращения на производството и загуба на работни места – въпроси, които вече бяха повдигнати публично от европейските производители на автомобили и синдикатите.</w:t>
      </w:r>
    </w:p>
    <w:p w14:paraId="00000008" w14:textId="6854745E" w:rsidR="00F40802" w:rsidRDefault="00A47B87">
      <w:pPr>
        <w:jc w:val="both"/>
      </w:pPr>
      <w:r>
        <w:t xml:space="preserve">Ето защо общата ни цел като съ-законодатели е да запазим конкурентоспособността на европейската автомобилна индустрия, която е един от основните стълбове на стратегическата ни автономия и икономическия просперитет. Трябва да избегнем бариери, които биха могли да попречат на достъпността на екологичните превозни средства и дори на свободата, която предлага индивидуалната мобилност. В противен случай пазарът на ЕС рискува да попадне в така наречения "Ефект Хавана", като някои държави-членки вече изпитват затруднения, тъй като средната възраст на автомобилите достига над 17 години. Трябва да гарантираме регулаторна рамка, която подкрепя, а не възпрепятства адаптивността на пазара и достъпността за потребителите, за да се осъществи плавен преход към устойчива мобилност. </w:t>
      </w:r>
    </w:p>
    <w:p w14:paraId="00000009" w14:textId="1203CC9B" w:rsidR="00F40802" w:rsidRDefault="00A47B87">
      <w:pPr>
        <w:jc w:val="both"/>
      </w:pPr>
      <w:r>
        <w:t xml:space="preserve">Едно от най-неотложните предизвикателства е, че целите на ЕС за 2025 г. по отношение на емисиите на CO2 не съответстват на настоящите социални и икономически условия. Това поставя производителите в риск от финансови проблеми и санкции, което може да ограничи инвестициите в иновации и да подкопае позицията на Европа на световния пазар. По ирония на съдбата, това се случва, докато ЕС обсъжда явната липса на конкурентоспособност и нарастваща стратегическа зависимост от трети страни. Затова прегледът на Регламента за оценка на неговото въздействие трябва да се извърши възможно най-скоро, като се гарантира, че поставените цели за намаляване на емисиите отразяват настоящите реалности и не подкопават прехода към чиста мобилност чрез налагане на прекомерни санкции на производителите на автомобили. </w:t>
      </w:r>
    </w:p>
    <w:p w14:paraId="0000000A" w14:textId="1C80F651" w:rsidR="00F40802" w:rsidRDefault="00A47B87">
      <w:pPr>
        <w:jc w:val="both"/>
      </w:pPr>
      <w:r>
        <w:lastRenderedPageBreak/>
        <w:t>Като съ-законодатели ние призоваваме Комисията да преразгледа Регламента и реалистично да преоцени сроковете и условията, необходими за постигане на крайната цел за намаляване на емисиите на CO2 от нови леки автомобили и нови лекотоварни превозни средства. Освен това, фокусът трябва да се измести от това, да разчитаме единствено на електрическите превозни средства с батерии (BEV), към по-диверсифицирана стратегия, включваща неутрални по отношение на CO2 горива, хибридни превозни средства с увеличаващ се електрически пробег и други потенциално приложими технологии. Това би стимулирало иновациите, укрепило икономиката и ускорило прехода към по-чиста мобилност.</w:t>
      </w:r>
    </w:p>
    <w:p w14:paraId="0000000B" w14:textId="77777777" w:rsidR="00F40802" w:rsidRDefault="00A47B87">
      <w:pPr>
        <w:jc w:val="both"/>
      </w:pPr>
      <w:r>
        <w:t>Ако сериозно искаме да намалим емисиите, трябва стратегически да подкрепим дългосрочната устойчивост на индустрията. ЕС трябва да създаде конкурентни условия за автомобилната индустрия и да се справи с предизвикателствата, посочени в Доклада на Драги, като високи цени на енергията, прекомерни регулаторни тежести или липсващи вериги за доставки за електромобилност.</w:t>
      </w:r>
    </w:p>
    <w:p w14:paraId="0000000C" w14:textId="77777777" w:rsidR="00F40802" w:rsidRDefault="00A47B87">
      <w:pPr>
        <w:jc w:val="both"/>
      </w:pPr>
      <w:r>
        <w:t>Докато Комисията се подготвя преразгледа регламента за CO2 емисиите, от съществено значение е да се вземат предвид тези фактори и да се осигури стабилен и предвидим път за производителите през този критичен преход.</w:t>
      </w:r>
    </w:p>
    <w:p w14:paraId="0000000D" w14:textId="77777777" w:rsidR="00F40802" w:rsidRDefault="00F40802">
      <w:pPr>
        <w:jc w:val="both"/>
      </w:pPr>
    </w:p>
    <w:p w14:paraId="0000000E" w14:textId="7E381076" w:rsidR="00F40802" w:rsidRDefault="00A47B87">
      <w:pPr>
        <w:jc w:val="both"/>
      </w:pPr>
      <w:r>
        <w:t xml:space="preserve">Вярваме, че Комисията ще обърне на този въпрос нужното внимание и очакваме с нетърпение Вашия отговор. </w:t>
      </w:r>
    </w:p>
    <w:p w14:paraId="0000000F" w14:textId="77777777" w:rsidR="00F40802" w:rsidRDefault="00F40802">
      <w:pPr>
        <w:jc w:val="both"/>
      </w:pPr>
    </w:p>
    <w:p w14:paraId="00000010" w14:textId="77777777" w:rsidR="00F40802" w:rsidRDefault="00F40802">
      <w:pPr>
        <w:jc w:val="both"/>
      </w:pPr>
    </w:p>
    <w:sectPr w:rsidR="00F40802">
      <w:pgSz w:w="12240" w:h="15840"/>
      <w:pgMar w:top="1417" w:right="1417" w:bottom="1417" w:left="141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802"/>
    <w:rsid w:val="00287D98"/>
    <w:rsid w:val="00A47B87"/>
    <w:rsid w:val="00F408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4C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bg-BG"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bg-BG"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European Parliament</Company>
  <LinksUpToDate>false</LinksUpToDate>
  <CharactersWithSpaces>4308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Asya</dc:creator>
  <cp:lastModifiedBy>Windows User</cp:lastModifiedBy>
  <cp:revision>2</cp:revision>
  <dcterms:created xsi:type="dcterms:W3CDTF">2024-10-10T07:47:00Z</dcterms:created>
  <dcterms:modified xsi:type="dcterms:W3CDTF">2024-10-10T07:47:00Z</dcterms:modified>
</cp:coreProperties>
</file>