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2CD" w14:textId="77777777" w:rsidR="00587BAF" w:rsidRDefault="00260FF0" w:rsidP="0000485D">
      <w:pPr>
        <w:spacing w:before="160" w:line="360" w:lineRule="auto"/>
        <w:jc w:val="center"/>
        <w:outlineLvl w:val="0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ПРОИЗВОДИТЕЛНОСТ НА ТРУДА, ЗАЕТИ ЛИЦА И ОТРАБОТЕНО ВРЕМЕ ЗА               </w:t>
      </w:r>
      <w:r w:rsidR="00431BCE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ВТ</w:t>
      </w:r>
      <w:r w:rsidR="001464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ОРО</w:t>
      </w:r>
      <w:r w:rsidRPr="00D808E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ТРИМЕСЕЧИЕ НА 2024 ГОДИНА</w:t>
      </w:r>
    </w:p>
    <w:p w14:paraId="1FEEBE7C" w14:textId="24E45DEC" w:rsidR="00260FF0" w:rsidRPr="00D808E0" w:rsidRDefault="00587BAF" w:rsidP="0000485D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 xml:space="preserve"> </w:t>
      </w:r>
      <w:r w:rsidRPr="00587BA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</w:t>
      </w: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ПРЕДВАРИТЕЛНИ ДАННИ</w:t>
      </w:r>
      <w:r w:rsidRPr="00587BA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)</w:t>
      </w:r>
    </w:p>
    <w:p w14:paraId="250E6261" w14:textId="5B6C881A" w:rsidR="00260FF0" w:rsidRPr="00D808E0" w:rsidRDefault="00260FF0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предварителни данни през 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 г. брутният вътрешен продукт (БВП) на </w:t>
      </w:r>
      <w:r w:rsidR="00EA0DE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един зает се увеличава реално с 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% в сравнение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със същото тримесечие на предходната година. </w:t>
      </w:r>
    </w:p>
    <w:p w14:paraId="33E0FA15" w14:textId="6DAE343F" w:rsidR="00260FF0" w:rsidRPr="00D808E0" w:rsidRDefault="00260FF0" w:rsidP="002F3DAC">
      <w:pPr>
        <w:spacing w:after="12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Заетите лица в икономиката са 3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="001464C5" w:rsidRP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582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1464C5" w:rsidRP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хил., а общият брой отработени часове е 1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.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милиона. Структурата на заетостта по икономически сектори през </w:t>
      </w:r>
      <w:r w:rsidR="001464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 г. спрямо съответното тримесечие на 2023 г. показва увеличение на относителния дял в сектора на услугите и намаление на относителния дял в аграрния и </w:t>
      </w:r>
      <w:r w:rsidR="00EA0DE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индустриалния сектор</w:t>
      </w:r>
      <w:r w:rsidR="00CD6D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(виж фиг. 1)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6053B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</w:p>
    <w:p w14:paraId="273E79F4" w14:textId="4F1736D1" w:rsidR="004760D3" w:rsidRDefault="00260FF0" w:rsidP="0000485D">
      <w:pPr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Структура на заетите лица по икономически дейности през                                                    </w:t>
      </w:r>
      <w:r w:rsidR="00C86509"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</w:t>
      </w:r>
      <w:r w:rsidRPr="00D808E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2023 и 2024 година</w:t>
      </w:r>
    </w:p>
    <w:p w14:paraId="04345145" w14:textId="489ED95A" w:rsidR="00FD731D" w:rsidRDefault="00C86509" w:rsidP="0000485D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E427E31" wp14:editId="27EFE43C">
            <wp:extent cx="5760085" cy="2940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1E7C43" w14:textId="0BE8B507" w:rsidR="00DA3DA2" w:rsidRDefault="005F5EC6" w:rsidP="0000485D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едно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лице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падат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BA3A8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C8650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="00C8650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306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C8650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текущия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обем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брутния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вътрешен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продукт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(БВП)</w:t>
      </w:r>
      <w:r w:rsidR="00E11AF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E11AF6" w:rsidRPr="00E11AF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(виж таблица 1)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,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като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всеки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зает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създава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средно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BA3A8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C8650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C8650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лв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БВП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за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един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отработен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час</w:t>
      </w:r>
      <w:r w:rsidR="00E11AF6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(виж таблица 2)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</w:p>
    <w:p w14:paraId="3A91F905" w14:textId="4563E3DA" w:rsidR="005F5EC6" w:rsidRPr="00D808E0" w:rsidRDefault="005F5EC6" w:rsidP="002F3DAC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Брутната добавена стойност (БДС) средно на един зает през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</w:t>
      </w:r>
      <w:r w:rsidR="001964AE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2024 г. нараства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 сравнение с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г., а БДС за един отработен чов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екочас се увеличава реално с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0D0B1720" w14:textId="1EFA5BFA" w:rsidR="005F5EC6" w:rsidRDefault="005F5EC6" w:rsidP="0000485D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lastRenderedPageBreak/>
        <w:t>По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предварителни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данни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през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тримесечие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на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 w:hint="cs"/>
          <w:color w:val="000000"/>
          <w:sz w:val="20"/>
          <w:szCs w:val="20"/>
          <w:lang w:eastAsia="bg-BG"/>
        </w:rPr>
        <w:t>г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равнището на производителността на труда в сектора на услугите e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11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604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5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БДС средно на един зает и 28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 В индустриалния сектор всеки зает произвежда средно </w:t>
      </w:r>
      <w:r w:rsid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="00A7424E" w:rsidRPr="000B7B4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14</w:t>
      </w:r>
      <w:r w:rsidR="00A7424E" w:rsidRPr="000B7B44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A7424E" w:rsidRPr="000B7B4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792</w:t>
      </w:r>
      <w:r w:rsidR="00A7424E" w:rsidRPr="000B7B44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.</w:t>
      </w:r>
      <w:r w:rsidR="00A7424E" w:rsidRPr="000B7B4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БДС, за един отработен човекочас се създават средно </w:t>
      </w:r>
      <w:r w:rsid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текущия обем на показателя. Най-ниска е производителността на труда в аграрния сектор 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–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348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БДС на един зает</w:t>
      </w:r>
      <w:r w:rsid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лице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и 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="00271B2D"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74081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6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за един отработен човекочас.</w:t>
      </w:r>
    </w:p>
    <w:p w14:paraId="705DA3D2" w14:textId="77777777" w:rsidR="0000485D" w:rsidRDefault="0000485D" w:rsidP="0000485D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D82E616" w14:textId="77777777" w:rsidR="00F96DB2" w:rsidRPr="00F96DB2" w:rsidRDefault="00F96DB2" w:rsidP="0000485D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F96DB2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14:paraId="21C1D46D" w14:textId="77777777" w:rsidR="00F96DB2" w:rsidRPr="00F96DB2" w:rsidRDefault="00F96DB2" w:rsidP="00F96DB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1. Производителността на труда е съставен икономически показател, който съпоставя постигнатия резултат (новосъздаден продукт) с вложения трудов фактор при осъществяването на определена икономическа активност на определена икономическа територия за определен период.</w:t>
      </w:r>
    </w:p>
    <w:p w14:paraId="23FF2BF2" w14:textId="77777777" w:rsidR="00F96DB2" w:rsidRPr="00F96DB2" w:rsidRDefault="00F96DB2" w:rsidP="00F96DB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2. Основните съставни елементи на производителността на труда са показатели, измерващи резултата от осъществяваната производствена активност (числител) и показателите за вложения труд в производствения процес (знаменател).</w:t>
      </w:r>
    </w:p>
    <w:p w14:paraId="0F45AE4C" w14:textId="77777777" w:rsidR="00F96DB2" w:rsidRPr="00F96DB2" w:rsidRDefault="00F96DB2" w:rsidP="00F96DB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 На национално ниво резултатът от производствената дейност се измерва с брутния вътрешен продукт и брутната добавена стойност, създадени от всички производствени сектори в националната икономика. БВП е основен показател в Системата от национални икономически сметки, който представя крайния резултат от производствената дейност на всички резидентни производствени единици (ЕСС</w:t>
      </w: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1"/>
      </w: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2010). Връзката между БВП и БДС се определя от начина на остойностяване на произведения краен продукт. БВП е остойностен по пазарни цени, включително данъците върху продуктите и вноса, нето от субсидиите върху продуктите. БДС измерва резултата от производствената дейност по базисни цени преди начисляването на данъци, включително субсидиите върху продуктите и услугите. </w:t>
      </w:r>
    </w:p>
    <w:p w14:paraId="7F3C42BE" w14:textId="77777777" w:rsidR="00F96DB2" w:rsidRDefault="00F96DB2" w:rsidP="00F96DB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4. За целите на международни сравнения на производителността на труда на национални икономики е възприето използването на БВП - сайт на Евростат: </w:t>
      </w:r>
      <w:hyperlink r:id="rId8" w:history="1">
        <w:r w:rsidRPr="00F96DB2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http://epp.eurostat.ec.europa</w:t>
        </w:r>
      </w:hyperlink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General Economic Background. Labour productivity per person employed.</w:t>
      </w:r>
    </w:p>
    <w:p w14:paraId="45D96883" w14:textId="77777777" w:rsidR="00F96DB2" w:rsidRPr="00D808E0" w:rsidRDefault="00F96DB2" w:rsidP="0000485D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96DB2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5. БДС е показател, който е приложим за изчисляване на производителността на труда както на национално ниво, така и на ниво производствени дейности.</w:t>
      </w:r>
    </w:p>
    <w:p w14:paraId="05AB1E11" w14:textId="0DCBEAC8" w:rsidR="0012341D" w:rsidRPr="00D808E0" w:rsidRDefault="0012341D" w:rsidP="0012341D">
      <w:pPr>
        <w:spacing w:line="360" w:lineRule="auto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       6.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Използването на този показател в националната практика е съобразено със специфичния методологичен обхват на сектора „Даване под наем и експлоатация на собствени недвижими имоти“ - вид дейност 68.2 от КИД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- 2008 - в състава на БДС се включва и оценка на условния наем на жилищата, наети от техните собственици, който за България е доминиращ - близо 90% от населението живее в собствени жилища. Добавената стойност от условния наем на собствени жилища се класифицира изцяло като опериращ излишък в състава на сметка „Формиране на дохода“ и не е свързан директно с трудовата заетост. Поради тази причина добавената стойност в резултат на условния жилищен наем се изключва при изчисляването на производителността на труда както за сектора на услугите, така и за икономиката като цяло.</w:t>
      </w:r>
    </w:p>
    <w:p w14:paraId="10AD2E32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7. Трудовият производствен фактор в състава на показателя за производителността на труда се измерва с броя на заетите лица в резидентните производствени единици на националната икономика и отработеното от тях време - отработени човекочасове. </w:t>
      </w:r>
    </w:p>
    <w:p w14:paraId="5ED1FA98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8. Измерването на броя заети лица и отработените от тях човекочасове е подчинено на дефинициите и концепциите на ЕСС 2010, така както тези концепции и дефиниции се прилагат при оценката на показателите за резултата от осъществяваната икономическа дейност.</w:t>
      </w:r>
    </w:p>
    <w:p w14:paraId="38878F88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9. При сравняване на данните с резултатите от изследването на работната сила е необходимо да се имат предвид различията в прилаганите дефиниции и методологичните особености. Основните концептуални различия са следните: </w:t>
      </w:r>
    </w:p>
    <w:p w14:paraId="439A26FA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Обект на изследването на работната сила е постоянното население на страната, включително и временно работещите в чужбина, докато данните за заетостта в ЕСС 2010 се определят по отношение на резидентните производствени единици, които могат да наемат работна сила както от страната, така и от чужбина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0BD6251B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Лицата на срочна военна служба са част от заетите лица съгласно ЕСС 2010, но не се отчитат с изследването на работната сила.</w:t>
      </w:r>
    </w:p>
    <w:p w14:paraId="315A3FF2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10. Предпочитаният показател за трудовия фактор в състава на производителността на труда е отработеното време, измервано в човекочасове - показател, който представя по-точно фактически вложения труд в процеса на производство - сайт на Евростат.</w:t>
      </w:r>
    </w:p>
    <w:p w14:paraId="6E53F729" w14:textId="77777777" w:rsidR="0012341D" w:rsidRPr="00D808E0" w:rsidRDefault="0012341D" w:rsidP="0012341D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11. Съпоставянето на показателите за производителността на труда във времето налага елиминирането на влиянието на цените в стойността на показателите за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резултата от упражняваната икономическа активност. За целта БВП и БДС от текущия период се представят по цени от базисния период.</w:t>
      </w:r>
    </w:p>
    <w:p w14:paraId="408B3C3C" w14:textId="263DCE57" w:rsidR="005F5EC6" w:rsidRDefault="0012341D" w:rsidP="0012341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5F5EC6" w:rsidSect="001E5B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12. Данни за производителността на труда, за икономиката и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данни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икономически сектори са публикувани на сайта на НСИ и в ИС ИНФОСТАТ в динамични редове по тримесечия и 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Pr="00D808E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години</w:t>
      </w:r>
    </w:p>
    <w:p w14:paraId="4361D6EF" w14:textId="40C00262" w:rsidR="005C0AC7" w:rsidRDefault="005C0AC7" w:rsidP="00C4671E">
      <w:pPr>
        <w:rPr>
          <w:b/>
          <w:color w:val="000000"/>
          <w:szCs w:val="22"/>
        </w:rPr>
      </w:pPr>
      <w:bookmarkStart w:id="0" w:name="_GoBack"/>
      <w:bookmarkEnd w:id="0"/>
    </w:p>
    <w:p w14:paraId="1B7F7015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Приложение</w:t>
      </w:r>
    </w:p>
    <w:p w14:paraId="02FBA6A1" w14:textId="77777777" w:rsidR="005C0AC7" w:rsidRPr="00D11684" w:rsidRDefault="005C0AC7" w:rsidP="005C0AC7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0B342F88" w14:textId="77777777" w:rsidR="005C0AC7" w:rsidRPr="00D11684" w:rsidRDefault="005C0AC7" w:rsidP="0000485D">
      <w:pPr>
        <w:spacing w:before="160" w:after="160" w:line="360" w:lineRule="auto"/>
        <w:ind w:left="7200"/>
        <w:jc w:val="right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6C101AFF" w14:textId="77777777" w:rsidR="005C0AC7" w:rsidRPr="00D11684" w:rsidRDefault="005C0AC7" w:rsidP="0000485D">
      <w:pPr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зает - текущи цени</w:t>
      </w:r>
    </w:p>
    <w:p w14:paraId="40E88803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(Левове)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D11684" w14:paraId="033F1B8F" w14:textId="77777777" w:rsidTr="006770E8">
        <w:trPr>
          <w:trHeight w:val="45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6AE7C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0AB42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6BF24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FC2D0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845A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Четвърто тримесечие</w:t>
            </w:r>
          </w:p>
        </w:tc>
      </w:tr>
      <w:tr w:rsidR="005C0AC7" w:rsidRPr="00D11684" w14:paraId="4F6F2D2E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EC88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DDF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7341.6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02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8215.8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437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8675.8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FE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9856.4</w:t>
            </w:r>
          </w:p>
        </w:tc>
      </w:tr>
      <w:tr w:rsidR="005C0AC7" w:rsidRPr="00D11684" w14:paraId="0E935C13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10E1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96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7575.8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36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7968.5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72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9152.0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DD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10253.6</w:t>
            </w:r>
          </w:p>
        </w:tc>
      </w:tr>
      <w:tr w:rsidR="005C0AC7" w:rsidRPr="00D11684" w14:paraId="1001E8B6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EEA3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C3B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8565.3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83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9202.3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32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10435.5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BF1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11973.4</w:t>
            </w:r>
          </w:p>
        </w:tc>
      </w:tr>
      <w:tr w:rsidR="005C0AC7" w:rsidRPr="00D11684" w14:paraId="1BF6D4DD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596C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4CC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10133.0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E7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11199.9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41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12606.4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B0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14734.2</w:t>
            </w:r>
          </w:p>
        </w:tc>
      </w:tr>
      <w:tr w:rsidR="005C0AC7" w:rsidRPr="00D11684" w14:paraId="091D7F03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168" w14:textId="77777777" w:rsidR="005C0AC7" w:rsidRPr="00D11684" w:rsidRDefault="005C0AC7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2023</w:t>
            </w:r>
            <w:r w:rsidRPr="00D11684">
              <w:rPr>
                <w:rFonts w:ascii="Verdana" w:eastAsia="Times New Roman" w:hAnsi="Verdan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1BC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11908.2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BA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12185.0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B3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 13423.5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70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 15302.9</w:t>
            </w:r>
          </w:p>
        </w:tc>
      </w:tr>
      <w:tr w:rsidR="00B57258" w:rsidRPr="00D11684" w14:paraId="5805BA83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515C" w14:textId="77777777" w:rsidR="00B57258" w:rsidRPr="00D11684" w:rsidRDefault="00B57258" w:rsidP="006770E8">
            <w:pPr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  <w:t>2024</w:t>
            </w:r>
            <w:r w:rsidRPr="00D11684">
              <w:rPr>
                <w:rFonts w:ascii="Verdana" w:eastAsia="Times New Roman" w:hAnsi="Verdana"/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03E7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12635.8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615A" w14:textId="77777777" w:rsidR="00B57258" w:rsidRPr="0074081F" w:rsidRDefault="0074081F" w:rsidP="0074081F">
            <w:pPr>
              <w:jc w:val="right"/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</w:pPr>
            <w:r w:rsidRPr="0074081F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13306</w:t>
            </w:r>
            <w:r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.</w:t>
            </w:r>
            <w:r w:rsidRPr="0074081F">
              <w:rPr>
                <w:rFonts w:ascii="Verdana" w:eastAsia="Times New Roman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8885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3374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ED11777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667E354D" w14:textId="1B68A311" w:rsidR="005C0AC7" w:rsidRPr="0000485D" w:rsidRDefault="001A06B9" w:rsidP="0000485D">
      <w:pPr>
        <w:spacing w:before="120"/>
        <w:ind w:left="720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</w:t>
      </w:r>
      <w:r w:rsidR="005C0AC7" w:rsidRPr="0000485D">
        <w:rPr>
          <w:rFonts w:ascii="Verdana" w:hAnsi="Verdana"/>
          <w:b/>
          <w:color w:val="000000"/>
          <w:sz w:val="20"/>
          <w:szCs w:val="20"/>
        </w:rPr>
        <w:t>Таблица 2</w:t>
      </w:r>
    </w:p>
    <w:p w14:paraId="12CFBB98" w14:textId="77777777" w:rsidR="005C0AC7" w:rsidRPr="00D11684" w:rsidRDefault="005C0AC7" w:rsidP="0000485D">
      <w:pPr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отработен човекочас - текущи цени</w:t>
      </w:r>
    </w:p>
    <w:p w14:paraId="465C69EB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(Левове)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2C7A5C" w14:paraId="41B8A4FC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842F2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D314D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94CAF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FBD34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F62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Четвърто тримесечие</w:t>
            </w:r>
          </w:p>
        </w:tc>
      </w:tr>
      <w:tr w:rsidR="005C0AC7" w:rsidRPr="000A6FD5" w14:paraId="37E8B0E4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DFA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F62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18.1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48E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19.7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60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21.6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0F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23.5</w:t>
            </w:r>
          </w:p>
        </w:tc>
      </w:tr>
      <w:tr w:rsidR="005C0AC7" w:rsidRPr="000A6FD5" w14:paraId="062AD496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E2E8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47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18.7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2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20.6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AD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22.8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29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25.0</w:t>
            </w:r>
          </w:p>
        </w:tc>
      </w:tr>
      <w:tr w:rsidR="005C0AC7" w:rsidRPr="000A6FD5" w14:paraId="6B695B2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FE9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7E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21.1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30F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23.1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749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26.2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223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28.7</w:t>
            </w:r>
          </w:p>
        </w:tc>
      </w:tr>
      <w:tr w:rsidR="005C0AC7" w:rsidRPr="000A6FD5" w14:paraId="790B4101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451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43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24.8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5E1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28.0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64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32.0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EA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35.5</w:t>
            </w:r>
          </w:p>
        </w:tc>
      </w:tr>
      <w:tr w:rsidR="005C0AC7" w:rsidRPr="000A6FD5" w14:paraId="2FE54CA9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73D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2023*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3D0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28.4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B5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30.9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AF5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34.4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882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36.9</w:t>
            </w:r>
          </w:p>
        </w:tc>
      </w:tr>
      <w:tr w:rsidR="00B57258" w:rsidRPr="000A6FD5" w14:paraId="648FDDC2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B90D" w14:textId="77777777" w:rsidR="00B57258" w:rsidRPr="002C7A5C" w:rsidRDefault="00B57258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F067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30.2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8099" w14:textId="77777777" w:rsidR="00B57258" w:rsidRPr="00D11684" w:rsidRDefault="0074081F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33.7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5DF9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04FA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7E3B4DBD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72C80ED3" w14:textId="17892AF9" w:rsidR="0048738A" w:rsidRPr="00C06164" w:rsidRDefault="001A06B9" w:rsidP="0000485D">
      <w:pPr>
        <w:spacing w:before="120"/>
        <w:ind w:left="7200"/>
        <w:rPr>
          <w:b/>
          <w:color w:val="00000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</w:t>
      </w:r>
      <w:r w:rsidR="005C0AC7" w:rsidRPr="0000485D">
        <w:rPr>
          <w:rFonts w:ascii="Verdana" w:hAnsi="Verdana"/>
          <w:b/>
          <w:color w:val="000000"/>
          <w:sz w:val="20"/>
          <w:szCs w:val="20"/>
        </w:rPr>
        <w:t>Таблица 3</w:t>
      </w:r>
    </w:p>
    <w:p w14:paraId="7FEDB048" w14:textId="77777777" w:rsidR="005C0AC7" w:rsidRPr="00D11684" w:rsidRDefault="005C0AC7" w:rsidP="0000485D">
      <w:pPr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зает - индекс на физическия обем** на един зает спрямо съответния период на  предходната година</w:t>
      </w:r>
    </w:p>
    <w:p w14:paraId="5C90AF45" w14:textId="77777777" w:rsidR="005C0AC7" w:rsidRPr="00D11684" w:rsidRDefault="005C0AC7" w:rsidP="005C0AC7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D11684">
        <w:rPr>
          <w:rFonts w:ascii="Verdana" w:hAnsi="Verdana"/>
          <w:bCs/>
          <w:color w:val="000000"/>
          <w:sz w:val="16"/>
          <w:szCs w:val="16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2C7A5C" w14:paraId="7DD9912A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0C04F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E7328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4CB48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474579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1544" w14:textId="77777777" w:rsidR="005C0AC7" w:rsidRPr="002C7A5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Четвърто тримесечие</w:t>
            </w:r>
          </w:p>
        </w:tc>
      </w:tr>
      <w:tr w:rsidR="005C0AC7" w:rsidRPr="009C1124" w14:paraId="61F3051E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2B1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2A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105.0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5AF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A3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103.3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9C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102.6</w:t>
            </w:r>
          </w:p>
        </w:tc>
      </w:tr>
      <w:tr w:rsidR="005C0AC7" w:rsidRPr="009C1124" w14:paraId="22A366E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5D6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8D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84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94.2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05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100.6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86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98.1</w:t>
            </w:r>
          </w:p>
        </w:tc>
      </w:tr>
      <w:tr w:rsidR="005C0AC7" w:rsidRPr="009C1124" w14:paraId="59BC40EB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259F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3B12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106.3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A8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107.0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41B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106.5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B8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109.0</w:t>
            </w:r>
          </w:p>
        </w:tc>
      </w:tr>
      <w:tr w:rsidR="005C0AC7" w:rsidRPr="009C1124" w14:paraId="7DCFB0F6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944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CC6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104.7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52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105.2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2B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633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103.6</w:t>
            </w:r>
          </w:p>
        </w:tc>
      </w:tr>
      <w:tr w:rsidR="005C0AC7" w:rsidRPr="009C1124" w14:paraId="34DCF7AF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C81A" w14:textId="77777777" w:rsidR="005C0AC7" w:rsidRPr="002C7A5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2023*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554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99.9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C3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100.7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46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77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100.7</w:t>
            </w:r>
          </w:p>
        </w:tc>
      </w:tr>
      <w:tr w:rsidR="00B57258" w:rsidRPr="009C1124" w14:paraId="2E35EE62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BFCE" w14:textId="77777777" w:rsidR="00B57258" w:rsidRPr="002C7A5C" w:rsidRDefault="00B57258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2C7A5C">
              <w:rPr>
                <w:rFonts w:ascii="Verdana" w:eastAsia="Times New Roman" w:hAnsi="Verdana" w:cs="Tahoma"/>
                <w:b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0366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101.2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376C" w14:textId="77777777" w:rsidR="00B57258" w:rsidRPr="00D11684" w:rsidRDefault="0074081F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100.6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FC21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6C49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6606F27A" w14:textId="77777777" w:rsidR="005C0AC7" w:rsidRDefault="005C0AC7" w:rsidP="005C0AC7">
      <w:pPr>
        <w:spacing w:before="120"/>
        <w:ind w:left="7200" w:firstLine="720"/>
        <w:jc w:val="right"/>
        <w:rPr>
          <w:b/>
          <w:color w:val="000000"/>
        </w:rPr>
      </w:pPr>
    </w:p>
    <w:p w14:paraId="33911A19" w14:textId="77777777" w:rsidR="00570CF9" w:rsidRPr="00F623A9" w:rsidRDefault="00570CF9" w:rsidP="00570CF9">
      <w:pPr>
        <w:rPr>
          <w:b/>
          <w:color w:val="000000"/>
          <w:lang w:val="en-US"/>
        </w:rPr>
      </w:pPr>
      <w:r w:rsidRPr="00F623A9">
        <w:rPr>
          <w:b/>
          <w:color w:val="000000"/>
        </w:rPr>
        <w:t>_________</w:t>
      </w:r>
    </w:p>
    <w:p w14:paraId="60A2FA83" w14:textId="77777777" w:rsidR="00570CF9" w:rsidRPr="00570CF9" w:rsidRDefault="00570CF9" w:rsidP="001A06B9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570CF9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570CF9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67714DBA" w14:textId="04424350" w:rsidR="00570CF9" w:rsidRPr="00570CF9" w:rsidRDefault="00570CF9" w:rsidP="0000485D">
      <w:pPr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</w:t>
      </w:r>
      <w:r w:rsidRPr="00570CF9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показател по съпоставими цени на 2015 година.</w:t>
      </w:r>
    </w:p>
    <w:p w14:paraId="31545B94" w14:textId="77777777" w:rsidR="001A06B9" w:rsidRDefault="001A06B9" w:rsidP="0000485D">
      <w:pPr>
        <w:spacing w:before="120"/>
        <w:rPr>
          <w:b/>
          <w:color w:val="000000"/>
        </w:rPr>
      </w:pPr>
    </w:p>
    <w:p w14:paraId="46FDFC04" w14:textId="7D1D1805" w:rsidR="005C0AC7" w:rsidRPr="00C06164" w:rsidRDefault="00FA1B57" w:rsidP="0000485D">
      <w:pPr>
        <w:spacing w:before="160" w:after="160" w:line="360" w:lineRule="auto"/>
        <w:ind w:left="7201"/>
        <w:rPr>
          <w:b/>
          <w:color w:val="00000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</w:t>
      </w:r>
      <w:r w:rsidR="005C0AC7" w:rsidRPr="0000485D">
        <w:rPr>
          <w:rFonts w:ascii="Verdana" w:hAnsi="Verdana"/>
          <w:b/>
          <w:color w:val="000000"/>
          <w:sz w:val="20"/>
          <w:szCs w:val="20"/>
        </w:rPr>
        <w:t>Таблица 4</w:t>
      </w:r>
    </w:p>
    <w:p w14:paraId="327DF22E" w14:textId="602F6E5A" w:rsidR="005C0AC7" w:rsidRPr="00C06164" w:rsidRDefault="005C0AC7" w:rsidP="0000485D">
      <w:pPr>
        <w:spacing w:before="160" w:after="160" w:line="360" w:lineRule="auto"/>
        <w:jc w:val="center"/>
        <w:rPr>
          <w:b/>
          <w:color w:val="000000"/>
        </w:rPr>
      </w:pPr>
      <w:r w:rsidRPr="00D11684">
        <w:rPr>
          <w:rFonts w:ascii="Verdana" w:hAnsi="Verdana"/>
          <w:b/>
          <w:color w:val="000000"/>
          <w:sz w:val="20"/>
          <w:szCs w:val="20"/>
        </w:rPr>
        <w:t>БВП на един отработен човекочас - индекс на физическия обем** спрямо съответния период на предходната година</w:t>
      </w:r>
    </w:p>
    <w:p w14:paraId="24C089FB" w14:textId="16A95A53" w:rsidR="005C0AC7" w:rsidRPr="00D11684" w:rsidRDefault="005C0AC7" w:rsidP="006037BC">
      <w:pPr>
        <w:jc w:val="right"/>
        <w:rPr>
          <w:rFonts w:ascii="Verdana" w:hAnsi="Verdana"/>
          <w:bCs/>
          <w:color w:val="000000"/>
          <w:sz w:val="16"/>
          <w:szCs w:val="16"/>
        </w:rPr>
      </w:pPr>
      <w:r w:rsidRPr="00F623A9" w:rsidDel="00307C83">
        <w:rPr>
          <w:bCs/>
          <w:color w:val="000000"/>
          <w:sz w:val="20"/>
        </w:rPr>
        <w:t xml:space="preserve"> </w:t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F623A9">
        <w:rPr>
          <w:bCs/>
          <w:color w:val="000000"/>
          <w:sz w:val="20"/>
        </w:rPr>
        <w:tab/>
      </w:r>
      <w:r w:rsidRPr="00D11684">
        <w:rPr>
          <w:rFonts w:ascii="Verdana" w:hAnsi="Verdana"/>
          <w:bCs/>
          <w:color w:val="000000"/>
          <w:sz w:val="16"/>
          <w:szCs w:val="16"/>
        </w:rPr>
        <w:t>(Проценти)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88"/>
        <w:gridCol w:w="1966"/>
        <w:gridCol w:w="1897"/>
        <w:gridCol w:w="2215"/>
      </w:tblGrid>
      <w:tr w:rsidR="005C0AC7" w:rsidRPr="0005702C" w14:paraId="0FC4CF00" w14:textId="77777777" w:rsidTr="006770E8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7A2FAA" w14:textId="77777777" w:rsidR="005C0AC7" w:rsidRPr="0005702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Година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33931" w14:textId="77777777" w:rsidR="005C0AC7" w:rsidRPr="0005702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Първо тримесечие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5DBA0" w14:textId="77777777" w:rsidR="005C0AC7" w:rsidRPr="0005702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Второ тримесечие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76643" w14:textId="77777777" w:rsidR="005C0AC7" w:rsidRPr="0005702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Трето тримесечие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E9B6" w14:textId="77777777" w:rsidR="005C0AC7" w:rsidRPr="0005702C" w:rsidRDefault="005C0AC7" w:rsidP="006770E8">
            <w:pPr>
              <w:jc w:val="right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Четвърто тримесечие</w:t>
            </w:r>
          </w:p>
        </w:tc>
      </w:tr>
      <w:tr w:rsidR="005C0AC7" w:rsidRPr="009C1124" w14:paraId="6EC69C85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B59" w14:textId="77777777" w:rsidR="005C0AC7" w:rsidRPr="0005702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2019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F95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78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695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D19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102.6</w:t>
            </w:r>
          </w:p>
        </w:tc>
      </w:tr>
      <w:tr w:rsidR="005C0AC7" w:rsidRPr="009C1124" w14:paraId="1B954C4F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EA5" w14:textId="77777777" w:rsidR="005C0AC7" w:rsidRPr="0005702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2020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22C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10D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101.9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6A8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33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100.4</w:t>
            </w:r>
          </w:p>
        </w:tc>
      </w:tr>
      <w:tr w:rsidR="005C0AC7" w:rsidRPr="009C1124" w14:paraId="2621E68F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8AF" w14:textId="77777777" w:rsidR="005C0AC7" w:rsidRPr="0005702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2021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E1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106.3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A3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103.7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849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107.5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093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107.4</w:t>
            </w:r>
          </w:p>
        </w:tc>
      </w:tr>
      <w:tr w:rsidR="005C0AC7" w:rsidRPr="009C1124" w14:paraId="562116DE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8DD" w14:textId="77777777" w:rsidR="005C0AC7" w:rsidRPr="0005702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2022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E9FA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103.9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0A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104.9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A47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105.1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6254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103.9</w:t>
            </w:r>
          </w:p>
        </w:tc>
      </w:tr>
      <w:tr w:rsidR="005C0AC7" w:rsidRPr="009C1124" w14:paraId="1D4754EE" w14:textId="77777777" w:rsidTr="00B5725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2122" w14:textId="77777777" w:rsidR="005C0AC7" w:rsidRPr="0005702C" w:rsidRDefault="005C0AC7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2023*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11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97.3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93D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102.3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E9E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103.2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4A0" w14:textId="77777777" w:rsidR="005C0AC7" w:rsidRPr="00D11684" w:rsidRDefault="005C0AC7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 100.8</w:t>
            </w:r>
          </w:p>
        </w:tc>
      </w:tr>
      <w:tr w:rsidR="00B57258" w:rsidRPr="009C1124" w14:paraId="44E103FA" w14:textId="77777777" w:rsidTr="006770E8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EA07" w14:textId="77777777" w:rsidR="00B57258" w:rsidRPr="0005702C" w:rsidRDefault="00B57258" w:rsidP="006770E8">
            <w:pPr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 w:rsidRPr="0005702C">
              <w:rPr>
                <w:rFonts w:ascii="Verdana" w:eastAsia="Times New Roman" w:hAnsi="Verdana" w:cs="Tahoma"/>
                <w:b/>
                <w:sz w:val="16"/>
                <w:szCs w:val="16"/>
              </w:rPr>
              <w:t>2024*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F7E4" w14:textId="77777777" w:rsidR="00B57258" w:rsidRPr="00D11684" w:rsidRDefault="00CD5B9E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 w:rsidRPr="00D11684">
              <w:rPr>
                <w:rFonts w:ascii="Verdana" w:eastAsia="Times New Roman" w:hAnsi="Verdana" w:cs="Tahoma"/>
                <w:sz w:val="16"/>
                <w:szCs w:val="16"/>
              </w:rPr>
              <w:t>101.5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CE81" w14:textId="77777777" w:rsidR="00B57258" w:rsidRPr="00D11684" w:rsidRDefault="0074081F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100.2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FB43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0F5B" w14:textId="77777777" w:rsidR="00B57258" w:rsidRPr="00D11684" w:rsidRDefault="00B57258" w:rsidP="006770E8">
            <w:pPr>
              <w:jc w:val="right"/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07627992" w14:textId="77777777" w:rsidR="005C0AC7" w:rsidRDefault="005C0AC7" w:rsidP="005C0AC7">
      <w:pPr>
        <w:rPr>
          <w:b/>
          <w:color w:val="000000"/>
        </w:rPr>
      </w:pPr>
    </w:p>
    <w:p w14:paraId="67DE9128" w14:textId="77777777" w:rsidR="005C0AC7" w:rsidRDefault="005C0AC7" w:rsidP="005C0AC7">
      <w:pPr>
        <w:rPr>
          <w:b/>
          <w:color w:val="000000"/>
        </w:rPr>
      </w:pPr>
    </w:p>
    <w:p w14:paraId="6073916F" w14:textId="77777777" w:rsidR="005C0AC7" w:rsidRDefault="005C0AC7" w:rsidP="005C0AC7">
      <w:pPr>
        <w:rPr>
          <w:b/>
          <w:color w:val="000000"/>
        </w:rPr>
      </w:pPr>
    </w:p>
    <w:p w14:paraId="4C9F2A5D" w14:textId="77777777" w:rsidR="005C0AC7" w:rsidRPr="00F623A9" w:rsidRDefault="005C0AC7" w:rsidP="005C0AC7">
      <w:pPr>
        <w:rPr>
          <w:b/>
          <w:color w:val="000000"/>
          <w:lang w:val="en-US"/>
        </w:rPr>
      </w:pPr>
      <w:r w:rsidRPr="00F623A9">
        <w:rPr>
          <w:b/>
          <w:color w:val="000000"/>
        </w:rPr>
        <w:t>_________</w:t>
      </w:r>
    </w:p>
    <w:p w14:paraId="1128FFDD" w14:textId="77777777" w:rsidR="005C0AC7" w:rsidRPr="00570CF9" w:rsidRDefault="005C0AC7" w:rsidP="00FA1B57">
      <w:pPr>
        <w:jc w:val="both"/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</w:pPr>
      <w:r w:rsidRPr="00570CF9">
        <w:rPr>
          <w:rFonts w:ascii="Verdana" w:eastAsia="Times New Roman" w:hAnsi="Verdana"/>
          <w:color w:val="000000"/>
          <w:sz w:val="16"/>
          <w:szCs w:val="16"/>
          <w:vertAlign w:val="superscript"/>
        </w:rPr>
        <w:t>*</w:t>
      </w:r>
      <w:r w:rsidRPr="00570CF9">
        <w:rPr>
          <w:rFonts w:ascii="Verdana" w:hAnsi="Verdana"/>
          <w:color w:val="000000"/>
          <w:sz w:val="16"/>
          <w:szCs w:val="16"/>
        </w:rPr>
        <w:t xml:space="preserve"> Данните са предварителни.</w:t>
      </w:r>
    </w:p>
    <w:p w14:paraId="6CEC7F19" w14:textId="79FADDA4" w:rsidR="004760D3" w:rsidRPr="00570CF9" w:rsidRDefault="005C0AC7" w:rsidP="0000485D">
      <w:pPr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  <w:lang w:val="en-US"/>
        </w:rPr>
        <w:t>**</w:t>
      </w:r>
      <w:r w:rsidRPr="00570CF9">
        <w:rPr>
          <w:rFonts w:ascii="Verdana" w:eastAsia="Times New Roman" w:hAnsi="Verdana"/>
          <w:bCs/>
          <w:color w:val="000000"/>
          <w:sz w:val="16"/>
          <w:szCs w:val="16"/>
          <w:vertAlign w:val="superscript"/>
        </w:rPr>
        <w:t xml:space="preserve"> </w:t>
      </w:r>
      <w:r w:rsidRPr="00570CF9">
        <w:rPr>
          <w:rFonts w:ascii="Verdana" w:hAnsi="Verdana"/>
          <w:color w:val="000000"/>
          <w:sz w:val="16"/>
          <w:szCs w:val="16"/>
        </w:rPr>
        <w:t>Индексите са изчислени въз основа на стойностите на съответния показател по съпоставими цени на 2015 година.</w:t>
      </w:r>
    </w:p>
    <w:p w14:paraId="47D4DCAA" w14:textId="77777777" w:rsidR="004760D3" w:rsidRPr="00C22E8B" w:rsidRDefault="004760D3" w:rsidP="00C22E8B">
      <w:pPr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4C2245E4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9E01764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04EE2FD3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40AD529F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447749A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45125CA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48239B29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19045980" w14:textId="77777777"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14:paraId="56EA42AA" w14:textId="77777777" w:rsidR="00171C36" w:rsidRPr="00870559" w:rsidRDefault="00171C36" w:rsidP="00336556">
      <w:pPr>
        <w:spacing w:line="360" w:lineRule="auto"/>
        <w:ind w:firstLine="567"/>
        <w:jc w:val="both"/>
      </w:pPr>
    </w:p>
    <w:p w14:paraId="740C5251" w14:textId="77777777" w:rsidR="00171C36" w:rsidRDefault="00171C36" w:rsidP="00336556">
      <w:pPr>
        <w:spacing w:line="360" w:lineRule="auto"/>
        <w:ind w:firstLine="567"/>
        <w:jc w:val="both"/>
      </w:pPr>
    </w:p>
    <w:p w14:paraId="17BED01C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3"/>
      <w:footerReference w:type="first" r:id="rId14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D3A5" w14:textId="77777777" w:rsidR="005650BA" w:rsidRDefault="005650BA" w:rsidP="00214ACA">
      <w:r>
        <w:separator/>
      </w:r>
    </w:p>
  </w:endnote>
  <w:endnote w:type="continuationSeparator" w:id="0">
    <w:p w14:paraId="10A04A1D" w14:textId="77777777" w:rsidR="005650BA" w:rsidRDefault="005650BA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61D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8730A" wp14:editId="79B22138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B40FF" w14:textId="4749BF0E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341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88730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E9B40FF" w14:textId="4749BF0E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341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1B15256" wp14:editId="4AB083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D9675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0BC87FD" wp14:editId="0BB9EA2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982A64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CAB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0F87606F" wp14:editId="578B36F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A61ED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2C9C914" wp14:editId="6233C21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A9866" w14:textId="2B151845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341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9C91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20A9866" w14:textId="2B151845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341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06BE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BFD91EE" wp14:editId="29D4440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0AD472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42C850" wp14:editId="500B83F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16F4A" w14:textId="30613360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2341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42C85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28416F4A" w14:textId="30613360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2341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64D3ACCB" wp14:editId="2798DB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73779D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07305FD3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6C06" w14:textId="77777777" w:rsidR="005650BA" w:rsidRDefault="005650BA" w:rsidP="00214ACA">
      <w:r>
        <w:separator/>
      </w:r>
    </w:p>
  </w:footnote>
  <w:footnote w:type="continuationSeparator" w:id="0">
    <w:p w14:paraId="31341834" w14:textId="77777777" w:rsidR="005650BA" w:rsidRDefault="005650BA" w:rsidP="00214ACA">
      <w:r>
        <w:continuationSeparator/>
      </w:r>
    </w:p>
  </w:footnote>
  <w:footnote w:id="1">
    <w:p w14:paraId="2E357BE7" w14:textId="77777777" w:rsidR="00F96DB2" w:rsidRPr="000B7B44" w:rsidRDefault="00F96DB2" w:rsidP="00F96DB2">
      <w:pPr>
        <w:pStyle w:val="FootnoteText"/>
        <w:jc w:val="both"/>
        <w:rPr>
          <w:rFonts w:ascii="Verdana" w:hAnsi="Verdana"/>
          <w:sz w:val="16"/>
          <w:szCs w:val="16"/>
          <w:lang w:val="ru-RU"/>
        </w:rPr>
      </w:pPr>
      <w:r w:rsidRPr="00D11684">
        <w:rPr>
          <w:rStyle w:val="FootnoteCharacters"/>
          <w:rFonts w:ascii="Verdana" w:hAnsi="Verdana"/>
        </w:rPr>
        <w:footnoteRef/>
      </w:r>
      <w:r w:rsidRPr="00D11684">
        <w:rPr>
          <w:rFonts w:ascii="Verdana" w:hAnsi="Verdana"/>
          <w:lang w:val="ru-RU"/>
        </w:rPr>
        <w:t xml:space="preserve"> </w:t>
      </w:r>
      <w:r w:rsidRPr="000B7B44">
        <w:rPr>
          <w:rFonts w:ascii="Verdana" w:hAnsi="Verdana"/>
          <w:sz w:val="16"/>
          <w:szCs w:val="16"/>
          <w:lang w:val="ru-RU"/>
        </w:rPr>
        <w:t>ЕСС 2010 - Европейска система за национални и регионални сметки 2010.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10BF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4416507D" wp14:editId="271A93CC">
              <wp:simplePos x="0" y="0"/>
              <wp:positionH relativeFrom="margin">
                <wp:align>right</wp:align>
              </wp:positionH>
              <wp:positionV relativeFrom="paragraph">
                <wp:posOffset>-566420</wp:posOffset>
              </wp:positionV>
              <wp:extent cx="5753100" cy="5143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B4CE20" w14:textId="77777777" w:rsidR="001964AE" w:rsidRPr="00D11684" w:rsidRDefault="001964AE" w:rsidP="001964AE">
                          <w:pPr>
                            <w:spacing w:before="120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ПРОИЗВОДИТЕЛНОСТ НА ТРУДА, ЗАЕТИ ЛИЦА И ОТРАБОТЕНО ВРЕМЕ ЗА </w:t>
                          </w:r>
                          <w:r w:rsidR="0074081F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ВТОРО</w:t>
                          </w: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14:paraId="085485F5" w14:textId="77777777" w:rsidR="00101DE0" w:rsidRPr="00101DE0" w:rsidRDefault="00101DE0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44.6pt;width:453pt;height:40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" stroked="f">
              <v:textbox>
                <w:txbxContent>
                  <w:p w:rsidR="001964AE" w:rsidRPr="00D11684" w:rsidRDefault="001964AE" w:rsidP="001964AE">
                    <w:pPr>
                      <w:spacing w:before="120"/>
                      <w:jc w:val="center"/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</w:pP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ПРОИЗВОДИТЕЛНОСТ НА ТРУДА, ЗАЕТИ ЛИЦА И ОТРАБОТЕНО ВРЕМЕ ЗА </w:t>
                    </w:r>
                    <w:r w:rsidR="0074081F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ВТОРО</w:t>
                    </w: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101DE0" w:rsidRPr="00101DE0" w:rsidRDefault="00101DE0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1A4AF0F" wp14:editId="65DCA3E5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E9AC0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E8D7F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6597E29" wp14:editId="6249E57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4A5B8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47F55974" wp14:editId="2A7592B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B89DBE1" wp14:editId="72C5346E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FC382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80C3D13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2795D2B" wp14:editId="54F8022D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A064D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49786418" wp14:editId="2AA4CE34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7380D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55F7" w14:textId="77777777" w:rsidR="008748F1" w:rsidRPr="004F064E" w:rsidRDefault="005C0AC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CB8DAC6" wp14:editId="3AADB49F">
              <wp:simplePos x="0" y="0"/>
              <wp:positionH relativeFrom="margin">
                <wp:posOffset>158115</wp:posOffset>
              </wp:positionH>
              <wp:positionV relativeFrom="paragraph">
                <wp:posOffset>-509270</wp:posOffset>
              </wp:positionV>
              <wp:extent cx="5400675" cy="51435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6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E1869" w14:textId="77777777" w:rsidR="005C0AC7" w:rsidRPr="00D11684" w:rsidRDefault="005C0AC7" w:rsidP="005C0AC7">
                          <w:pPr>
                            <w:spacing w:before="120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</w:pP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ПРОИЗВОДИТЕЛНОСТ НА ТРУДА, ЗАЕТИ ЛИЦА И ОТРАБОТЕНО ВРЕМЕ ЗА </w:t>
                          </w:r>
                          <w:r w:rsidR="0074081F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 xml:space="preserve">ВТОРО </w:t>
                          </w:r>
                          <w:r w:rsidRPr="00D11684">
                            <w:rPr>
                              <w:rFonts w:ascii="Verdana" w:eastAsia="Μοντέρνα" w:hAnsi="Verdana" w:cs="Times New Roman"/>
                              <w:b/>
                              <w:color w:val="000000"/>
                              <w:sz w:val="20"/>
                              <w:szCs w:val="20"/>
                              <w:lang w:eastAsia="bg-BG"/>
                            </w:rPr>
                            <w:t>ТРИМЕСЕЧИЕ НА 2024 ГОДИНА</w:t>
                          </w:r>
                        </w:p>
                        <w:p w14:paraId="483B7060" w14:textId="77777777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2.45pt;margin-top:-40.1pt;width:425.25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" stroked="f">
              <v:textbox>
                <w:txbxContent>
                  <w:p w:rsidR="005C0AC7" w:rsidRPr="00D11684" w:rsidRDefault="005C0AC7" w:rsidP="005C0AC7">
                    <w:pPr>
                      <w:spacing w:before="120"/>
                      <w:jc w:val="center"/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</w:pP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ПРОИЗВОДИТЕЛНОСТ НА ТРУДА, ЗАЕТИ ЛИЦА И ОТРАБОТЕНО ВРЕМЕ ЗА </w:t>
                    </w:r>
                    <w:r w:rsidR="0074081F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 xml:space="preserve">ВТОРО </w:t>
                    </w:r>
                    <w:r w:rsidRPr="00D11684">
                      <w:rPr>
                        <w:rFonts w:ascii="Verdana" w:eastAsia="Μοντέρνα" w:hAnsi="Verdana" w:cs="Times New Roman"/>
                        <w:b/>
                        <w:color w:val="000000"/>
                        <w:sz w:val="20"/>
                        <w:szCs w:val="20"/>
                        <w:lang w:eastAsia="bg-BG"/>
                      </w:rPr>
                      <w:t>ТРИМЕСЕЧИЕ НА 2024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4F717AC" wp14:editId="0653E82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5EDDF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485D"/>
    <w:rsid w:val="00012F80"/>
    <w:rsid w:val="0005702C"/>
    <w:rsid w:val="0006051E"/>
    <w:rsid w:val="000607BC"/>
    <w:rsid w:val="00077C97"/>
    <w:rsid w:val="00080A3D"/>
    <w:rsid w:val="000B17C2"/>
    <w:rsid w:val="000B2B10"/>
    <w:rsid w:val="000B7B44"/>
    <w:rsid w:val="000C0D56"/>
    <w:rsid w:val="000F0B88"/>
    <w:rsid w:val="00101DE0"/>
    <w:rsid w:val="0012341D"/>
    <w:rsid w:val="00134B4F"/>
    <w:rsid w:val="001464C5"/>
    <w:rsid w:val="0015763E"/>
    <w:rsid w:val="00171C36"/>
    <w:rsid w:val="00185A96"/>
    <w:rsid w:val="001901A0"/>
    <w:rsid w:val="001964AE"/>
    <w:rsid w:val="001A06B9"/>
    <w:rsid w:val="001B03D8"/>
    <w:rsid w:val="001E5BA2"/>
    <w:rsid w:val="001E7AC3"/>
    <w:rsid w:val="00214ACA"/>
    <w:rsid w:val="00260FF0"/>
    <w:rsid w:val="00271B2D"/>
    <w:rsid w:val="002C72D4"/>
    <w:rsid w:val="002C7A5C"/>
    <w:rsid w:val="002F3DAC"/>
    <w:rsid w:val="002F59BA"/>
    <w:rsid w:val="00332C88"/>
    <w:rsid w:val="00336556"/>
    <w:rsid w:val="00364357"/>
    <w:rsid w:val="0038746A"/>
    <w:rsid w:val="003B2503"/>
    <w:rsid w:val="003B3172"/>
    <w:rsid w:val="003B42F8"/>
    <w:rsid w:val="003B46BA"/>
    <w:rsid w:val="003C2111"/>
    <w:rsid w:val="003D5F6D"/>
    <w:rsid w:val="0040042A"/>
    <w:rsid w:val="00431BCE"/>
    <w:rsid w:val="00435612"/>
    <w:rsid w:val="00446CF4"/>
    <w:rsid w:val="004477C4"/>
    <w:rsid w:val="00455AB6"/>
    <w:rsid w:val="004760D3"/>
    <w:rsid w:val="00486232"/>
    <w:rsid w:val="0048738A"/>
    <w:rsid w:val="004F064E"/>
    <w:rsid w:val="00520539"/>
    <w:rsid w:val="005650BA"/>
    <w:rsid w:val="00570CF9"/>
    <w:rsid w:val="00587BAF"/>
    <w:rsid w:val="0059722D"/>
    <w:rsid w:val="005B4023"/>
    <w:rsid w:val="005C0AC7"/>
    <w:rsid w:val="005C769A"/>
    <w:rsid w:val="005F5EC6"/>
    <w:rsid w:val="00601B31"/>
    <w:rsid w:val="006037BC"/>
    <w:rsid w:val="006053BD"/>
    <w:rsid w:val="006120F5"/>
    <w:rsid w:val="00612FFE"/>
    <w:rsid w:val="00644D53"/>
    <w:rsid w:val="00654814"/>
    <w:rsid w:val="00690EC1"/>
    <w:rsid w:val="006A212D"/>
    <w:rsid w:val="006D1BE4"/>
    <w:rsid w:val="00704539"/>
    <w:rsid w:val="007311F6"/>
    <w:rsid w:val="0074081F"/>
    <w:rsid w:val="00754B8A"/>
    <w:rsid w:val="00764226"/>
    <w:rsid w:val="007C61E0"/>
    <w:rsid w:val="007C7A6A"/>
    <w:rsid w:val="007F116A"/>
    <w:rsid w:val="007F17B3"/>
    <w:rsid w:val="00826085"/>
    <w:rsid w:val="00870559"/>
    <w:rsid w:val="008748F1"/>
    <w:rsid w:val="00881B14"/>
    <w:rsid w:val="00883238"/>
    <w:rsid w:val="008A68B2"/>
    <w:rsid w:val="008D3797"/>
    <w:rsid w:val="008E71E8"/>
    <w:rsid w:val="0094060D"/>
    <w:rsid w:val="00947628"/>
    <w:rsid w:val="00947EBF"/>
    <w:rsid w:val="009C59C8"/>
    <w:rsid w:val="009E4021"/>
    <w:rsid w:val="00A14E83"/>
    <w:rsid w:val="00A34DED"/>
    <w:rsid w:val="00A416D1"/>
    <w:rsid w:val="00A7142A"/>
    <w:rsid w:val="00A7424E"/>
    <w:rsid w:val="00A869E9"/>
    <w:rsid w:val="00A915E1"/>
    <w:rsid w:val="00AA0ECF"/>
    <w:rsid w:val="00AC38FC"/>
    <w:rsid w:val="00AC3D78"/>
    <w:rsid w:val="00AE4196"/>
    <w:rsid w:val="00AF2D94"/>
    <w:rsid w:val="00B00662"/>
    <w:rsid w:val="00B0333E"/>
    <w:rsid w:val="00B07D27"/>
    <w:rsid w:val="00B460C3"/>
    <w:rsid w:val="00B55B11"/>
    <w:rsid w:val="00B57258"/>
    <w:rsid w:val="00B677FE"/>
    <w:rsid w:val="00B77149"/>
    <w:rsid w:val="00B77668"/>
    <w:rsid w:val="00BA3A86"/>
    <w:rsid w:val="00BF1B5B"/>
    <w:rsid w:val="00BF634A"/>
    <w:rsid w:val="00C14799"/>
    <w:rsid w:val="00C22E8B"/>
    <w:rsid w:val="00C4671E"/>
    <w:rsid w:val="00C616FD"/>
    <w:rsid w:val="00C86509"/>
    <w:rsid w:val="00C93974"/>
    <w:rsid w:val="00CA0766"/>
    <w:rsid w:val="00CD5B9E"/>
    <w:rsid w:val="00CD6D18"/>
    <w:rsid w:val="00D11684"/>
    <w:rsid w:val="00D642E5"/>
    <w:rsid w:val="00D808E0"/>
    <w:rsid w:val="00D82477"/>
    <w:rsid w:val="00DA3DA2"/>
    <w:rsid w:val="00DD11CB"/>
    <w:rsid w:val="00DE20CA"/>
    <w:rsid w:val="00DE4F56"/>
    <w:rsid w:val="00E11AF6"/>
    <w:rsid w:val="00E13DB4"/>
    <w:rsid w:val="00E512EB"/>
    <w:rsid w:val="00E563C3"/>
    <w:rsid w:val="00E67823"/>
    <w:rsid w:val="00EA0DE5"/>
    <w:rsid w:val="00EB5089"/>
    <w:rsid w:val="00F05F15"/>
    <w:rsid w:val="00F447FC"/>
    <w:rsid w:val="00F96DB2"/>
    <w:rsid w:val="00FA00EF"/>
    <w:rsid w:val="00FA1B57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6B6658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2">
    <w:name w:val="heading 2"/>
    <w:basedOn w:val="Normal"/>
    <w:next w:val="Normal"/>
    <w:link w:val="Heading2Char"/>
    <w:qFormat/>
    <w:rsid w:val="005C0AC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C0AC7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styleId="Hyperlink">
    <w:name w:val="Hyperlink"/>
    <w:uiPriority w:val="99"/>
    <w:unhideWhenUsed/>
    <w:rsid w:val="005C0AC7"/>
    <w:rPr>
      <w:color w:val="0563C1"/>
      <w:u w:val="single"/>
    </w:rPr>
  </w:style>
  <w:style w:type="character" w:customStyle="1" w:styleId="FootnoteTextChar1">
    <w:name w:val="Footnote Text Char1"/>
    <w:semiHidden/>
    <w:rsid w:val="005C0AC7"/>
    <w:rPr>
      <w:rFonts w:ascii="Μοντέρνα" w:eastAsia="Μοντέρνα" w:hAnsi="Μοντέρνα"/>
      <w:lang w:val="en-GB" w:eastAsia="x-none"/>
    </w:rPr>
  </w:style>
  <w:style w:type="character" w:customStyle="1" w:styleId="FootnoteCharacters">
    <w:name w:val="Footnote Characters"/>
    <w:rsid w:val="005C0A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67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77909082734968E-2"/>
          <c:y val="9.9411881608793676E-2"/>
          <c:w val="0.92303642680503084"/>
          <c:h val="0.719867875523392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'заети-BG'!$B$7</c:f>
              <c:strCache>
                <c:ptCount val="1"/>
                <c:pt idx="0">
                  <c:v>Второ тримесечие на 2023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9B9-4754-A8DE-2D8BF5802F81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9B9-4754-A8DE-2D8BF5802F81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9B9-4754-A8DE-2D8BF5802F81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'заети-BG'!$C$8:$C$10</c:f>
              <c:numCache>
                <c:formatCode>0.0</c:formatCode>
                <c:ptCount val="3"/>
                <c:pt idx="0">
                  <c:v>15.3</c:v>
                </c:pt>
                <c:pt idx="1">
                  <c:v>24</c:v>
                </c:pt>
                <c:pt idx="2">
                  <c:v>60.7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9B9-4754-A8DE-2D8BF5802F81}"/>
            </c:ext>
          </c:extLst>
        </c:ser>
        <c:ser>
          <c:idx val="1"/>
          <c:order val="1"/>
          <c:tx>
            <c:strRef>
              <c:f>'заети-BG'!$D$7</c:f>
              <c:strCache>
                <c:ptCount val="1"/>
                <c:pt idx="0">
                  <c:v>Второ тримесечие на 2024 г.</c:v>
                </c:pt>
              </c:strCache>
            </c:strRef>
          </c:tx>
          <c:spPr>
            <a:solidFill>
              <a:srgbClr val="00B0F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9B9-4754-A8DE-2D8BF5802F81}"/>
                </c:ext>
              </c:extLst>
            </c:dLbl>
            <c:dLbl>
              <c:idx val="1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9B9-4754-A8DE-2D8BF5802F81}"/>
                </c:ext>
              </c:extLst>
            </c:dLbl>
            <c:dLbl>
              <c:idx val="2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7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Arial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29B9-4754-A8DE-2D8BF5802F81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Arial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'заети-BG'!$B$8:$B$10</c:f>
              <c:strCache>
                <c:ptCount val="3"/>
                <c:pt idx="0">
                  <c:v>Аграрен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'заети-BG'!$D$8:$D$10</c:f>
              <c:numCache>
                <c:formatCode>0.0</c:formatCode>
                <c:ptCount val="3"/>
                <c:pt idx="0">
                  <c:v>14.8</c:v>
                </c:pt>
                <c:pt idx="1">
                  <c:v>23.7</c:v>
                </c:pt>
                <c:pt idx="2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9B9-4754-A8DE-2D8BF5802F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853296"/>
        <c:axId val="1"/>
      </c:barChart>
      <c:catAx>
        <c:axId val="20485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r>
                  <a:rPr lang="en-US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0462430568271986E-2"/>
              <c:y val="1.7926908072661129E-2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Arial"/>
              </a:defRPr>
            </a:pPr>
            <a:endParaRPr lang="bg-BG"/>
          </a:p>
        </c:txPr>
        <c:crossAx val="204853296"/>
        <c:crosses val="autoZero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4606364315804365"/>
          <c:y val="0.91441404057754117"/>
          <c:w val="0.74642978358826284"/>
          <c:h val="5.59466675736807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151D-64B6-45B2-BB79-602A6DC0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Boriana Manolova</cp:lastModifiedBy>
  <cp:revision>29</cp:revision>
  <dcterms:created xsi:type="dcterms:W3CDTF">2024-08-31T16:06:00Z</dcterms:created>
  <dcterms:modified xsi:type="dcterms:W3CDTF">2024-09-04T09:05:00Z</dcterms:modified>
</cp:coreProperties>
</file>