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4D27" w:rsidRDefault="00000000">
      <w:pPr>
        <w:ind w:left="5760"/>
      </w:pPr>
      <w:r>
        <w:t>ДО</w:t>
      </w:r>
    </w:p>
    <w:p w14:paraId="00000002" w14:textId="77777777" w:rsidR="00FB4D27" w:rsidRDefault="00000000">
      <w:pPr>
        <w:ind w:left="5760"/>
      </w:pPr>
      <w:r>
        <w:t>Г-Н ВЛАДИМИР МАЛИНОВ</w:t>
      </w:r>
    </w:p>
    <w:p w14:paraId="00000003" w14:textId="77777777" w:rsidR="00FB4D27" w:rsidRDefault="00000000">
      <w:pPr>
        <w:ind w:left="5760"/>
      </w:pPr>
      <w:r>
        <w:t>СЛУЖЕБЕН МИНИСТЪР НА ЕНЕРГЕТИКАТА</w:t>
      </w:r>
    </w:p>
    <w:p w14:paraId="00000004" w14:textId="77777777" w:rsidR="00FB4D27" w:rsidRDefault="00FB4D27">
      <w:pPr>
        <w:ind w:left="5760"/>
        <w:jc w:val="center"/>
      </w:pPr>
    </w:p>
    <w:p w14:paraId="00000005" w14:textId="77777777" w:rsidR="00FB4D27" w:rsidRDefault="00000000">
      <w:pPr>
        <w:ind w:left="851" w:right="1705"/>
        <w:jc w:val="both"/>
      </w:pPr>
      <w:r>
        <w:t xml:space="preserve">Относно: високите изравнителни сметки за отчетен период от 01.05.2023 г. до 30.04.2024 г.  </w:t>
      </w:r>
    </w:p>
    <w:p w14:paraId="00000006" w14:textId="77777777" w:rsidR="00FB4D27" w:rsidRDefault="00FB4D27">
      <w:pPr>
        <w:jc w:val="both"/>
      </w:pPr>
    </w:p>
    <w:p w14:paraId="00000007" w14:textId="77777777" w:rsidR="00FB4D27" w:rsidRDefault="00000000">
      <w:pPr>
        <w:ind w:firstLine="851"/>
        <w:jc w:val="both"/>
      </w:pPr>
      <w:r>
        <w:t>Уважаеми господин Малинов,</w:t>
      </w:r>
    </w:p>
    <w:p w14:paraId="00000008" w14:textId="77777777" w:rsidR="00FB4D27" w:rsidRDefault="00000000">
      <w:pPr>
        <w:ind w:firstLine="851"/>
        <w:jc w:val="both"/>
      </w:pPr>
      <w:r>
        <w:t xml:space="preserve">През отоплителния сезон 2023-2024 г. гражданската платформа Изправи </w:t>
      </w:r>
      <w:proofErr w:type="spellStart"/>
      <w:r>
        <w:t>се.БГ</w:t>
      </w:r>
      <w:proofErr w:type="spellEnd"/>
      <w:r>
        <w:t xml:space="preserve"> бяхме засипани от сигнали на граждани за прекалено високи месечни сметки за парно и топла вода. Основната причина за тези високи сметки бяха необосновано високите цени на топлинната енергия, утвърдени от КЕВР за регулаторния период 30 юни 2023 - 1 юли 2024 г.</w:t>
      </w:r>
    </w:p>
    <w:p w14:paraId="00000009" w14:textId="77777777" w:rsidR="00FB4D27" w:rsidRDefault="00000000">
      <w:pPr>
        <w:ind w:firstLine="851"/>
        <w:jc w:val="both"/>
      </w:pPr>
      <w:r>
        <w:t xml:space="preserve">Гражданската платформа „Изправи </w:t>
      </w:r>
      <w:proofErr w:type="spellStart"/>
      <w:r>
        <w:t>се.БГ</w:t>
      </w:r>
      <w:proofErr w:type="spellEnd"/>
      <w:r>
        <w:t>“ своевременно реагирахме на несправедливите и необосновани цени със становища до институциите, публични и медийни изяви, участия в заседания на КЕВР. Настоявахме за намаление на регулираните цени на топлинната енергия , считано от 1 януари 2024 г., предвид изискванията на  Наредба № 5/2014 г.  за регулиране на цените на топлинната енергия.  Основание за това според нас даваше разминаването между прогнозната цена на природния газ по тримесечия и реалната цена на синьото гориво, утвърдена от КЕВР, и включена в цената на топлинната енергия. Общо за целия регулаторен период от 01.07. 2023 г. до 30.06.2024 г. се оказа, че утвърдената по тримесечия цена на природния газ е със 17,5% по-висока от посочената от регулатора прогнозна цена.</w:t>
      </w:r>
    </w:p>
    <w:p w14:paraId="0000000A" w14:textId="77777777" w:rsidR="00FB4D27" w:rsidRDefault="00000000">
      <w:pPr>
        <w:ind w:firstLine="851"/>
        <w:jc w:val="both"/>
      </w:pPr>
      <w:r>
        <w:t>Оказа се,  че и цените на въглеродните емисии на Европейската енергийна борса също са значително по-ниски от прогнозираната от регулатора стойност – 88 евро на тон.</w:t>
      </w:r>
    </w:p>
    <w:p w14:paraId="0000000B" w14:textId="77777777" w:rsidR="00FB4D27" w:rsidRDefault="00000000">
      <w:pPr>
        <w:ind w:firstLine="851"/>
        <w:jc w:val="both"/>
      </w:pPr>
      <w:bookmarkStart w:id="0" w:name="_heading=h.gjdgxs" w:colFirst="0" w:colLast="0"/>
      <w:bookmarkEnd w:id="0"/>
      <w:r>
        <w:t xml:space="preserve">В резултат на всичко това през отоплителния сезон 2023-2024 г. битовите клиенти на „Топлофикация София ЕАД“ плащаха прекалено високи месечни сметки заради необосновано високите цени на топлинната енергия, утвърдени от КЕВР. Включително самата „Топлофикация София ЕАД“ изчисли и обяви на сайта, че заради по-високата прогнозна цена на природния газ, включена в цената на парното, спрямо реалната ТЕЦ „София“, към месец февруари са надвзели от потребителите си 112 млн. лв. или по 254 лв. повече от всеки абонат. </w:t>
      </w:r>
    </w:p>
    <w:p w14:paraId="0000000C" w14:textId="77777777" w:rsidR="00FB4D27" w:rsidRDefault="00000000">
      <w:pPr>
        <w:ind w:firstLine="851"/>
        <w:jc w:val="both"/>
      </w:pPr>
      <w:r>
        <w:t xml:space="preserve">С оглед на изложеното очакването ни беше, че поне изравнителните сметки, изготвени от топлинните счетоводители, няма да бъдат завишени. За съжаление, битови потребители на „Топлофикация София ЕАД“, които се обърнаха към „Изправи </w:t>
      </w:r>
      <w:proofErr w:type="spellStart"/>
      <w:r>
        <w:t>се.БГ</w:t>
      </w:r>
      <w:proofErr w:type="spellEnd"/>
      <w:r>
        <w:t>“, се оказаха натоварени с необяснимо високи изравнителни сметки за отчетния период от 01.05. 2023 до 30.04.2024 г.</w:t>
      </w:r>
    </w:p>
    <w:p w14:paraId="0000000D" w14:textId="77777777" w:rsidR="00FB4D27" w:rsidRDefault="00000000">
      <w:pPr>
        <w:ind w:firstLine="851"/>
        <w:jc w:val="both"/>
      </w:pPr>
      <w:r>
        <w:t xml:space="preserve">Анализът ни показва, че основна причина за увеличените изравнителните сметки е необяснимото нарастване на годишна база на количеството топлинна енергия, отдадена от сградната инсталация в някои сгради-етажна собственост (в определени случаи над 30% спрямо предходния отоплителен сезон). В някои случаи количеството на енергията, отдадена от сградната </w:t>
      </w:r>
      <w:r>
        <w:lastRenderedPageBreak/>
        <w:t>инсталация, се оказва по-голямо от общото количество на енергията за отопление на имотите. Оказва се също така, че въпреки по-краткия отоплителен период  2023-2024 г. (с 23 дни) „Топлофикация София ЕАД“ е подала чрез абонатните станции в някои сгради – етажна собственост по-големи количества топлинна енергия в сравнение с отоплителен период 2022-2023 г.</w:t>
      </w:r>
    </w:p>
    <w:p w14:paraId="0000000E" w14:textId="77777777" w:rsidR="00FB4D27" w:rsidRDefault="00FB4D27">
      <w:pPr>
        <w:ind w:firstLine="851"/>
        <w:jc w:val="both"/>
      </w:pPr>
    </w:p>
    <w:p w14:paraId="0000000F" w14:textId="77777777" w:rsidR="00FB4D27" w:rsidRDefault="00000000">
      <w:pPr>
        <w:ind w:firstLine="851"/>
        <w:jc w:val="both"/>
      </w:pPr>
      <w:r>
        <w:t>Уважаеми г-н Малинов,</w:t>
      </w:r>
    </w:p>
    <w:p w14:paraId="00000010" w14:textId="77777777" w:rsidR="00FB4D27" w:rsidRDefault="00000000">
      <w:pPr>
        <w:keepNext/>
        <w:spacing w:after="0"/>
        <w:jc w:val="both"/>
      </w:pPr>
      <w:r>
        <w:t xml:space="preserve">                Във връзка с изискванията на чл. 34 и правомощията Ви по чл. 79 от Наредба № Е-РД-04-1/12.03.2020 г. за топлоснабдяването, моля да извършите проверка в  „Топлофикация София ЕАД“ ( (във всички </w:t>
      </w:r>
      <w:proofErr w:type="spellStart"/>
      <w:r>
        <w:t>топлофикации</w:t>
      </w:r>
      <w:proofErr w:type="spellEnd"/>
      <w:r>
        <w:t xml:space="preserve"> на територията на страната) относно на настройките на режима на </w:t>
      </w:r>
      <w:proofErr w:type="spellStart"/>
      <w:r>
        <w:t>рабона</w:t>
      </w:r>
      <w:proofErr w:type="spellEnd"/>
      <w:r>
        <w:t xml:space="preserve"> на абонатните станции и системите за автоматично регулиране на топлоотдаването в сградите етажна собственост присъединени към топлопреносните мрежи в съответните градове, за резултатите, от която да бъдат публично информирани потребителите на топлинна енергия в столицата (страната). Предвид предстоящият отоплителен сезон, смятам, че е </w:t>
      </w:r>
      <w:proofErr w:type="spellStart"/>
      <w:r>
        <w:t>целесъобрадно</w:t>
      </w:r>
      <w:proofErr w:type="spellEnd"/>
      <w:r>
        <w:t xml:space="preserve"> проверката да бъде извършена преди започването на новия отоплителен </w:t>
      </w:r>
      <w:proofErr w:type="spellStart"/>
      <w:r>
        <w:t>сезно</w:t>
      </w:r>
      <w:proofErr w:type="spellEnd"/>
      <w:r>
        <w:t xml:space="preserve">. </w:t>
      </w:r>
    </w:p>
    <w:p w14:paraId="00000011" w14:textId="77777777" w:rsidR="00FB4D27" w:rsidRDefault="00000000">
      <w:pPr>
        <w:keepNext/>
        <w:spacing w:after="0"/>
        <w:jc w:val="both"/>
      </w:pPr>
      <w:r>
        <w:t xml:space="preserve">          </w:t>
      </w:r>
    </w:p>
    <w:p w14:paraId="00000012" w14:textId="77777777" w:rsidR="00FB4D27" w:rsidRDefault="00000000">
      <w:pPr>
        <w:keepNext/>
        <w:spacing w:after="0"/>
        <w:jc w:val="both"/>
      </w:pPr>
      <w:r>
        <w:t xml:space="preserve">                                                                         С уважение, </w:t>
      </w:r>
    </w:p>
    <w:p w14:paraId="00000013" w14:textId="77777777" w:rsidR="00FB4D27" w:rsidRDefault="00000000">
      <w:pPr>
        <w:keepNext/>
        <w:spacing w:after="0"/>
        <w:jc w:val="both"/>
      </w:pPr>
      <w:r>
        <w:t xml:space="preserve">                                                                                      / Мая Манолова – Председател на ГП „Изправи </w:t>
      </w:r>
      <w:proofErr w:type="spellStart"/>
      <w:r>
        <w:t>се.БГ</w:t>
      </w:r>
      <w:proofErr w:type="spellEnd"/>
      <w:r>
        <w:t>“</w:t>
      </w:r>
    </w:p>
    <w:p w14:paraId="00000014" w14:textId="77777777" w:rsidR="00FB4D27" w:rsidRDefault="00FB4D27">
      <w:pPr>
        <w:keepNext/>
        <w:spacing w:after="0"/>
        <w:jc w:val="both"/>
      </w:pPr>
    </w:p>
    <w:p w14:paraId="00000015" w14:textId="77777777" w:rsidR="00FB4D27" w:rsidRDefault="00FB4D27">
      <w:pPr>
        <w:keepNext/>
        <w:spacing w:after="0"/>
        <w:jc w:val="both"/>
      </w:pPr>
    </w:p>
    <w:p w14:paraId="00000016" w14:textId="77777777" w:rsidR="00FB4D27" w:rsidRDefault="00000000">
      <w:pPr>
        <w:keepNext/>
        <w:spacing w:after="0"/>
        <w:jc w:val="center"/>
        <w:rPr>
          <w:rFonts w:ascii="Arial" w:eastAsia="Arial" w:hAnsi="Arial" w:cs="Arial"/>
        </w:rPr>
      </w:pPr>
      <w:r>
        <w:rPr>
          <w:rFonts w:ascii="Arial" w:eastAsia="Arial" w:hAnsi="Arial" w:cs="Arial"/>
          <w:b/>
          <w:color w:val="000000"/>
        </w:rPr>
        <w:t>МИНИСТЕРСТВО НА ЕНЕРГЕТИКАТА</w:t>
      </w:r>
    </w:p>
    <w:p w14:paraId="00000017" w14:textId="77777777" w:rsidR="00FB4D27" w:rsidRDefault="00000000">
      <w:pPr>
        <w:keepNext/>
        <w:spacing w:after="0"/>
        <w:jc w:val="center"/>
        <w:rPr>
          <w:rFonts w:ascii="Arial" w:eastAsia="Arial" w:hAnsi="Arial" w:cs="Arial"/>
        </w:rPr>
      </w:pPr>
      <w:r>
        <w:rPr>
          <w:rFonts w:ascii="Arial" w:eastAsia="Arial" w:hAnsi="Arial" w:cs="Arial"/>
          <w:b/>
          <w:color w:val="000000"/>
        </w:rPr>
        <w:t>НАРЕДБА № Е-РД-04-1 от 12 март 2020 г.</w:t>
      </w:r>
    </w:p>
    <w:p w14:paraId="00000018" w14:textId="77777777" w:rsidR="00FB4D27" w:rsidRDefault="00000000">
      <w:pPr>
        <w:ind w:firstLine="851"/>
        <w:jc w:val="both"/>
      </w:pPr>
      <w:r>
        <w:rPr>
          <w:rFonts w:ascii="Arial" w:eastAsia="Arial" w:hAnsi="Arial" w:cs="Arial"/>
          <w:b/>
          <w:color w:val="000000"/>
        </w:rPr>
        <w:t xml:space="preserve">                                       за топлоснабдяването</w:t>
      </w:r>
    </w:p>
    <w:p w14:paraId="00000019" w14:textId="77777777" w:rsidR="00FB4D27" w:rsidRDefault="00000000">
      <w:pPr>
        <w:spacing w:after="0"/>
        <w:ind w:firstLine="283"/>
        <w:jc w:val="both"/>
        <w:rPr>
          <w:rFonts w:ascii="Arial" w:eastAsia="Arial" w:hAnsi="Arial" w:cs="Arial"/>
        </w:rPr>
      </w:pPr>
      <w:r>
        <w:rPr>
          <w:rFonts w:ascii="Arial" w:eastAsia="Arial" w:hAnsi="Arial" w:cs="Arial"/>
          <w:b/>
          <w:color w:val="000000"/>
        </w:rPr>
        <w:t>Чл. 34.</w:t>
      </w:r>
      <w:r>
        <w:rPr>
          <w:rFonts w:ascii="Arial" w:eastAsia="Arial" w:hAnsi="Arial" w:cs="Arial"/>
          <w:color w:val="000000"/>
        </w:rPr>
        <w:t> (1) Топлопреносното предприятие извършва настройка на абонатната станция чрез промяна на разхода на топлоносител с монтирания регулатор на налягането.</w:t>
      </w:r>
    </w:p>
    <w:p w14:paraId="0000001A" w14:textId="77777777" w:rsidR="00FB4D27" w:rsidRDefault="00000000">
      <w:pPr>
        <w:spacing w:after="0"/>
        <w:ind w:firstLine="283"/>
        <w:jc w:val="both"/>
        <w:rPr>
          <w:rFonts w:ascii="Arial" w:eastAsia="Arial" w:hAnsi="Arial" w:cs="Arial"/>
        </w:rPr>
      </w:pPr>
      <w:r>
        <w:rPr>
          <w:rFonts w:ascii="Arial" w:eastAsia="Arial" w:hAnsi="Arial" w:cs="Arial"/>
          <w:color w:val="000000"/>
        </w:rPr>
        <w:t>(2) Настройката по ал. 1 се извършва в десетдневен срок след включване/спиране на отоплението в съответствие с топлинните товари за отопление и битово горещо водоснабдяване.</w:t>
      </w:r>
    </w:p>
    <w:p w14:paraId="0000001B" w14:textId="77777777" w:rsidR="00FB4D27" w:rsidRDefault="00000000">
      <w:pPr>
        <w:spacing w:after="0"/>
        <w:ind w:firstLine="283"/>
        <w:jc w:val="both"/>
        <w:rPr>
          <w:rFonts w:ascii="Arial" w:eastAsia="Arial" w:hAnsi="Arial" w:cs="Arial"/>
        </w:rPr>
      </w:pPr>
      <w:r>
        <w:rPr>
          <w:rFonts w:ascii="Arial" w:eastAsia="Arial" w:hAnsi="Arial" w:cs="Arial"/>
          <w:color w:val="000000"/>
        </w:rPr>
        <w:t>(3) Мощността на абонатната станция може да се ограничава с технически средства в рамките на допустими технологични ограничения от топлопреносното предприятие при:</w:t>
      </w:r>
    </w:p>
    <w:p w14:paraId="0000001C" w14:textId="77777777" w:rsidR="00FB4D27" w:rsidRDefault="00000000">
      <w:pPr>
        <w:spacing w:after="0"/>
        <w:ind w:firstLine="283"/>
        <w:jc w:val="both"/>
        <w:rPr>
          <w:rFonts w:ascii="Arial" w:eastAsia="Arial" w:hAnsi="Arial" w:cs="Arial"/>
        </w:rPr>
      </w:pPr>
      <w:r>
        <w:rPr>
          <w:rFonts w:ascii="Arial" w:eastAsia="Arial" w:hAnsi="Arial" w:cs="Arial"/>
          <w:color w:val="000000"/>
        </w:rPr>
        <w:t>1.дългосрочно намаляване на потреблението на топлинна енергия спрямо проектното;</w:t>
      </w:r>
    </w:p>
    <w:p w14:paraId="0000001D" w14:textId="77777777" w:rsidR="00FB4D27" w:rsidRDefault="00000000">
      <w:pPr>
        <w:spacing w:after="0"/>
        <w:ind w:firstLine="283"/>
        <w:jc w:val="both"/>
        <w:rPr>
          <w:rFonts w:ascii="Arial" w:eastAsia="Arial" w:hAnsi="Arial" w:cs="Arial"/>
        </w:rPr>
      </w:pPr>
      <w:r>
        <w:rPr>
          <w:rFonts w:ascii="Arial" w:eastAsia="Arial" w:hAnsi="Arial" w:cs="Arial"/>
          <w:color w:val="000000"/>
        </w:rPr>
        <w:t>2.доказано намаление на топлинната мощност на сградата вследствие предприети мерки за подобряване на енергийната ефективност на сградата и/или реконструкция на вътрешните отоплителни инсталации;</w:t>
      </w:r>
    </w:p>
    <w:p w14:paraId="0000001E" w14:textId="77777777" w:rsidR="00FB4D27" w:rsidRDefault="00000000">
      <w:pPr>
        <w:spacing w:after="0"/>
        <w:ind w:firstLine="283"/>
        <w:jc w:val="both"/>
        <w:rPr>
          <w:rFonts w:ascii="Arial" w:eastAsia="Arial" w:hAnsi="Arial" w:cs="Arial"/>
        </w:rPr>
      </w:pPr>
      <w:r>
        <w:rPr>
          <w:rFonts w:ascii="Arial" w:eastAsia="Arial" w:hAnsi="Arial" w:cs="Arial"/>
          <w:color w:val="000000"/>
        </w:rPr>
        <w:t>3.искане на представител на етажната собственост след представяне на протокол с взето решение от общото събрание на етажната собственост по реда на Закона за управление на етажната собственост или на управителя на асоциацията на клиентите по чл. 151, ал. 1 ЗЕ.</w:t>
      </w:r>
    </w:p>
    <w:p w14:paraId="0000001F" w14:textId="77777777" w:rsidR="00FB4D27" w:rsidRDefault="00000000">
      <w:pPr>
        <w:spacing w:after="0"/>
        <w:ind w:firstLine="283"/>
        <w:jc w:val="both"/>
        <w:rPr>
          <w:rFonts w:ascii="Arial" w:eastAsia="Arial" w:hAnsi="Arial" w:cs="Arial"/>
        </w:rPr>
      </w:pPr>
      <w:r>
        <w:rPr>
          <w:rFonts w:ascii="Arial" w:eastAsia="Arial" w:hAnsi="Arial" w:cs="Arial"/>
          <w:color w:val="000000"/>
        </w:rPr>
        <w:t>(4) Топлопреносното предприятие води досие за повредите и за параметрите на настройката на абонатната станция и системата за автоматично регулиране на топлоподаването в сградата. В досието задължително се отразява всяка промяна на настройката на абонатната станция и причината за това. Досието се съхранява в помещението на абонатната станция в сградата.</w:t>
      </w:r>
    </w:p>
    <w:p w14:paraId="00000020" w14:textId="77777777" w:rsidR="00FB4D27" w:rsidRDefault="00FB4D27"/>
    <w:p w14:paraId="00000021" w14:textId="77777777" w:rsidR="00FB4D27" w:rsidRDefault="00FB4D27"/>
    <w:p w14:paraId="00000022" w14:textId="77777777" w:rsidR="00FB4D27" w:rsidRDefault="00000000">
      <w:pPr>
        <w:spacing w:after="0"/>
        <w:ind w:firstLine="283"/>
        <w:jc w:val="both"/>
        <w:rPr>
          <w:rFonts w:ascii="Arial" w:eastAsia="Arial" w:hAnsi="Arial" w:cs="Arial"/>
        </w:rPr>
      </w:pPr>
      <w:r>
        <w:rPr>
          <w:rFonts w:ascii="Arial" w:eastAsia="Arial" w:hAnsi="Arial" w:cs="Arial"/>
          <w:b/>
          <w:color w:val="000000"/>
        </w:rPr>
        <w:t>Чл. 79.</w:t>
      </w:r>
      <w:r>
        <w:rPr>
          <w:rFonts w:ascii="Arial" w:eastAsia="Arial" w:hAnsi="Arial" w:cs="Arial"/>
          <w:color w:val="000000"/>
        </w:rPr>
        <w:t> Контролът по спазване на разпоредбите по тази наредба се осъществява от министъра на енергетиката при условията и по реда на чл. 75, 77 – 81 ЗЕ.</w:t>
      </w:r>
    </w:p>
    <w:p w14:paraId="00000023" w14:textId="77777777" w:rsidR="00FB4D27" w:rsidRDefault="00000000">
      <w:pPr>
        <w:spacing w:after="0"/>
        <w:ind w:firstLine="283"/>
        <w:jc w:val="both"/>
        <w:rPr>
          <w:rFonts w:ascii="Arial" w:eastAsia="Arial" w:hAnsi="Arial" w:cs="Arial"/>
        </w:rPr>
      </w:pPr>
      <w:r>
        <w:rPr>
          <w:rFonts w:ascii="Arial" w:eastAsia="Arial" w:hAnsi="Arial" w:cs="Arial"/>
          <w:b/>
          <w:color w:val="000000"/>
        </w:rPr>
        <w:t>Чл. 80.</w:t>
      </w:r>
      <w:r>
        <w:rPr>
          <w:rFonts w:ascii="Arial" w:eastAsia="Arial" w:hAnsi="Arial" w:cs="Arial"/>
          <w:color w:val="000000"/>
        </w:rPr>
        <w:t> В изпълнение на контролните си правомощия министърът на енергетиката:</w:t>
      </w:r>
    </w:p>
    <w:p w14:paraId="00000024" w14:textId="77777777" w:rsidR="00FB4D27" w:rsidRDefault="00000000">
      <w:pPr>
        <w:spacing w:after="0"/>
        <w:ind w:firstLine="283"/>
        <w:jc w:val="both"/>
        <w:rPr>
          <w:rFonts w:ascii="Arial" w:eastAsia="Arial" w:hAnsi="Arial" w:cs="Arial"/>
        </w:rPr>
      </w:pPr>
      <w:r>
        <w:rPr>
          <w:rFonts w:ascii="Arial" w:eastAsia="Arial" w:hAnsi="Arial" w:cs="Arial"/>
          <w:color w:val="000000"/>
        </w:rPr>
        <w:t>1. извършва проверки чрез лицата по чл. 77, ал. 1, т. 1 ЗЕ;</w:t>
      </w:r>
    </w:p>
    <w:p w14:paraId="00000025" w14:textId="77777777" w:rsidR="00FB4D27" w:rsidRDefault="00000000">
      <w:pPr>
        <w:spacing w:after="0"/>
        <w:ind w:firstLine="283"/>
        <w:jc w:val="both"/>
        <w:rPr>
          <w:rFonts w:ascii="Arial" w:eastAsia="Arial" w:hAnsi="Arial" w:cs="Arial"/>
        </w:rPr>
      </w:pPr>
      <w:r>
        <w:rPr>
          <w:rFonts w:ascii="Arial" w:eastAsia="Arial" w:hAnsi="Arial" w:cs="Arial"/>
          <w:color w:val="000000"/>
        </w:rPr>
        <w:t>2. уведомява органите на специализирания контрол с оглед предприемането на мерки по компетентност;</w:t>
      </w:r>
    </w:p>
    <w:p w14:paraId="00000026" w14:textId="77777777" w:rsidR="00FB4D27" w:rsidRDefault="00000000">
      <w:r>
        <w:rPr>
          <w:rFonts w:ascii="Arial" w:eastAsia="Arial" w:hAnsi="Arial" w:cs="Arial"/>
          <w:color w:val="000000"/>
        </w:rPr>
        <w:t>3. налага принудителни административни мерки и административни наказания</w:t>
      </w:r>
    </w:p>
    <w:sectPr w:rsidR="00FB4D27">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27"/>
    <w:rsid w:val="0092780B"/>
    <w:rsid w:val="00A2558C"/>
    <w:rsid w:val="00FB4D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493BB-8ABF-4BDD-8D57-8ABFC4B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B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0B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0B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0B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0B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0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F0B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0B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0B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0B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0B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0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B3B"/>
    <w:rPr>
      <w:rFonts w:eastAsiaTheme="majorEastAsia" w:cstheme="majorBidi"/>
      <w:color w:val="272727" w:themeColor="text1" w:themeTint="D8"/>
    </w:rPr>
  </w:style>
  <w:style w:type="character" w:customStyle="1" w:styleId="TitleChar">
    <w:name w:val="Title Char"/>
    <w:basedOn w:val="DefaultParagraphFont"/>
    <w:link w:val="Title"/>
    <w:uiPriority w:val="10"/>
    <w:rsid w:val="005F0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F0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B3B"/>
    <w:pPr>
      <w:spacing w:before="160"/>
      <w:jc w:val="center"/>
    </w:pPr>
    <w:rPr>
      <w:i/>
      <w:iCs/>
      <w:color w:val="404040" w:themeColor="text1" w:themeTint="BF"/>
    </w:rPr>
  </w:style>
  <w:style w:type="character" w:customStyle="1" w:styleId="QuoteChar">
    <w:name w:val="Quote Char"/>
    <w:basedOn w:val="DefaultParagraphFont"/>
    <w:link w:val="Quote"/>
    <w:uiPriority w:val="29"/>
    <w:rsid w:val="005F0B3B"/>
    <w:rPr>
      <w:i/>
      <w:iCs/>
      <w:color w:val="404040" w:themeColor="text1" w:themeTint="BF"/>
    </w:rPr>
  </w:style>
  <w:style w:type="paragraph" w:styleId="ListParagraph">
    <w:name w:val="List Paragraph"/>
    <w:basedOn w:val="Normal"/>
    <w:uiPriority w:val="34"/>
    <w:qFormat/>
    <w:rsid w:val="005F0B3B"/>
    <w:pPr>
      <w:ind w:left="720"/>
      <w:contextualSpacing/>
    </w:pPr>
  </w:style>
  <w:style w:type="character" w:styleId="IntenseEmphasis">
    <w:name w:val="Intense Emphasis"/>
    <w:basedOn w:val="DefaultParagraphFont"/>
    <w:uiPriority w:val="21"/>
    <w:qFormat/>
    <w:rsid w:val="005F0B3B"/>
    <w:rPr>
      <w:i/>
      <w:iCs/>
      <w:color w:val="2F5496" w:themeColor="accent1" w:themeShade="BF"/>
    </w:rPr>
  </w:style>
  <w:style w:type="paragraph" w:styleId="IntenseQuote">
    <w:name w:val="Intense Quote"/>
    <w:basedOn w:val="Normal"/>
    <w:next w:val="Normal"/>
    <w:link w:val="IntenseQuoteChar"/>
    <w:uiPriority w:val="30"/>
    <w:qFormat/>
    <w:rsid w:val="005F0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0B3B"/>
    <w:rPr>
      <w:i/>
      <w:iCs/>
      <w:color w:val="2F5496" w:themeColor="accent1" w:themeShade="BF"/>
    </w:rPr>
  </w:style>
  <w:style w:type="character" w:styleId="IntenseReference">
    <w:name w:val="Intense Reference"/>
    <w:basedOn w:val="DefaultParagraphFont"/>
    <w:uiPriority w:val="32"/>
    <w:qFormat/>
    <w:rsid w:val="005F0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dbQxAtOMtt8SYg+Yy/PYae1CFA==">CgMxLjAyCGguZ2pkZ3hzOAByITF2SHJCS1RwZHB4X2U3eEJiNm90R2hWWXFVNUtIb1B3dg==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 Manolova</dc:creator>
  <cp:lastModifiedBy>Araksi Chilingiryan</cp:lastModifiedBy>
  <cp:revision>2</cp:revision>
  <dcterms:created xsi:type="dcterms:W3CDTF">2024-09-04T11:32:00Z</dcterms:created>
  <dcterms:modified xsi:type="dcterms:W3CDTF">2024-09-04T11:32:00Z</dcterms:modified>
</cp:coreProperties>
</file>