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B83DA" w14:textId="77777777" w:rsidR="00A963DD" w:rsidRDefault="00A963DD" w:rsidP="0075216C">
      <w:pPr>
        <w:ind w:left="5760"/>
        <w:rPr>
          <w:lang w:val="bg-BG"/>
        </w:rPr>
      </w:pPr>
    </w:p>
    <w:p w14:paraId="50DD2A89" w14:textId="77777777" w:rsidR="00002280" w:rsidRDefault="00002280" w:rsidP="00B441AF">
      <w:pPr>
        <w:spacing w:after="0"/>
        <w:ind w:left="5761"/>
        <w:contextualSpacing/>
        <w:rPr>
          <w:b/>
          <w:bCs/>
          <w:lang w:val="bg-BG"/>
        </w:rPr>
      </w:pPr>
    </w:p>
    <w:p w14:paraId="00A0EE3B" w14:textId="4593C443" w:rsidR="001C1969" w:rsidRDefault="000072D6" w:rsidP="00B441AF">
      <w:pPr>
        <w:spacing w:after="0"/>
        <w:ind w:left="5761"/>
        <w:contextualSpacing/>
        <w:rPr>
          <w:b/>
          <w:bCs/>
          <w:lang w:val="bg-BG"/>
        </w:rPr>
      </w:pPr>
      <w:r w:rsidRPr="00B441AF">
        <w:rPr>
          <w:b/>
          <w:bCs/>
          <w:lang w:val="bg-BG"/>
        </w:rPr>
        <w:t>ДО</w:t>
      </w:r>
    </w:p>
    <w:p w14:paraId="608D4A87" w14:textId="6C58A2D2" w:rsidR="00002280" w:rsidRPr="00B441AF" w:rsidRDefault="00002280" w:rsidP="00002280">
      <w:pPr>
        <w:spacing w:after="0"/>
        <w:ind w:left="5761"/>
        <w:contextualSpacing/>
        <w:rPr>
          <w:b/>
          <w:bCs/>
          <w:lang w:val="bg-BG"/>
        </w:rPr>
      </w:pPr>
      <w:r w:rsidRPr="00B441AF">
        <w:rPr>
          <w:b/>
          <w:bCs/>
          <w:lang w:val="bg-BG"/>
        </w:rPr>
        <w:t>ДОЦ. Д-Р ИВАН ИВАНОВ</w:t>
      </w:r>
    </w:p>
    <w:p w14:paraId="1270AA7A" w14:textId="1F6B363F" w:rsidR="000072D6" w:rsidRPr="00B441AF" w:rsidRDefault="00E85FCB" w:rsidP="00B441AF">
      <w:pPr>
        <w:spacing w:after="0"/>
        <w:ind w:left="5761"/>
        <w:contextualSpacing/>
        <w:rPr>
          <w:b/>
          <w:bCs/>
          <w:lang w:val="bg-BG"/>
        </w:rPr>
      </w:pPr>
      <w:r w:rsidRPr="00B441AF">
        <w:rPr>
          <w:b/>
          <w:bCs/>
          <w:lang w:val="bg-BG"/>
        </w:rPr>
        <w:t>ПРЕДСЕДАТЕЛ НА КОМИСИЯТА ЗА ЕНЕРГИЙНО И ВОДНО РЕГУЛИРАНЕ</w:t>
      </w:r>
    </w:p>
    <w:p w14:paraId="7AA8431D" w14:textId="77777777" w:rsidR="005334D6" w:rsidRDefault="005334D6" w:rsidP="000072D6">
      <w:pPr>
        <w:ind w:left="5760"/>
        <w:rPr>
          <w:lang w:val="bg-BG"/>
        </w:rPr>
      </w:pPr>
    </w:p>
    <w:p w14:paraId="079868B2" w14:textId="77777777" w:rsidR="005334D6" w:rsidRDefault="005334D6" w:rsidP="000072D6">
      <w:pPr>
        <w:ind w:left="5760"/>
        <w:rPr>
          <w:lang w:val="bg-BG"/>
        </w:rPr>
      </w:pPr>
    </w:p>
    <w:p w14:paraId="62E3EC54" w14:textId="77777777" w:rsidR="005334D6" w:rsidRDefault="005334D6" w:rsidP="000072D6">
      <w:pPr>
        <w:ind w:left="5760"/>
        <w:rPr>
          <w:lang w:val="bg-BG"/>
        </w:rPr>
      </w:pPr>
    </w:p>
    <w:p w14:paraId="39B51EE2" w14:textId="77777777" w:rsidR="005334D6" w:rsidRDefault="005334D6" w:rsidP="005334D6">
      <w:pPr>
        <w:ind w:left="5760"/>
        <w:jc w:val="center"/>
        <w:rPr>
          <w:lang w:val="bg-BG"/>
        </w:rPr>
      </w:pPr>
    </w:p>
    <w:p w14:paraId="6E281A39" w14:textId="77777777" w:rsidR="00AD5DB6" w:rsidRDefault="005334D6" w:rsidP="00AD5DB6">
      <w:pPr>
        <w:spacing w:after="0"/>
        <w:ind w:left="720" w:right="856"/>
        <w:jc w:val="both"/>
        <w:rPr>
          <w:lang w:val="bg-BG"/>
        </w:rPr>
      </w:pPr>
      <w:r>
        <w:rPr>
          <w:lang w:val="bg-BG"/>
        </w:rPr>
        <w:t>Относно:</w:t>
      </w:r>
      <w:r w:rsidR="00AD5DB6">
        <w:rPr>
          <w:lang w:val="bg-BG"/>
        </w:rPr>
        <w:t xml:space="preserve"> </w:t>
      </w:r>
      <w:r>
        <w:rPr>
          <w:lang w:val="bg-BG"/>
        </w:rPr>
        <w:t>завишени изравнителни сметки от „Топлофикация София ЕАД“ за</w:t>
      </w:r>
    </w:p>
    <w:p w14:paraId="63CE1E17" w14:textId="042F457D" w:rsidR="000072D6" w:rsidRDefault="00AD5DB6" w:rsidP="00AD5DB6">
      <w:pPr>
        <w:spacing w:after="0"/>
        <w:ind w:left="1440" w:right="856"/>
        <w:jc w:val="both"/>
        <w:rPr>
          <w:lang w:val="bg-BG"/>
        </w:rPr>
      </w:pPr>
      <w:r>
        <w:rPr>
          <w:lang w:val="bg-BG"/>
        </w:rPr>
        <w:t xml:space="preserve">   </w:t>
      </w:r>
      <w:r w:rsidR="005334D6">
        <w:rPr>
          <w:lang w:val="bg-BG"/>
        </w:rPr>
        <w:t>отоплителен сезон 2023-2024 г.</w:t>
      </w:r>
    </w:p>
    <w:p w14:paraId="0EDE7D7F" w14:textId="77777777" w:rsidR="005334D6" w:rsidRDefault="005334D6" w:rsidP="005334D6">
      <w:pPr>
        <w:jc w:val="both"/>
        <w:rPr>
          <w:lang w:val="bg-BG"/>
        </w:rPr>
      </w:pPr>
    </w:p>
    <w:p w14:paraId="2966BE24" w14:textId="77777777" w:rsidR="001C1969" w:rsidRDefault="001C1969" w:rsidP="005334D6">
      <w:pPr>
        <w:jc w:val="both"/>
        <w:rPr>
          <w:lang w:val="bg-BG"/>
        </w:rPr>
      </w:pPr>
    </w:p>
    <w:p w14:paraId="79C8DBE0" w14:textId="541BBB9A" w:rsidR="00002280" w:rsidRPr="001C1969" w:rsidRDefault="00002280" w:rsidP="005334D6">
      <w:pPr>
        <w:ind w:firstLine="851"/>
        <w:jc w:val="both"/>
        <w:rPr>
          <w:b/>
          <w:bCs/>
        </w:rPr>
      </w:pPr>
      <w:r>
        <w:rPr>
          <w:b/>
          <w:bCs/>
          <w:lang w:val="bg-BG"/>
        </w:rPr>
        <w:t>УВАЖАЕМИ ГОСПОДИН ИВАНОВ,</w:t>
      </w:r>
    </w:p>
    <w:p w14:paraId="7795FE20" w14:textId="58A766A3" w:rsidR="000072D6" w:rsidRDefault="000072D6" w:rsidP="005334D6">
      <w:pPr>
        <w:ind w:firstLine="851"/>
        <w:jc w:val="both"/>
        <w:rPr>
          <w:lang w:val="bg-BG"/>
        </w:rPr>
      </w:pPr>
      <w:r w:rsidRPr="000072D6">
        <w:rPr>
          <w:lang w:val="bg-BG"/>
        </w:rPr>
        <w:t xml:space="preserve">През отоплителния сезон 2023-2024 г. гражданската платформа </w:t>
      </w:r>
      <w:r w:rsidR="00A963DD">
        <w:rPr>
          <w:lang w:val="bg-BG"/>
        </w:rPr>
        <w:t>„</w:t>
      </w:r>
      <w:r w:rsidRPr="000072D6">
        <w:rPr>
          <w:lang w:val="bg-BG"/>
        </w:rPr>
        <w:t xml:space="preserve">Изправи </w:t>
      </w:r>
      <w:proofErr w:type="spellStart"/>
      <w:r w:rsidRPr="000072D6">
        <w:rPr>
          <w:lang w:val="bg-BG"/>
        </w:rPr>
        <w:t>се.БГ</w:t>
      </w:r>
      <w:proofErr w:type="spellEnd"/>
      <w:r w:rsidR="00A963DD">
        <w:rPr>
          <w:lang w:val="bg-BG"/>
        </w:rPr>
        <w:t>“</w:t>
      </w:r>
      <w:r w:rsidRPr="000072D6">
        <w:rPr>
          <w:lang w:val="bg-BG"/>
        </w:rPr>
        <w:t xml:space="preserve"> </w:t>
      </w:r>
      <w:r>
        <w:rPr>
          <w:lang w:val="bg-BG"/>
        </w:rPr>
        <w:t>бяхме</w:t>
      </w:r>
      <w:r w:rsidR="00EC28BE">
        <w:rPr>
          <w:lang w:val="bg-BG"/>
        </w:rPr>
        <w:t xml:space="preserve"> засипани</w:t>
      </w:r>
      <w:r>
        <w:rPr>
          <w:lang w:val="bg-BG"/>
        </w:rPr>
        <w:t xml:space="preserve"> </w:t>
      </w:r>
      <w:r w:rsidRPr="000072D6">
        <w:rPr>
          <w:lang w:val="bg-BG"/>
        </w:rPr>
        <w:t xml:space="preserve">от сигнали на </w:t>
      </w:r>
      <w:r>
        <w:rPr>
          <w:lang w:val="bg-BG"/>
        </w:rPr>
        <w:t>граждани за прекалено високи месечни сметки за парно. Основна</w:t>
      </w:r>
      <w:r w:rsidR="00EC28BE">
        <w:rPr>
          <w:lang w:val="bg-BG"/>
        </w:rPr>
        <w:t>та</w:t>
      </w:r>
      <w:r>
        <w:rPr>
          <w:lang w:val="bg-BG"/>
        </w:rPr>
        <w:t xml:space="preserve"> причина за тези високи сметки </w:t>
      </w:r>
      <w:r w:rsidR="00995723">
        <w:rPr>
          <w:lang w:val="bg-BG"/>
        </w:rPr>
        <w:t>бяха</w:t>
      </w:r>
      <w:r>
        <w:rPr>
          <w:lang w:val="bg-BG"/>
        </w:rPr>
        <w:t xml:space="preserve"> необосновано високите цени на топлинната енергия, утвърдени от КЕВР за регулаторния период 30 юни 2023</w:t>
      </w:r>
      <w:r w:rsidR="005334D6">
        <w:rPr>
          <w:lang w:val="bg-BG"/>
        </w:rPr>
        <w:t xml:space="preserve"> - </w:t>
      </w:r>
      <w:r>
        <w:rPr>
          <w:lang w:val="bg-BG"/>
        </w:rPr>
        <w:t>1 юли 2024 г.</w:t>
      </w:r>
    </w:p>
    <w:p w14:paraId="771E6440" w14:textId="63ABCABF" w:rsidR="000072D6" w:rsidRDefault="000072D6" w:rsidP="005334D6">
      <w:pPr>
        <w:ind w:firstLine="851"/>
        <w:jc w:val="both"/>
        <w:rPr>
          <w:lang w:val="bg-BG"/>
        </w:rPr>
      </w:pPr>
      <w:r>
        <w:rPr>
          <w:lang w:val="bg-BG"/>
        </w:rPr>
        <w:t xml:space="preserve">Гражданската платформа „Изправи </w:t>
      </w:r>
      <w:proofErr w:type="spellStart"/>
      <w:r>
        <w:rPr>
          <w:lang w:val="bg-BG"/>
        </w:rPr>
        <w:t>се.БГ</w:t>
      </w:r>
      <w:proofErr w:type="spellEnd"/>
      <w:r>
        <w:rPr>
          <w:lang w:val="bg-BG"/>
        </w:rPr>
        <w:t xml:space="preserve">“ своевременно реагирахме </w:t>
      </w:r>
      <w:r w:rsidR="00095F69">
        <w:rPr>
          <w:lang w:val="bg-BG"/>
        </w:rPr>
        <w:t xml:space="preserve">несправедливите и необосновани цени </w:t>
      </w:r>
      <w:r>
        <w:rPr>
          <w:lang w:val="bg-BG"/>
        </w:rPr>
        <w:t>със становища</w:t>
      </w:r>
      <w:r w:rsidR="00306F47">
        <w:rPr>
          <w:lang w:val="bg-BG"/>
        </w:rPr>
        <w:t xml:space="preserve"> до институциите</w:t>
      </w:r>
      <w:r>
        <w:rPr>
          <w:lang w:val="bg-BG"/>
        </w:rPr>
        <w:t>, публични и медийни изяви, участия в заседания на регулатора. Настоявахме за намаление на регулираните цени на парното, считано от 1 януари 2024 г. или 1 март 2024 г.</w:t>
      </w:r>
      <w:r w:rsidR="006F67E4">
        <w:rPr>
          <w:lang w:val="bg-BG"/>
        </w:rPr>
        <w:t xml:space="preserve"> Основание за това според нас даваше разминаването между прогнозната цена на природния газ</w:t>
      </w:r>
      <w:r w:rsidR="00B13FC7">
        <w:rPr>
          <w:lang w:val="bg-BG"/>
        </w:rPr>
        <w:t xml:space="preserve"> по тримесечия и реалната цена на синьото гориво, утвърдена от КЕВР</w:t>
      </w:r>
      <w:r w:rsidR="00465346">
        <w:rPr>
          <w:lang w:val="bg-BG"/>
        </w:rPr>
        <w:t>, и включена в цената на топлинната енергия</w:t>
      </w:r>
      <w:r w:rsidR="00B13FC7">
        <w:rPr>
          <w:lang w:val="bg-BG"/>
        </w:rPr>
        <w:t>. Общо за целия регулаторен период 2023-2024 г. се оказа, че утвърдената по тримесечия цена на природния газ е със 17,5% по-висока от посочената от регулатора прогнозна цена.</w:t>
      </w:r>
    </w:p>
    <w:p w14:paraId="4A911124" w14:textId="1B56E6FA" w:rsidR="00B13FC7" w:rsidRDefault="00B13FC7" w:rsidP="005334D6">
      <w:pPr>
        <w:ind w:firstLine="851"/>
        <w:jc w:val="both"/>
        <w:rPr>
          <w:lang w:val="bg-BG"/>
        </w:rPr>
      </w:pPr>
      <w:r>
        <w:rPr>
          <w:lang w:val="bg-BG"/>
        </w:rPr>
        <w:t>Оказа се че</w:t>
      </w:r>
      <w:r w:rsidR="00563DC9">
        <w:rPr>
          <w:lang w:val="bg-BG"/>
        </w:rPr>
        <w:t xml:space="preserve"> и</w:t>
      </w:r>
      <w:r>
        <w:rPr>
          <w:lang w:val="bg-BG"/>
        </w:rPr>
        <w:t xml:space="preserve"> цените на въглеродните емисии на </w:t>
      </w:r>
      <w:r w:rsidR="00563DC9">
        <w:rPr>
          <w:lang w:val="bg-BG"/>
        </w:rPr>
        <w:t>Е</w:t>
      </w:r>
      <w:r>
        <w:rPr>
          <w:lang w:val="bg-BG"/>
        </w:rPr>
        <w:t>вропейската енергийна борса също са значително по-ниски от прогнозираната от регулатора стойност – 88 евро на тон.</w:t>
      </w:r>
    </w:p>
    <w:p w14:paraId="12EA1D7A" w14:textId="6E39F36E" w:rsidR="00B13FC7" w:rsidRDefault="00B13FC7" w:rsidP="005334D6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резултат на всичко това през отоплителния сезон 2023-2024 г. битовите клиенти на </w:t>
      </w:r>
      <w:r w:rsidR="005334D6">
        <w:rPr>
          <w:lang w:val="bg-BG"/>
        </w:rPr>
        <w:t>„</w:t>
      </w:r>
      <w:r>
        <w:rPr>
          <w:lang w:val="bg-BG"/>
        </w:rPr>
        <w:t xml:space="preserve">Топлофикация София </w:t>
      </w:r>
      <w:r w:rsidR="005334D6">
        <w:rPr>
          <w:lang w:val="bg-BG"/>
        </w:rPr>
        <w:t xml:space="preserve">ЕАД“ </w:t>
      </w:r>
      <w:r>
        <w:rPr>
          <w:lang w:val="bg-BG"/>
        </w:rPr>
        <w:t>плащаха прекалено високи месечни сметки</w:t>
      </w:r>
      <w:r w:rsidR="00300DE2">
        <w:rPr>
          <w:lang w:val="bg-BG"/>
        </w:rPr>
        <w:t xml:space="preserve"> заради</w:t>
      </w:r>
      <w:r>
        <w:rPr>
          <w:lang w:val="bg-BG"/>
        </w:rPr>
        <w:t xml:space="preserve"> необосновано високите цени на топлинната енергия, утвърдени от КЕВР. Включително самата </w:t>
      </w:r>
      <w:r w:rsidR="005334D6">
        <w:rPr>
          <w:lang w:val="bg-BG"/>
        </w:rPr>
        <w:t xml:space="preserve">„Топлофикация София ЕАД“ </w:t>
      </w:r>
      <w:r>
        <w:rPr>
          <w:lang w:val="bg-BG"/>
        </w:rPr>
        <w:t xml:space="preserve">изчисли и обяви на сайта, че заради по-високата прогнозна цена на природния газ, включена в цената на парното, спрямо реалната ТЕЦ </w:t>
      </w:r>
      <w:r w:rsidR="005334D6">
        <w:rPr>
          <w:lang w:val="bg-BG"/>
        </w:rPr>
        <w:t>„</w:t>
      </w:r>
      <w:r>
        <w:rPr>
          <w:lang w:val="bg-BG"/>
        </w:rPr>
        <w:t>София</w:t>
      </w:r>
      <w:r w:rsidR="005334D6">
        <w:rPr>
          <w:lang w:val="bg-BG"/>
        </w:rPr>
        <w:t>“</w:t>
      </w:r>
      <w:r w:rsidR="008946F4">
        <w:rPr>
          <w:lang w:val="bg-BG"/>
        </w:rPr>
        <w:t>, към месец февруари</w:t>
      </w:r>
      <w:r>
        <w:rPr>
          <w:lang w:val="bg-BG"/>
        </w:rPr>
        <w:t xml:space="preserve"> са надвзели от потребителите си 112 млн. лв. </w:t>
      </w:r>
      <w:r w:rsidR="005334D6">
        <w:rPr>
          <w:lang w:val="bg-BG"/>
        </w:rPr>
        <w:t>или по 254 лв. повече от всеки абонат</w:t>
      </w:r>
      <w:r>
        <w:rPr>
          <w:lang w:val="bg-BG"/>
        </w:rPr>
        <w:t xml:space="preserve">. </w:t>
      </w:r>
    </w:p>
    <w:p w14:paraId="33B47A7A" w14:textId="77777777" w:rsidR="007D629E" w:rsidRDefault="007D629E" w:rsidP="005334D6">
      <w:pPr>
        <w:ind w:firstLine="851"/>
        <w:jc w:val="both"/>
        <w:rPr>
          <w:lang w:val="bg-BG"/>
        </w:rPr>
      </w:pPr>
    </w:p>
    <w:p w14:paraId="5E3DABA8" w14:textId="77777777" w:rsidR="00002280" w:rsidRDefault="00002280" w:rsidP="005334D6">
      <w:pPr>
        <w:ind w:firstLine="851"/>
        <w:jc w:val="both"/>
        <w:rPr>
          <w:lang w:val="bg-BG"/>
        </w:rPr>
      </w:pPr>
    </w:p>
    <w:p w14:paraId="20697591" w14:textId="77777777" w:rsidR="00002280" w:rsidRDefault="00002280" w:rsidP="005334D6">
      <w:pPr>
        <w:ind w:firstLine="851"/>
        <w:jc w:val="both"/>
        <w:rPr>
          <w:lang w:val="bg-BG"/>
        </w:rPr>
      </w:pPr>
    </w:p>
    <w:p w14:paraId="06A751D4" w14:textId="0189D97E" w:rsidR="00B13FC7" w:rsidRDefault="00B13FC7" w:rsidP="005334D6">
      <w:pPr>
        <w:ind w:firstLine="851"/>
        <w:jc w:val="both"/>
        <w:rPr>
          <w:lang w:val="bg-BG"/>
        </w:rPr>
      </w:pPr>
      <w:r>
        <w:rPr>
          <w:lang w:val="bg-BG"/>
        </w:rPr>
        <w:t xml:space="preserve">С оглед на изложеното очакването ни беше, че поне изравнителните сметки, изготвени от топлинните счетоводители, няма да бъдат завишени. За съжаление, битови потребители на </w:t>
      </w:r>
      <w:r w:rsidR="005334D6">
        <w:rPr>
          <w:lang w:val="bg-BG"/>
        </w:rPr>
        <w:t>„Топлофикация София ЕАД“</w:t>
      </w:r>
      <w:r>
        <w:rPr>
          <w:lang w:val="bg-BG"/>
        </w:rPr>
        <w:t xml:space="preserve">, които се обърнаха към „Изправи се.БГ“, </w:t>
      </w:r>
      <w:r w:rsidR="00012D14">
        <w:rPr>
          <w:lang w:val="bg-BG"/>
        </w:rPr>
        <w:t>се оказаха</w:t>
      </w:r>
      <w:r>
        <w:rPr>
          <w:lang w:val="bg-BG"/>
        </w:rPr>
        <w:t xml:space="preserve"> натоварени с необяснимо високи изравнителни сметки за отоплителния сезон 2023-2024 г.</w:t>
      </w:r>
    </w:p>
    <w:p w14:paraId="05194217" w14:textId="12E0A1A2" w:rsidR="00B13FC7" w:rsidRDefault="00B13FC7" w:rsidP="005334D6">
      <w:pPr>
        <w:ind w:firstLine="851"/>
        <w:jc w:val="both"/>
        <w:rPr>
          <w:lang w:val="bg-BG"/>
        </w:rPr>
      </w:pPr>
      <w:r>
        <w:rPr>
          <w:lang w:val="bg-BG"/>
        </w:rPr>
        <w:t xml:space="preserve">Анализът ни показва, че </w:t>
      </w:r>
      <w:r w:rsidR="00012D14">
        <w:rPr>
          <w:lang w:val="bg-BG"/>
        </w:rPr>
        <w:t>основна причина</w:t>
      </w:r>
      <w:r>
        <w:rPr>
          <w:lang w:val="bg-BG"/>
        </w:rPr>
        <w:t xml:space="preserve"> </w:t>
      </w:r>
      <w:r w:rsidR="00DA3905">
        <w:rPr>
          <w:lang w:val="bg-BG"/>
        </w:rPr>
        <w:t>за увеличените</w:t>
      </w:r>
      <w:r>
        <w:rPr>
          <w:lang w:val="bg-BG"/>
        </w:rPr>
        <w:t xml:space="preserve"> изравнителни сметки</w:t>
      </w:r>
      <w:r w:rsidR="00DA3905">
        <w:rPr>
          <w:lang w:val="bg-BG"/>
        </w:rPr>
        <w:t xml:space="preserve"> е необяснимото нарастване на годишна база на количеството топлинна енергия, отдадена от сградната инсталация в някои сгради</w:t>
      </w:r>
      <w:r w:rsidR="003E51D4">
        <w:rPr>
          <w:lang w:val="bg-BG"/>
        </w:rPr>
        <w:t>-</w:t>
      </w:r>
      <w:r w:rsidR="00DA3905">
        <w:rPr>
          <w:lang w:val="bg-BG"/>
        </w:rPr>
        <w:t xml:space="preserve">етажна собственост (в </w:t>
      </w:r>
      <w:r w:rsidR="003E51D4">
        <w:rPr>
          <w:lang w:val="bg-BG"/>
        </w:rPr>
        <w:t>определени</w:t>
      </w:r>
      <w:r w:rsidR="00DA3905">
        <w:rPr>
          <w:lang w:val="bg-BG"/>
        </w:rPr>
        <w:t xml:space="preserve"> случаи над 30% спрямо предходния отоплителен сезон). В някои случаи количеството на енергията, отдадена от сградната инсталация, се оказва по-голямо от общото количество на енергията за отопление на имотите. Оказва се също така, че въпреки по-краткия отоплителен сезон 2023-2024 г. (с 23 дни</w:t>
      </w:r>
      <w:r w:rsidR="00B27329">
        <w:rPr>
          <w:lang w:val="bg-BG"/>
        </w:rPr>
        <w:t xml:space="preserve">) </w:t>
      </w:r>
      <w:r w:rsidR="00B27329" w:rsidRPr="00B27329">
        <w:rPr>
          <w:lang w:val="bg-BG"/>
        </w:rPr>
        <w:t>„Топлофикация София ЕАД“</w:t>
      </w:r>
      <w:r w:rsidR="00DA3905">
        <w:rPr>
          <w:lang w:val="bg-BG"/>
        </w:rPr>
        <w:t xml:space="preserve"> е подала чрез абонатните станции в някои сгради – етажна собственост по-големи количества топлинна енергия в сравнение с отоплителен сезон 2022-2023 г.</w:t>
      </w:r>
    </w:p>
    <w:p w14:paraId="002BF7B3" w14:textId="77777777" w:rsidR="00DA3905" w:rsidRDefault="00DA3905" w:rsidP="005334D6">
      <w:pPr>
        <w:ind w:firstLine="851"/>
        <w:jc w:val="both"/>
        <w:rPr>
          <w:lang w:val="bg-BG"/>
        </w:rPr>
      </w:pPr>
    </w:p>
    <w:p w14:paraId="765BCD59" w14:textId="54EF9DE8" w:rsidR="00DA3905" w:rsidRDefault="00DA3905" w:rsidP="005334D6">
      <w:pPr>
        <w:ind w:firstLine="851"/>
        <w:jc w:val="both"/>
        <w:rPr>
          <w:lang w:val="bg-BG"/>
        </w:rPr>
      </w:pPr>
      <w:r>
        <w:rPr>
          <w:lang w:val="bg-BG"/>
        </w:rPr>
        <w:t>Уважаеми г</w:t>
      </w:r>
      <w:r w:rsidR="00DE6616">
        <w:rPr>
          <w:lang w:val="bg-BG"/>
        </w:rPr>
        <w:t>осподи</w:t>
      </w:r>
      <w:r>
        <w:rPr>
          <w:lang w:val="bg-BG"/>
        </w:rPr>
        <w:t>н Иванов,</w:t>
      </w:r>
    </w:p>
    <w:p w14:paraId="3FB93F46" w14:textId="26E318AF" w:rsidR="005334D6" w:rsidRDefault="00DA3905" w:rsidP="005334D6">
      <w:pPr>
        <w:ind w:firstLine="851"/>
        <w:jc w:val="both"/>
        <w:rPr>
          <w:lang w:val="bg-BG"/>
        </w:rPr>
      </w:pPr>
      <w:r>
        <w:rPr>
          <w:lang w:val="bg-BG"/>
        </w:rPr>
        <w:t xml:space="preserve">Моля да разпоредите проверка на </w:t>
      </w:r>
      <w:r w:rsidR="005334D6">
        <w:rPr>
          <w:lang w:val="bg-BG"/>
        </w:rPr>
        <w:t xml:space="preserve">„Топлофикация София ЕАД“ </w:t>
      </w:r>
      <w:r>
        <w:rPr>
          <w:lang w:val="bg-BG"/>
        </w:rPr>
        <w:t>относно настройките на системите за автоматично регулиране, както и проверка на всички абонатни станции, присъединени към топлопреносната мрежа на територията на гр. София</w:t>
      </w:r>
      <w:r w:rsidR="00B27329">
        <w:rPr>
          <w:lang w:val="bg-BG"/>
        </w:rPr>
        <w:t xml:space="preserve">, съответно </w:t>
      </w:r>
      <w:r>
        <w:rPr>
          <w:lang w:val="bg-BG"/>
        </w:rPr>
        <w:t xml:space="preserve">относно изпълнението от страна на </w:t>
      </w:r>
      <w:r w:rsidR="005334D6">
        <w:rPr>
          <w:lang w:val="bg-BG"/>
        </w:rPr>
        <w:t xml:space="preserve">„Топлофикация София ЕАД“ </w:t>
      </w:r>
      <w:r>
        <w:rPr>
          <w:lang w:val="bg-BG"/>
        </w:rPr>
        <w:t xml:space="preserve">на чл. 5, т. 4 от </w:t>
      </w:r>
      <w:r w:rsidR="00B27329">
        <w:rPr>
          <w:lang w:val="bg-BG"/>
        </w:rPr>
        <w:t>О</w:t>
      </w:r>
      <w:r>
        <w:rPr>
          <w:lang w:val="bg-BG"/>
        </w:rPr>
        <w:t xml:space="preserve">бщите условия за продажба на топлинна енергия за битови нужди от </w:t>
      </w:r>
      <w:r w:rsidR="005334D6">
        <w:rPr>
          <w:lang w:val="bg-BG"/>
        </w:rPr>
        <w:t xml:space="preserve">„Топлофикация София ЕАД“ </w:t>
      </w:r>
      <w:r>
        <w:rPr>
          <w:lang w:val="bg-BG"/>
        </w:rPr>
        <w:t>на клиенти в гр. София</w:t>
      </w:r>
      <w:r w:rsidR="003D0B6D">
        <w:rPr>
          <w:lang w:val="bg-BG"/>
        </w:rPr>
        <w:t>, к</w:t>
      </w:r>
      <w:r w:rsidR="005334D6">
        <w:rPr>
          <w:lang w:val="bg-BG"/>
        </w:rPr>
        <w:t xml:space="preserve">акто </w:t>
      </w:r>
      <w:r>
        <w:rPr>
          <w:lang w:val="bg-BG"/>
        </w:rPr>
        <w:t xml:space="preserve">и </w:t>
      </w:r>
      <w:r w:rsidR="003D0B6D">
        <w:rPr>
          <w:lang w:val="bg-BG"/>
        </w:rPr>
        <w:t>за изпълнение на</w:t>
      </w:r>
      <w:r>
        <w:rPr>
          <w:lang w:val="bg-BG"/>
        </w:rPr>
        <w:t xml:space="preserve"> съответни</w:t>
      </w:r>
      <w:r w:rsidR="003D0B6D">
        <w:rPr>
          <w:lang w:val="bg-BG"/>
        </w:rPr>
        <w:t>те</w:t>
      </w:r>
      <w:r>
        <w:rPr>
          <w:lang w:val="bg-BG"/>
        </w:rPr>
        <w:t xml:space="preserve"> разпореждания на КЕВР относно </w:t>
      </w:r>
      <w:r w:rsidR="005334D6">
        <w:rPr>
          <w:lang w:val="bg-BG"/>
        </w:rPr>
        <w:t>поддържането на съответствие между потребностите от топлинна енергия на сгради</w:t>
      </w:r>
      <w:r w:rsidR="003D0B6D">
        <w:rPr>
          <w:lang w:val="bg-BG"/>
        </w:rPr>
        <w:t>-</w:t>
      </w:r>
      <w:r w:rsidR="005334D6">
        <w:rPr>
          <w:lang w:val="bg-BG"/>
        </w:rPr>
        <w:t>етажна собственост и топлинната енергия, която постъпва в абонатната станция</w:t>
      </w:r>
      <w:r w:rsidR="003D0B6D">
        <w:rPr>
          <w:lang w:val="bg-BG"/>
        </w:rPr>
        <w:t>, а също</w:t>
      </w:r>
      <w:r w:rsidR="005334D6">
        <w:rPr>
          <w:lang w:val="bg-BG"/>
        </w:rPr>
        <w:t xml:space="preserve"> и за правилните настройки на абонатните станции.</w:t>
      </w:r>
    </w:p>
    <w:p w14:paraId="3984696A" w14:textId="6606AE31" w:rsidR="00DA3905" w:rsidRDefault="005334D6" w:rsidP="005334D6">
      <w:pPr>
        <w:ind w:firstLine="851"/>
        <w:jc w:val="both"/>
        <w:rPr>
          <w:lang w:val="bg-BG"/>
        </w:rPr>
      </w:pPr>
      <w:r>
        <w:rPr>
          <w:lang w:val="bg-BG"/>
        </w:rPr>
        <w:t xml:space="preserve">Настояваме също така </w:t>
      </w:r>
      <w:r w:rsidR="003D0B6D">
        <w:rPr>
          <w:lang w:val="bg-BG"/>
        </w:rPr>
        <w:t>в</w:t>
      </w:r>
      <w:r>
        <w:rPr>
          <w:lang w:val="bg-BG"/>
        </w:rPr>
        <w:t xml:space="preserve"> случаите на неоснователно завишени количества на доставената топлинна енергия, същите да бъдат намалени в съответствие с </w:t>
      </w:r>
      <w:r w:rsidR="00910A23">
        <w:rPr>
          <w:lang w:val="bg-BG"/>
        </w:rPr>
        <w:t>установените</w:t>
      </w:r>
      <w:r>
        <w:rPr>
          <w:lang w:val="bg-BG"/>
        </w:rPr>
        <w:t xml:space="preserve"> действителни потребности на клиентите в сградите, като надписаната топлинна енергия бъде приспадната от изравнителните сметки.</w:t>
      </w:r>
    </w:p>
    <w:p w14:paraId="7D0FAD45" w14:textId="77777777" w:rsidR="00002280" w:rsidRDefault="00002280" w:rsidP="005334D6">
      <w:pPr>
        <w:ind w:firstLine="851"/>
        <w:jc w:val="both"/>
        <w:rPr>
          <w:lang w:val="bg-BG"/>
        </w:rPr>
      </w:pPr>
    </w:p>
    <w:p w14:paraId="156B1C71" w14:textId="77777777" w:rsidR="00002280" w:rsidRDefault="00002280" w:rsidP="00002280">
      <w:pPr>
        <w:jc w:val="both"/>
        <w:rPr>
          <w:lang w:val="bg-BG"/>
        </w:rPr>
      </w:pPr>
    </w:p>
    <w:p w14:paraId="4FC5CA19" w14:textId="77777777" w:rsidR="00910A23" w:rsidRDefault="00910A23" w:rsidP="005334D6">
      <w:pPr>
        <w:ind w:firstLine="851"/>
        <w:jc w:val="both"/>
        <w:rPr>
          <w:lang w:val="bg-BG"/>
        </w:rPr>
      </w:pPr>
    </w:p>
    <w:p w14:paraId="14982EA5" w14:textId="0F864D0D" w:rsidR="00910A23" w:rsidRDefault="009C537E" w:rsidP="007D629E">
      <w:pPr>
        <w:ind w:left="4320"/>
        <w:rPr>
          <w:lang w:val="bg-BG"/>
        </w:rPr>
      </w:pPr>
      <w:r>
        <w:rPr>
          <w:lang w:val="bg-BG"/>
        </w:rPr>
        <w:t>С уважение,</w:t>
      </w:r>
    </w:p>
    <w:p w14:paraId="6CE702CE" w14:textId="1AF04B52" w:rsidR="009C537E" w:rsidRDefault="009C537E" w:rsidP="007D629E">
      <w:pPr>
        <w:ind w:left="5760"/>
        <w:rPr>
          <w:lang w:val="bg-BG"/>
        </w:rPr>
      </w:pPr>
      <w:r>
        <w:rPr>
          <w:lang w:val="bg-BG"/>
        </w:rPr>
        <w:t>Мая Манолова</w:t>
      </w:r>
    </w:p>
    <w:p w14:paraId="41F6F39D" w14:textId="0A0072B1" w:rsidR="009C537E" w:rsidRDefault="00574252" w:rsidP="007D629E">
      <w:pPr>
        <w:ind w:left="5760"/>
        <w:rPr>
          <w:lang w:val="bg-BG"/>
        </w:rPr>
      </w:pPr>
      <w:r>
        <w:rPr>
          <w:lang w:val="bg-BG"/>
        </w:rPr>
        <w:t>/</w:t>
      </w:r>
      <w:r w:rsidR="009C537E">
        <w:rPr>
          <w:lang w:val="bg-BG"/>
        </w:rPr>
        <w:t xml:space="preserve">председател на „Изправи </w:t>
      </w:r>
      <w:proofErr w:type="spellStart"/>
      <w:r w:rsidR="009C537E">
        <w:rPr>
          <w:lang w:val="bg-BG"/>
        </w:rPr>
        <w:t>се.БГ</w:t>
      </w:r>
      <w:proofErr w:type="spellEnd"/>
      <w:r w:rsidR="009C537E">
        <w:rPr>
          <w:lang w:val="bg-BG"/>
        </w:rPr>
        <w:t>“</w:t>
      </w:r>
      <w:r>
        <w:rPr>
          <w:lang w:val="bg-BG"/>
        </w:rPr>
        <w:t>/</w:t>
      </w:r>
    </w:p>
    <w:sectPr w:rsidR="009C53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29053" w14:textId="77777777" w:rsidR="0017001C" w:rsidRDefault="0017001C" w:rsidP="001C1969">
      <w:pPr>
        <w:spacing w:after="0" w:line="240" w:lineRule="auto"/>
      </w:pPr>
      <w:r>
        <w:separator/>
      </w:r>
    </w:p>
  </w:endnote>
  <w:endnote w:type="continuationSeparator" w:id="0">
    <w:p w14:paraId="46E4BA32" w14:textId="77777777" w:rsidR="0017001C" w:rsidRDefault="0017001C" w:rsidP="001C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4F1B" w14:textId="77777777" w:rsidR="0017001C" w:rsidRDefault="0017001C" w:rsidP="001C1969">
      <w:pPr>
        <w:spacing w:after="0" w:line="240" w:lineRule="auto"/>
      </w:pPr>
      <w:r>
        <w:separator/>
      </w:r>
    </w:p>
  </w:footnote>
  <w:footnote w:type="continuationSeparator" w:id="0">
    <w:p w14:paraId="16776651" w14:textId="77777777" w:rsidR="0017001C" w:rsidRDefault="0017001C" w:rsidP="001C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50DF" w14:textId="2D15C630" w:rsidR="00DE6616" w:rsidRDefault="008321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0D89C" wp14:editId="2B53C92D">
          <wp:simplePos x="0" y="0"/>
          <wp:positionH relativeFrom="margin">
            <wp:align>center</wp:align>
          </wp:positionH>
          <wp:positionV relativeFrom="paragraph">
            <wp:posOffset>-120650</wp:posOffset>
          </wp:positionV>
          <wp:extent cx="2051050" cy="698500"/>
          <wp:effectExtent l="0" t="0" r="6350" b="6350"/>
          <wp:wrapTight wrapText="bothSides">
            <wp:wrapPolygon edited="0">
              <wp:start x="10833" y="0"/>
              <wp:lineTo x="9028" y="5302"/>
              <wp:lineTo x="9028" y="6480"/>
              <wp:lineTo x="9830" y="9425"/>
              <wp:lineTo x="0" y="14727"/>
              <wp:lineTo x="0" y="20618"/>
              <wp:lineTo x="802" y="21207"/>
              <wp:lineTo x="4414" y="21207"/>
              <wp:lineTo x="21466" y="20618"/>
              <wp:lineTo x="21466" y="15316"/>
              <wp:lineTo x="16451" y="0"/>
              <wp:lineTo x="10833" y="0"/>
            </wp:wrapPolygon>
          </wp:wrapTight>
          <wp:docPr id="494624523" name="Картина 1" descr="Картина, която съдържа Графика, графичен дизайн, Шрифт, екранна снимка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24523" name="Картина 1" descr="Картина, която съдържа Графика, графичен дизайн, Шрифт, екранна снимка&#10;&#10;Описанието е генерирано автоматично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3B"/>
    <w:rsid w:val="00002280"/>
    <w:rsid w:val="000072D6"/>
    <w:rsid w:val="00012D14"/>
    <w:rsid w:val="000860E1"/>
    <w:rsid w:val="00095F69"/>
    <w:rsid w:val="0017001C"/>
    <w:rsid w:val="00175302"/>
    <w:rsid w:val="001C1969"/>
    <w:rsid w:val="00300DE2"/>
    <w:rsid w:val="00305F38"/>
    <w:rsid w:val="00306F47"/>
    <w:rsid w:val="003D0B6D"/>
    <w:rsid w:val="003E51D4"/>
    <w:rsid w:val="0040403B"/>
    <w:rsid w:val="00465346"/>
    <w:rsid w:val="005334D6"/>
    <w:rsid w:val="00563DC9"/>
    <w:rsid w:val="00574252"/>
    <w:rsid w:val="005D7D37"/>
    <w:rsid w:val="005F0B3B"/>
    <w:rsid w:val="006F67E4"/>
    <w:rsid w:val="0075216C"/>
    <w:rsid w:val="007C7D23"/>
    <w:rsid w:val="007D629E"/>
    <w:rsid w:val="00832139"/>
    <w:rsid w:val="008946F4"/>
    <w:rsid w:val="008D791E"/>
    <w:rsid w:val="00910A23"/>
    <w:rsid w:val="0092780B"/>
    <w:rsid w:val="00995723"/>
    <w:rsid w:val="009C537E"/>
    <w:rsid w:val="00A963DD"/>
    <w:rsid w:val="00AD5DB6"/>
    <w:rsid w:val="00B13FC7"/>
    <w:rsid w:val="00B27329"/>
    <w:rsid w:val="00B441AF"/>
    <w:rsid w:val="00C77FBC"/>
    <w:rsid w:val="00DA3905"/>
    <w:rsid w:val="00DE23E2"/>
    <w:rsid w:val="00DE6616"/>
    <w:rsid w:val="00E117AA"/>
    <w:rsid w:val="00E85FCB"/>
    <w:rsid w:val="00EC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29F0"/>
  <w15:chartTrackingRefBased/>
  <w15:docId w15:val="{7F51FA7E-786B-4922-A6AA-FAF9FB8F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B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B3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969"/>
  </w:style>
  <w:style w:type="paragraph" w:styleId="Footer">
    <w:name w:val="footer"/>
    <w:basedOn w:val="Normal"/>
    <w:link w:val="FooterChar"/>
    <w:uiPriority w:val="99"/>
    <w:unhideWhenUsed/>
    <w:rsid w:val="001C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Manolova</dc:creator>
  <cp:keywords/>
  <dc:description/>
  <cp:lastModifiedBy>Araksi Chilingiryan</cp:lastModifiedBy>
  <cp:revision>2</cp:revision>
  <cp:lastPrinted>2024-09-03T14:08:00Z</cp:lastPrinted>
  <dcterms:created xsi:type="dcterms:W3CDTF">2024-09-04T11:31:00Z</dcterms:created>
  <dcterms:modified xsi:type="dcterms:W3CDTF">2024-09-04T11:31:00Z</dcterms:modified>
</cp:coreProperties>
</file>