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AFD0" w14:textId="5402E3B8" w:rsidR="000518E7" w:rsidRPr="0013453D" w:rsidRDefault="000518E7" w:rsidP="00EE7781">
      <w:pPr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13453D">
        <w:rPr>
          <w:rFonts w:ascii="Verdana" w:eastAsia="Μοντέρνα" w:hAnsi="Verdana"/>
          <w:b/>
          <w:sz w:val="20"/>
          <w:szCs w:val="20"/>
        </w:rPr>
        <w:t>ТРАНСПОРТ (ЖЕЛЕЗОПЪТЕН, ПЪТНИ</w:t>
      </w:r>
      <w:r w:rsidR="00343656" w:rsidRPr="0013453D">
        <w:rPr>
          <w:rFonts w:ascii="Verdana" w:eastAsia="Μοντέρνα" w:hAnsi="Verdana"/>
          <w:b/>
          <w:sz w:val="20"/>
          <w:szCs w:val="20"/>
        </w:rPr>
        <w:t xml:space="preserve">ЧЕСКИ АВТОБУСЕН, МОРСКИ, РЕЧЕН, 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ТОВАРЕН АВТОМОБИЛЕН И ГРАДСКИ ЕЛЕКТРОТРАНСПОРТ) ПРЕЗ </w:t>
      </w:r>
      <w:r w:rsidR="00197C5D" w:rsidRPr="0013453D">
        <w:rPr>
          <w:rFonts w:ascii="Verdana" w:eastAsia="Μοντέρνα" w:hAnsi="Verdana"/>
          <w:b/>
          <w:sz w:val="20"/>
          <w:szCs w:val="20"/>
        </w:rPr>
        <w:t>ВТОР</w:t>
      </w:r>
      <w:r w:rsidRPr="0013453D">
        <w:rPr>
          <w:rFonts w:ascii="Verdana" w:eastAsia="Μοντέρνα" w:hAnsi="Verdana"/>
          <w:b/>
          <w:sz w:val="20"/>
          <w:szCs w:val="20"/>
        </w:rPr>
        <w:t>О</w:t>
      </w:r>
      <w:r w:rsidR="0075104F" w:rsidRPr="0013453D">
        <w:rPr>
          <w:rFonts w:ascii="Verdana" w:eastAsia="Μοντέρνα" w:hAnsi="Verdana"/>
          <w:b/>
          <w:sz w:val="20"/>
          <w:szCs w:val="20"/>
        </w:rPr>
        <w:t>ТО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 ТРИМЕСЕЧИЕ НА 2024 Г. (ПРЕДВАРИТЕЛНИ ДАННИ)</w:t>
      </w:r>
    </w:p>
    <w:p w14:paraId="730ACD8B" w14:textId="77777777" w:rsidR="00CD6A77" w:rsidRPr="00CD6A77" w:rsidRDefault="00CD6A77" w:rsidP="00761D64">
      <w:pPr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Тримесечни изменения</w:t>
      </w:r>
    </w:p>
    <w:p w14:paraId="007C331A" w14:textId="45C5BDFE" w:rsidR="00AC6EA9" w:rsidRPr="00AC6EA9" w:rsidRDefault="00F37CF5" w:rsidP="0013453D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F37CF5">
        <w:rPr>
          <w:rFonts w:ascii="Verdana" w:hAnsi="Verdana"/>
          <w:bCs/>
          <w:sz w:val="20"/>
          <w:szCs w:val="20"/>
        </w:rPr>
        <w:t xml:space="preserve">През второто тримесечие на 2024 г. е </w:t>
      </w:r>
      <w:r w:rsidR="00361E1B">
        <w:rPr>
          <w:rFonts w:ascii="Verdana" w:hAnsi="Verdana"/>
          <w:bCs/>
          <w:sz w:val="20"/>
          <w:szCs w:val="20"/>
        </w:rPr>
        <w:t>отчетено</w:t>
      </w:r>
      <w:r w:rsidR="00361E1B" w:rsidRPr="00F37CF5">
        <w:rPr>
          <w:rFonts w:ascii="Verdana" w:hAnsi="Verdana"/>
          <w:bCs/>
          <w:sz w:val="20"/>
          <w:szCs w:val="20"/>
        </w:rPr>
        <w:t xml:space="preserve"> </w:t>
      </w:r>
      <w:r w:rsidRPr="00F37CF5">
        <w:rPr>
          <w:rFonts w:ascii="Verdana" w:hAnsi="Verdana"/>
          <w:bCs/>
          <w:sz w:val="20"/>
          <w:szCs w:val="20"/>
        </w:rPr>
        <w:t xml:space="preserve">нарастване с 1.2% на превозените товари </w:t>
      </w:r>
      <w:r w:rsidRPr="00F37CF5">
        <w:rPr>
          <w:rFonts w:ascii="Verdana" w:hAnsi="Verdana"/>
          <w:b/>
          <w:bCs/>
          <w:sz w:val="20"/>
          <w:szCs w:val="20"/>
        </w:rPr>
        <w:t>от товарния транспорт</w:t>
      </w:r>
      <w:r w:rsidRPr="00F37CF5">
        <w:rPr>
          <w:rFonts w:ascii="Verdana" w:hAnsi="Verdana"/>
          <w:bCs/>
          <w:sz w:val="20"/>
          <w:szCs w:val="20"/>
        </w:rPr>
        <w:t xml:space="preserve">, докато при извършената работа не се наблюдава промяна в сравнение с предходното тримесечие </w:t>
      </w:r>
      <w:r w:rsidR="00AC6EA9" w:rsidRPr="00AC6EA9">
        <w:rPr>
          <w:rFonts w:ascii="Verdana" w:hAnsi="Verdana"/>
          <w:bCs/>
          <w:sz w:val="20"/>
          <w:szCs w:val="20"/>
        </w:rPr>
        <w:t>(</w:t>
      </w:r>
      <w:r w:rsidR="00395B45">
        <w:rPr>
          <w:rFonts w:ascii="Verdana" w:hAnsi="Verdana"/>
          <w:bCs/>
          <w:sz w:val="20"/>
          <w:szCs w:val="20"/>
        </w:rPr>
        <w:t xml:space="preserve">виж </w:t>
      </w:r>
      <w:r w:rsidR="00AC6EA9" w:rsidRPr="00AC6EA9">
        <w:rPr>
          <w:rFonts w:ascii="Verdana" w:hAnsi="Verdana"/>
          <w:bCs/>
          <w:sz w:val="20"/>
          <w:szCs w:val="20"/>
        </w:rPr>
        <w:t>фиг. 1). Данните са предварителни и сезонно изгладени.</w:t>
      </w:r>
    </w:p>
    <w:p w14:paraId="37C12B9C" w14:textId="77777777" w:rsidR="00CD6A77" w:rsidRPr="00CD6A77" w:rsidRDefault="00CD6A77" w:rsidP="0013453D">
      <w:pPr>
        <w:tabs>
          <w:tab w:val="left" w:pos="426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Фиг. 1. Превозени товари и извършена работа от товарния транспорт</w:t>
      </w:r>
    </w:p>
    <w:p w14:paraId="08B2DE3C" w14:textId="77777777" w:rsidR="00761D64" w:rsidRPr="00CD6A77" w:rsidRDefault="00761D64" w:rsidP="0013453D">
      <w:pPr>
        <w:tabs>
          <w:tab w:val="left" w:pos="426"/>
          <w:tab w:val="left" w:pos="3560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(Сезонно изгладени данни)</w:t>
      </w:r>
    </w:p>
    <w:p w14:paraId="51046B94" w14:textId="2FF3BD25" w:rsidR="00CD6A77" w:rsidRPr="005460C1" w:rsidRDefault="0013453D" w:rsidP="00761D64">
      <w:pPr>
        <w:spacing w:before="160" w:after="160"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34ABF6FB" wp14:editId="37346659">
            <wp:extent cx="5760085" cy="3805555"/>
            <wp:effectExtent l="0" t="0" r="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9FE70E" w14:textId="19152BF0" w:rsidR="00475EA6" w:rsidRDefault="00475EA6" w:rsidP="0013453D">
      <w:pPr>
        <w:spacing w:before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475EA6">
        <w:rPr>
          <w:rFonts w:ascii="Verdana" w:hAnsi="Verdana"/>
          <w:bCs/>
          <w:sz w:val="20"/>
          <w:szCs w:val="20"/>
        </w:rPr>
        <w:t xml:space="preserve">Превозените пътници, както и извършената работа от </w:t>
      </w:r>
      <w:r w:rsidRPr="00EE7781">
        <w:rPr>
          <w:rFonts w:ascii="Verdana" w:hAnsi="Verdana"/>
          <w:b/>
          <w:bCs/>
          <w:sz w:val="20"/>
          <w:szCs w:val="20"/>
        </w:rPr>
        <w:t>пътническия транспорт</w:t>
      </w:r>
      <w:r w:rsidRPr="00475EA6">
        <w:rPr>
          <w:rFonts w:ascii="Verdana" w:hAnsi="Verdana"/>
          <w:bCs/>
          <w:sz w:val="20"/>
          <w:szCs w:val="20"/>
        </w:rPr>
        <w:t xml:space="preserve"> (сухопътен, воден и градски електротранспорт) </w:t>
      </w:r>
      <w:r w:rsidR="007A5681">
        <w:rPr>
          <w:rFonts w:ascii="Verdana" w:hAnsi="Verdana"/>
          <w:bCs/>
          <w:sz w:val="20"/>
          <w:szCs w:val="20"/>
        </w:rPr>
        <w:t>намаляват</w:t>
      </w:r>
      <w:r w:rsidRPr="00475EA6">
        <w:rPr>
          <w:rFonts w:ascii="Verdana" w:hAnsi="Verdana"/>
          <w:bCs/>
          <w:sz w:val="20"/>
          <w:szCs w:val="20"/>
        </w:rPr>
        <w:t xml:space="preserve">, съответно с </w:t>
      </w:r>
      <w:r w:rsidR="000374AA">
        <w:rPr>
          <w:rFonts w:ascii="Verdana" w:hAnsi="Verdana"/>
          <w:bCs/>
          <w:sz w:val="20"/>
          <w:szCs w:val="20"/>
          <w:lang w:val="en-US"/>
        </w:rPr>
        <w:t>1.7</w:t>
      </w:r>
      <w:r w:rsidRPr="00475EA6">
        <w:rPr>
          <w:rFonts w:ascii="Verdana" w:hAnsi="Verdana"/>
          <w:bCs/>
          <w:sz w:val="20"/>
          <w:szCs w:val="20"/>
        </w:rPr>
        <w:t xml:space="preserve"> и </w:t>
      </w:r>
      <w:r w:rsidR="000374AA">
        <w:rPr>
          <w:rFonts w:ascii="Verdana" w:hAnsi="Verdana"/>
          <w:bCs/>
          <w:sz w:val="20"/>
          <w:szCs w:val="20"/>
          <w:lang w:val="en-US"/>
        </w:rPr>
        <w:t>5.8</w:t>
      </w:r>
      <w:r w:rsidRPr="00475EA6">
        <w:rPr>
          <w:rFonts w:ascii="Verdana" w:hAnsi="Verdana"/>
          <w:bCs/>
          <w:sz w:val="20"/>
          <w:szCs w:val="20"/>
        </w:rPr>
        <w:t>% (</w:t>
      </w:r>
      <w:r w:rsidR="00395B45">
        <w:rPr>
          <w:rFonts w:ascii="Verdana" w:hAnsi="Verdana"/>
          <w:bCs/>
          <w:sz w:val="20"/>
          <w:szCs w:val="20"/>
        </w:rPr>
        <w:t xml:space="preserve">виж </w:t>
      </w:r>
      <w:r w:rsidRPr="00475EA6">
        <w:rPr>
          <w:rFonts w:ascii="Verdana" w:hAnsi="Verdana"/>
          <w:bCs/>
          <w:sz w:val="20"/>
          <w:szCs w:val="20"/>
        </w:rPr>
        <w:t>фиг. 2).</w:t>
      </w:r>
    </w:p>
    <w:p w14:paraId="03EC86EC" w14:textId="0EA03847" w:rsidR="00CD6A77" w:rsidRPr="00CD6A77" w:rsidRDefault="00CD6A77" w:rsidP="0013453D">
      <w:pPr>
        <w:keepNext/>
        <w:keepLines/>
        <w:tabs>
          <w:tab w:val="left" w:pos="426"/>
          <w:tab w:val="left" w:pos="3560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lastRenderedPageBreak/>
        <w:t>Фиг. 2. Превозени пътници и извършена работа</w:t>
      </w:r>
      <w:r w:rsidR="00BC02D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761D64">
        <w:rPr>
          <w:rFonts w:ascii="Verdana" w:hAnsi="Verdana"/>
          <w:b/>
          <w:bCs/>
          <w:sz w:val="20"/>
          <w:szCs w:val="20"/>
        </w:rPr>
        <w:t>от пътническия</w:t>
      </w:r>
      <w:r w:rsidR="00761D64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CD6A77">
        <w:rPr>
          <w:rFonts w:ascii="Verdana" w:hAnsi="Verdana"/>
          <w:b/>
          <w:bCs/>
          <w:sz w:val="20"/>
          <w:szCs w:val="20"/>
        </w:rPr>
        <w:t>транспорт</w:t>
      </w:r>
    </w:p>
    <w:p w14:paraId="2400B5D9" w14:textId="77777777" w:rsidR="00CD6A77" w:rsidRPr="00CD6A77" w:rsidRDefault="00CD6A77" w:rsidP="0013453D">
      <w:pPr>
        <w:keepNext/>
        <w:keepLines/>
        <w:tabs>
          <w:tab w:val="left" w:pos="426"/>
          <w:tab w:val="left" w:pos="3560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(Сезонно изгладени данни)</w:t>
      </w:r>
    </w:p>
    <w:p w14:paraId="4A4CFC74" w14:textId="616E2ADD" w:rsidR="00CD6A77" w:rsidRPr="00A05602" w:rsidRDefault="0013453D" w:rsidP="00A50D8E">
      <w:pPr>
        <w:spacing w:before="120" w:after="120" w:line="360" w:lineRule="auto"/>
        <w:jc w:val="both"/>
        <w:rPr>
          <w:rFonts w:ascii="Verdana" w:eastAsia="Μοντέρνα" w:hAnsi="Verdana"/>
          <w:b/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5A6F4690" wp14:editId="6B159E27">
            <wp:extent cx="5760085" cy="3808095"/>
            <wp:effectExtent l="0" t="0" r="0" b="19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7DD7F1" w14:textId="77777777" w:rsidR="00CD6A77" w:rsidRPr="00CD6A77" w:rsidRDefault="00CD6A77" w:rsidP="0013453D">
      <w:pPr>
        <w:spacing w:before="24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 xml:space="preserve">Годишни изменения </w:t>
      </w:r>
    </w:p>
    <w:p w14:paraId="24D1FE50" w14:textId="0DAECCBA" w:rsidR="00CD6A77" w:rsidRPr="00CD6A77" w:rsidRDefault="00CD6A77" w:rsidP="00204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567"/>
        <w:jc w:val="both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</w:pP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През 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втор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ото тримесечие на 202</w:t>
      </w:r>
      <w:r w:rsid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4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г. в сравнение със съответното тримесечие на 202</w:t>
      </w:r>
      <w:r w:rsid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3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г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n-US"/>
        </w:rPr>
        <w:t>.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превозените товари от сухопътния и водния товарен транспорт на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маля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ват с 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2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.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9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%, </w:t>
      </w:r>
      <w:r w:rsidR="00510CD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докато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</w:t>
      </w:r>
      <w:r w:rsid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извършената работа на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раст</w:t>
      </w:r>
      <w:r w:rsid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ва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с 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1</w:t>
      </w:r>
      <w:r w:rsidR="00427083" w:rsidRP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.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7</w:t>
      </w:r>
      <w:r w:rsidRP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%.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Данните са предварителни. </w:t>
      </w:r>
    </w:p>
    <w:p w14:paraId="2715FAA9" w14:textId="0CA9EBA5" w:rsidR="00CD6A77" w:rsidRPr="00A50D8E" w:rsidRDefault="00306B3B" w:rsidP="00EE7781">
      <w:pPr>
        <w:tabs>
          <w:tab w:val="left" w:pos="2907"/>
          <w:tab w:val="left" w:pos="3560"/>
        </w:tabs>
        <w:spacing w:line="360" w:lineRule="auto"/>
        <w:ind w:firstLine="567"/>
        <w:jc w:val="both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en-US"/>
        </w:rPr>
      </w:pPr>
      <w:r w:rsidRP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С 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12.0</w:t>
      </w:r>
      <w:r w:rsidRP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% се увеличават превозените пътници от пътническия транспорт (сухопътен, воден и градски електротранспорт). Извършената работа също бележи ръст от 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12.3</w:t>
      </w:r>
      <w:r w:rsidRP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%. </w:t>
      </w:r>
    </w:p>
    <w:p w14:paraId="113DF6B2" w14:textId="77777777" w:rsidR="00CD6A77" w:rsidRPr="00CD6A77" w:rsidRDefault="00CD6A77" w:rsidP="00761D64">
      <w:pPr>
        <w:tabs>
          <w:tab w:val="left" w:pos="2907"/>
          <w:tab w:val="left" w:pos="3560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Товарен сухопътен транспорт</w:t>
      </w:r>
    </w:p>
    <w:p w14:paraId="112DC137" w14:textId="118E3FF8" w:rsidR="00CD6A77" w:rsidRPr="00CD6A77" w:rsidRDefault="00CD6A77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Превозените товари</w:t>
      </w:r>
      <w:r w:rsidRPr="00CD6A77">
        <w:rPr>
          <w:rFonts w:ascii="Verdana" w:eastAsia="Μοντέρνα" w:hAnsi="Verdana"/>
          <w:sz w:val="20"/>
          <w:szCs w:val="20"/>
        </w:rPr>
        <w:t xml:space="preserve"> от сухопътния транспорт</w:t>
      </w:r>
      <w:r w:rsidRPr="00CD6A77">
        <w:rPr>
          <w:rFonts w:ascii="Verdana" w:eastAsia="Μοντέρνα" w:hAnsi="Verdana"/>
          <w:sz w:val="20"/>
          <w:szCs w:val="20"/>
          <w:lang w:val="en-GB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през </w:t>
      </w:r>
      <w:r w:rsidR="00E10F3F">
        <w:rPr>
          <w:rFonts w:ascii="Verdana" w:eastAsia="Μοντέρνα" w:hAnsi="Verdana"/>
          <w:sz w:val="20"/>
          <w:szCs w:val="20"/>
        </w:rPr>
        <w:t>втор</w:t>
      </w:r>
      <w:r w:rsidRPr="00CD6A77">
        <w:rPr>
          <w:rFonts w:ascii="Verdana" w:eastAsia="Μοντέρνα" w:hAnsi="Verdana"/>
          <w:sz w:val="20"/>
          <w:szCs w:val="20"/>
        </w:rPr>
        <w:t>ото тримесечие на 202</w:t>
      </w:r>
      <w:r w:rsidR="00374E00">
        <w:rPr>
          <w:rFonts w:ascii="Verdana" w:eastAsia="Μοντέρνα" w:hAnsi="Verdana"/>
          <w:sz w:val="20"/>
          <w:szCs w:val="20"/>
        </w:rPr>
        <w:t>4</w:t>
      </w:r>
      <w:r w:rsidR="00B2521B">
        <w:rPr>
          <w:rFonts w:ascii="Verdana" w:eastAsia="Μοντέρνα" w:hAnsi="Verdana"/>
          <w:sz w:val="20"/>
          <w:szCs w:val="20"/>
        </w:rPr>
        <w:t> </w:t>
      </w:r>
      <w:r w:rsidRPr="00CD6A77">
        <w:rPr>
          <w:rFonts w:ascii="Verdana" w:eastAsia="Μοντέρνα" w:hAnsi="Verdana"/>
          <w:sz w:val="20"/>
          <w:szCs w:val="20"/>
        </w:rPr>
        <w:t xml:space="preserve">г. са 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30</w:t>
      </w:r>
      <w:r w:rsidR="00D67296">
        <w:rPr>
          <w:rFonts w:ascii="Verdana" w:eastAsia="Μοντέρνα" w:hAnsi="Verdana"/>
          <w:color w:val="000000"/>
          <w:sz w:val="20"/>
          <w:szCs w:val="20"/>
        </w:rPr>
        <w:t> 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777</w:t>
      </w:r>
      <w:r w:rsidR="00CF0905">
        <w:rPr>
          <w:rFonts w:ascii="Verdana" w:eastAsia="Μοντέρνα" w:hAnsi="Verdana"/>
          <w:color w:val="000000"/>
          <w:sz w:val="20"/>
          <w:szCs w:val="20"/>
          <w:lang w:val="en-US"/>
        </w:rPr>
        <w:t>.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хил. т, или с 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1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A21A6C">
        <w:rPr>
          <w:rFonts w:ascii="Verdana" w:eastAsia="Μοντέρνα" w:hAnsi="Verdana"/>
          <w:color w:val="000000"/>
          <w:sz w:val="20"/>
          <w:szCs w:val="20"/>
          <w:lang w:val="en-US"/>
        </w:rPr>
        <w:t>-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малко</w:t>
      </w:r>
      <w:r w:rsidRPr="00CD6A77">
        <w:rPr>
          <w:rFonts w:ascii="Verdana" w:eastAsia="Μοντέρνα" w:hAnsi="Verdana"/>
          <w:sz w:val="20"/>
          <w:szCs w:val="20"/>
        </w:rPr>
        <w:t xml:space="preserve"> спрямо съ</w:t>
      </w:r>
      <w:r w:rsidR="00510CDC">
        <w:rPr>
          <w:rFonts w:ascii="Verdana" w:eastAsia="Μοντέρνα" w:hAnsi="Verdana"/>
          <w:sz w:val="20"/>
          <w:szCs w:val="20"/>
        </w:rPr>
        <w:t>щото</w:t>
      </w:r>
      <w:r w:rsidRPr="00CD6A77">
        <w:rPr>
          <w:rFonts w:ascii="Verdana" w:eastAsia="Μοντέρνα" w:hAnsi="Verdana"/>
          <w:sz w:val="20"/>
          <w:szCs w:val="20"/>
        </w:rPr>
        <w:t xml:space="preserve"> тримесечие на 202</w:t>
      </w:r>
      <w:r w:rsidR="00374E00">
        <w:rPr>
          <w:rFonts w:ascii="Verdana" w:eastAsia="Μοντέρνα" w:hAnsi="Verdana"/>
          <w:sz w:val="20"/>
          <w:szCs w:val="20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3). </w:t>
      </w:r>
      <w:r w:rsidR="00361E1B">
        <w:rPr>
          <w:rFonts w:ascii="Verdana" w:eastAsia="Μοντέρνα" w:hAnsi="Verdana"/>
          <w:sz w:val="20"/>
          <w:szCs w:val="20"/>
        </w:rPr>
        <w:t>При в</w:t>
      </w:r>
      <w:r w:rsidRPr="00CD6A77">
        <w:rPr>
          <w:rFonts w:ascii="Verdana" w:eastAsia="Μοντέρνα" w:hAnsi="Verdana"/>
          <w:sz w:val="20"/>
          <w:szCs w:val="20"/>
        </w:rPr>
        <w:t xml:space="preserve">ътрешните превози </w:t>
      </w:r>
      <w:r w:rsidR="00361E1B">
        <w:rPr>
          <w:rFonts w:ascii="Verdana" w:eastAsia="Μοντέρνα" w:hAnsi="Verdana"/>
          <w:sz w:val="20"/>
          <w:szCs w:val="20"/>
        </w:rPr>
        <w:t>се наблюдава увеличение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с 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7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, а международните намаляват с 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20</w:t>
      </w:r>
      <w:r w:rsidR="0013453D">
        <w:rPr>
          <w:rFonts w:ascii="Verdana" w:eastAsia="Μοντέρνα" w:hAnsi="Verdana"/>
          <w:color w:val="000000"/>
          <w:sz w:val="20"/>
          <w:szCs w:val="20"/>
        </w:rPr>
        <w:t>.0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%.</w:t>
      </w:r>
    </w:p>
    <w:p w14:paraId="235A1773" w14:textId="74364466" w:rsidR="00CD6A77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color w:val="000000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 xml:space="preserve">Извършената 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>работа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е </w:t>
      </w:r>
      <w:r w:rsidR="00D67296">
        <w:rPr>
          <w:rFonts w:ascii="Verdana" w:eastAsia="Μοντέρνα" w:hAnsi="Verdana"/>
          <w:color w:val="000000"/>
          <w:sz w:val="20"/>
          <w:szCs w:val="20"/>
        </w:rPr>
        <w:t>8 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>9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75</w:t>
      </w:r>
      <w:r w:rsidR="00CF0905">
        <w:rPr>
          <w:rFonts w:ascii="Verdana" w:eastAsia="Μοντέρνα" w:hAnsi="Verdana"/>
          <w:color w:val="000000"/>
          <w:sz w:val="20"/>
          <w:szCs w:val="20"/>
          <w:lang w:val="en-US"/>
        </w:rPr>
        <w:t>.9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млн. тонкилометра, което е 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1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>.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1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вече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color w:val="000000"/>
          <w:sz w:val="20"/>
          <w:szCs w:val="20"/>
        </w:rPr>
        <w:t>в сравнение със</w:t>
      </w:r>
      <w:r w:rsidR="003051C7" w:rsidRPr="00CB2C93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CB2C93" w:rsidRPr="00CB2C93">
        <w:rPr>
          <w:rFonts w:ascii="Verdana" w:eastAsia="Μοντέρνα" w:hAnsi="Verdana"/>
          <w:color w:val="000000"/>
          <w:sz w:val="20"/>
          <w:szCs w:val="20"/>
        </w:rPr>
        <w:t>съ</w:t>
      </w:r>
      <w:r w:rsidR="00926FD3">
        <w:rPr>
          <w:rFonts w:ascii="Verdana" w:eastAsia="Μοντέρνα" w:hAnsi="Verdana"/>
          <w:color w:val="000000"/>
          <w:sz w:val="20"/>
          <w:szCs w:val="20"/>
        </w:rPr>
        <w:t>щия период на предходната</w:t>
      </w:r>
      <w:r w:rsidR="00CB2C93" w:rsidRPr="00CB2C93">
        <w:rPr>
          <w:rFonts w:ascii="Verdana" w:eastAsia="Μοντέρνα" w:hAnsi="Verdana"/>
          <w:color w:val="000000"/>
          <w:sz w:val="20"/>
          <w:szCs w:val="20"/>
        </w:rPr>
        <w:t xml:space="preserve"> година </w:t>
      </w:r>
      <w:r w:rsidRPr="00CD6A77">
        <w:rPr>
          <w:rFonts w:ascii="Verdana" w:eastAsia="Μοντέρνα" w:hAnsi="Verdana"/>
          <w:sz w:val="20"/>
          <w:szCs w:val="20"/>
        </w:rPr>
        <w:t>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>фиг. 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).</w:t>
      </w:r>
    </w:p>
    <w:p w14:paraId="5782EA9E" w14:textId="10BE87D5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Фиг. 3. Превозени товари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сухопътния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по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тримесечия</w:t>
      </w:r>
    </w:p>
    <w:p w14:paraId="546F8437" w14:textId="5ADFF013" w:rsidR="00CD6A77" w:rsidRPr="00507F87" w:rsidRDefault="00A21A6C" w:rsidP="00481640">
      <w:pPr>
        <w:tabs>
          <w:tab w:val="left" w:pos="142"/>
          <w:tab w:val="left" w:pos="10348"/>
        </w:tabs>
        <w:spacing w:after="240"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C09ECDB" wp14:editId="13BB7034">
            <wp:extent cx="5760085" cy="2872740"/>
            <wp:effectExtent l="0" t="0" r="0" b="381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30237F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Товарен воден транспорт</w:t>
      </w:r>
    </w:p>
    <w:p w14:paraId="32CEA018" w14:textId="17914592" w:rsidR="00CD6A77" w:rsidRPr="00CD6A77" w:rsidRDefault="00CD6A77" w:rsidP="00EE7781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Превозените товари</w:t>
      </w:r>
      <w:r w:rsidRPr="00CD6A77">
        <w:rPr>
          <w:rFonts w:ascii="Verdana" w:eastAsia="Μοντέρνα" w:hAnsi="Verdana"/>
          <w:sz w:val="20"/>
          <w:szCs w:val="20"/>
        </w:rPr>
        <w:t xml:space="preserve"> от речния и морския транспорт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са с </w:t>
      </w:r>
      <w:r w:rsidR="000039B2">
        <w:rPr>
          <w:rFonts w:ascii="Verdana" w:eastAsia="Μοντέρνα" w:hAnsi="Verdana"/>
          <w:color w:val="000000"/>
          <w:sz w:val="20"/>
          <w:szCs w:val="20"/>
          <w:lang w:val="en-US"/>
        </w:rPr>
        <w:t>35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0039B2">
        <w:rPr>
          <w:rFonts w:ascii="Verdana" w:eastAsia="Μοντέρνα" w:hAnsi="Verdana"/>
          <w:color w:val="000000"/>
          <w:sz w:val="20"/>
          <w:szCs w:val="20"/>
          <w:lang w:val="en-US"/>
        </w:rPr>
        <w:t>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хил. т. повече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90703E">
        <w:rPr>
          <w:rFonts w:ascii="Verdana" w:eastAsia="Μοντέρνα" w:hAnsi="Verdana"/>
          <w:sz w:val="20"/>
          <w:szCs w:val="20"/>
        </w:rPr>
        <w:t>в сравнение с</w:t>
      </w:r>
      <w:r w:rsidR="0090703E"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0039B2">
        <w:rPr>
          <w:rFonts w:ascii="Verdana" w:eastAsia="Μοντέρνα" w:hAnsi="Verdana"/>
          <w:sz w:val="20"/>
          <w:szCs w:val="20"/>
        </w:rPr>
        <w:t>втор</w:t>
      </w:r>
      <w:r w:rsidR="00E0272D">
        <w:rPr>
          <w:rFonts w:ascii="Verdana" w:eastAsia="Μοντέρνα" w:hAnsi="Verdana"/>
          <w:sz w:val="20"/>
          <w:szCs w:val="20"/>
        </w:rPr>
        <w:t>ото тримесечие</w:t>
      </w:r>
      <w:r w:rsidRPr="00CD6A77">
        <w:rPr>
          <w:rFonts w:ascii="Verdana" w:eastAsia="Μοντέρνα" w:hAnsi="Verdana"/>
          <w:sz w:val="20"/>
          <w:szCs w:val="20"/>
        </w:rPr>
        <w:t xml:space="preserve"> на 202</w:t>
      </w:r>
      <w:r w:rsidR="00C32C2F">
        <w:rPr>
          <w:rFonts w:ascii="Verdana" w:eastAsia="Μοντέρνα" w:hAnsi="Verdana"/>
          <w:sz w:val="20"/>
          <w:szCs w:val="20"/>
          <w:lang w:val="en-US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г. в резултат на по-голямото количество превозени товари от речния транспорт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4). </w:t>
      </w:r>
    </w:p>
    <w:p w14:paraId="3BE09435" w14:textId="276C754B" w:rsidR="00CD6A77" w:rsidRPr="00CD6A77" w:rsidRDefault="00CD6A77" w:rsidP="002045D6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>При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извършената работа, </w:t>
      </w:r>
      <w:r w:rsidRPr="00CD6A77">
        <w:rPr>
          <w:rFonts w:ascii="Verdana" w:eastAsia="Μοντέρνα" w:hAnsi="Verdana"/>
          <w:sz w:val="20"/>
          <w:szCs w:val="20"/>
        </w:rPr>
        <w:t xml:space="preserve">измерена в тонкилометри,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увеличението е с </w:t>
      </w:r>
      <w:r w:rsidR="000039B2">
        <w:rPr>
          <w:rFonts w:ascii="Verdana" w:eastAsia="Μοντέρνα" w:hAnsi="Verdana"/>
          <w:color w:val="000000"/>
          <w:sz w:val="20"/>
          <w:szCs w:val="20"/>
        </w:rPr>
        <w:t>32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0039B2">
        <w:rPr>
          <w:rFonts w:ascii="Verdana" w:eastAsia="Μοντέρνα" w:hAnsi="Verdana"/>
          <w:color w:val="000000"/>
          <w:sz w:val="20"/>
          <w:szCs w:val="20"/>
        </w:rPr>
        <w:t>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926FD3" w:rsidRPr="00926FD3">
        <w:t xml:space="preserve"> </w:t>
      </w:r>
      <w:r w:rsidR="00926FD3" w:rsidRPr="00926FD3">
        <w:rPr>
          <w:rFonts w:ascii="Verdana" w:eastAsia="Μοντέρνα" w:hAnsi="Verdana"/>
          <w:color w:val="000000"/>
          <w:sz w:val="20"/>
          <w:szCs w:val="20"/>
        </w:rPr>
        <w:t>спрямо същия период на предходната година</w:t>
      </w:r>
      <w:r w:rsidRPr="00CD6A77">
        <w:rPr>
          <w:rFonts w:ascii="Verdana" w:eastAsia="Μοντέρνα" w:hAnsi="Verdana"/>
          <w:sz w:val="20"/>
          <w:szCs w:val="20"/>
        </w:rPr>
        <w:t>.</w:t>
      </w:r>
    </w:p>
    <w:p w14:paraId="43194BBF" w14:textId="36224E7A" w:rsidR="00481640" w:rsidRPr="00481640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4. Превозени товари и извършена работа от</w:t>
      </w:r>
      <w:r w:rsidR="00A50D8E">
        <w:rPr>
          <w:rFonts w:ascii="Verdana" w:eastAsia="Μοντέρνα" w:hAnsi="Verdana"/>
          <w:b/>
          <w:sz w:val="20"/>
          <w:szCs w:val="20"/>
          <w:lang w:val="en-US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водния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="00481640" w:rsidRPr="00481640">
        <w:rPr>
          <w:rFonts w:ascii="Verdana" w:eastAsia="Μοντέρνα" w:hAnsi="Verdana"/>
          <w:b/>
          <w:sz w:val="20"/>
          <w:szCs w:val="20"/>
        </w:rPr>
        <w:t>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="00481640" w:rsidRPr="00481640">
        <w:rPr>
          <w:rFonts w:ascii="Verdana" w:eastAsia="Μοντέρνα" w:hAnsi="Verdana"/>
          <w:b/>
          <w:sz w:val="20"/>
          <w:szCs w:val="20"/>
        </w:rPr>
        <w:t>по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="00481640" w:rsidRPr="00481640">
        <w:rPr>
          <w:rFonts w:ascii="Verdana" w:eastAsia="Μοντέρνα" w:hAnsi="Verdana"/>
          <w:b/>
          <w:sz w:val="20"/>
          <w:szCs w:val="20"/>
        </w:rPr>
        <w:t>тримесечия</w:t>
      </w:r>
    </w:p>
    <w:p w14:paraId="3C7BB4DB" w14:textId="7833FA21" w:rsidR="00CD6A77" w:rsidRPr="008E631B" w:rsidRDefault="008E631B" w:rsidP="00481640">
      <w:pPr>
        <w:spacing w:before="160" w:after="160" w:line="360" w:lineRule="auto"/>
        <w:jc w:val="both"/>
        <w:rPr>
          <w:rFonts w:ascii="Verdana" w:eastAsia="Μοντέρνα" w:hAnsi="Verdana"/>
          <w:b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7D0FB19B" wp14:editId="4AE87A2D">
            <wp:extent cx="5762625" cy="2926080"/>
            <wp:effectExtent l="0" t="0" r="0" b="762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D6008F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Пътнически сухопътен транспорт</w:t>
      </w:r>
    </w:p>
    <w:p w14:paraId="5CE06755" w14:textId="60EAE6DA" w:rsidR="00CD6A77" w:rsidRPr="00FF7241" w:rsidRDefault="00CD6A77">
      <w:pPr>
        <w:tabs>
          <w:tab w:val="left" w:pos="9356"/>
        </w:tabs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Броят на </w:t>
      </w:r>
      <w:r w:rsidRPr="00CD6A77">
        <w:rPr>
          <w:rFonts w:ascii="Verdana" w:eastAsia="Μοντέρνα" w:hAnsi="Verdana"/>
          <w:b/>
          <w:sz w:val="20"/>
          <w:szCs w:val="20"/>
        </w:rPr>
        <w:t>превозените пътници</w:t>
      </w:r>
      <w:r w:rsidRPr="00CD6A77">
        <w:rPr>
          <w:rFonts w:ascii="Verdana" w:eastAsia="Μοντέρνα" w:hAnsi="Verdana"/>
          <w:sz w:val="20"/>
          <w:szCs w:val="20"/>
        </w:rPr>
        <w:t xml:space="preserve"> от сухопътния транспорт е </w:t>
      </w:r>
      <w:r w:rsidR="00AA3F8D">
        <w:rPr>
          <w:rFonts w:ascii="Verdana" w:eastAsia="Μοντέρνα" w:hAnsi="Verdana"/>
          <w:color w:val="000000"/>
          <w:sz w:val="20"/>
          <w:szCs w:val="20"/>
          <w:lang w:val="en-US"/>
        </w:rPr>
        <w:t>87</w:t>
      </w:r>
      <w:r w:rsidR="00D67296">
        <w:rPr>
          <w:rFonts w:ascii="Verdana" w:eastAsia="Μοντέρνα" w:hAnsi="Verdana"/>
          <w:color w:val="000000"/>
          <w:sz w:val="20"/>
          <w:szCs w:val="20"/>
          <w:lang w:val="en-US"/>
        </w:rPr>
        <w:t> </w:t>
      </w:r>
      <w:r w:rsidR="00AA3F8D">
        <w:rPr>
          <w:rFonts w:ascii="Verdana" w:eastAsia="Μοντέρνα" w:hAnsi="Verdana"/>
          <w:color w:val="000000"/>
          <w:sz w:val="20"/>
          <w:szCs w:val="20"/>
          <w:lang w:val="en-US"/>
        </w:rPr>
        <w:t>632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AA3F8D">
        <w:rPr>
          <w:rFonts w:ascii="Verdana" w:eastAsia="Μοντέρνα" w:hAnsi="Verdana"/>
          <w:color w:val="000000"/>
          <w:sz w:val="20"/>
          <w:szCs w:val="20"/>
          <w:lang w:val="en-US"/>
        </w:rPr>
        <w:t>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хиляди, или с 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0</w:t>
      </w:r>
      <w:r w:rsidR="0003758E">
        <w:rPr>
          <w:rFonts w:ascii="Verdana" w:eastAsia="Μοντέρνα" w:hAnsi="Verdana"/>
          <w:color w:val="000000"/>
          <w:sz w:val="20"/>
          <w:szCs w:val="20"/>
        </w:rPr>
        <w:t>.7% по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вече</w:t>
      </w:r>
      <w:r w:rsidR="005A4F61">
        <w:rPr>
          <w:rFonts w:ascii="Verdana" w:eastAsia="Μοντέρνα" w:hAnsi="Verdana"/>
          <w:sz w:val="20"/>
          <w:szCs w:val="20"/>
        </w:rPr>
        <w:t xml:space="preserve"> спрямо </w:t>
      </w:r>
      <w:r w:rsidR="00361E1B">
        <w:rPr>
          <w:rFonts w:ascii="Verdana" w:eastAsia="Μοντέρνα" w:hAnsi="Verdana"/>
          <w:sz w:val="20"/>
          <w:szCs w:val="20"/>
        </w:rPr>
        <w:t>второто тримесечие</w:t>
      </w:r>
      <w:r w:rsidR="005A4F61">
        <w:rPr>
          <w:rFonts w:ascii="Verdana" w:eastAsia="Μοντέρνα" w:hAnsi="Verdana"/>
          <w:sz w:val="20"/>
          <w:szCs w:val="20"/>
        </w:rPr>
        <w:t xml:space="preserve"> на 2023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5). 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>П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ри автомобилните 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превози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 xml:space="preserve"> увеличението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 xml:space="preserve"> 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с 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AA3F8D">
        <w:rPr>
          <w:rFonts w:ascii="Verdana" w:eastAsia="Μοντέρνα" w:hAnsi="Verdana"/>
          <w:color w:val="000000"/>
          <w:sz w:val="20"/>
          <w:szCs w:val="20"/>
          <w:lang w:val="en-US"/>
        </w:rPr>
        <w:t>7</w:t>
      </w:r>
      <w:r w:rsidRPr="00186CD0">
        <w:rPr>
          <w:rFonts w:ascii="Verdana" w:eastAsia="Μοντέρνα" w:hAnsi="Verdana"/>
          <w:color w:val="000000"/>
          <w:sz w:val="20"/>
          <w:szCs w:val="20"/>
        </w:rPr>
        <w:t>%</w:t>
      </w:r>
      <w:r w:rsidR="009B045F" w:rsidRPr="00EE7781">
        <w:rPr>
          <w:rFonts w:ascii="Verdana" w:hAnsi="Verdana"/>
          <w:sz w:val="20"/>
          <w:szCs w:val="20"/>
        </w:rPr>
        <w:t xml:space="preserve">, докато </w:t>
      </w:r>
      <w:r w:rsidR="006F07BC" w:rsidRPr="00186CD0">
        <w:rPr>
          <w:rFonts w:ascii="Verdana" w:eastAsia="Μοντέρνα" w:hAnsi="Verdana"/>
          <w:color w:val="000000"/>
          <w:sz w:val="20"/>
          <w:szCs w:val="20"/>
        </w:rPr>
        <w:t>при железопътните превози</w:t>
      </w:r>
      <w:r w:rsidR="009B045F" w:rsidRPr="00186CD0">
        <w:rPr>
          <w:rFonts w:ascii="Verdana" w:eastAsia="Μοντέρνα" w:hAnsi="Verdana"/>
          <w:color w:val="000000"/>
          <w:sz w:val="20"/>
          <w:szCs w:val="20"/>
        </w:rPr>
        <w:t xml:space="preserve"> се наблюдава намаление</w:t>
      </w:r>
      <w:r w:rsidR="006F07BC" w:rsidRPr="007D71BA">
        <w:rPr>
          <w:rFonts w:ascii="Verdana" w:eastAsia="Μοντέρνα" w:hAnsi="Verdana"/>
          <w:color w:val="000000"/>
          <w:sz w:val="20"/>
          <w:szCs w:val="20"/>
        </w:rPr>
        <w:t xml:space="preserve"> с 0.</w:t>
      </w:r>
      <w:r w:rsidR="00AA3F8D">
        <w:rPr>
          <w:rFonts w:ascii="Verdana" w:eastAsia="Μοντέρνα" w:hAnsi="Verdana"/>
          <w:color w:val="000000"/>
          <w:sz w:val="20"/>
          <w:szCs w:val="20"/>
          <w:lang w:val="en-US"/>
        </w:rPr>
        <w:t>6</w:t>
      </w:r>
      <w:r w:rsidR="006F07BC" w:rsidRPr="007D71BA">
        <w:rPr>
          <w:rFonts w:ascii="Verdana" w:eastAsia="Μοντέρνα" w:hAnsi="Verdana"/>
          <w:color w:val="000000"/>
          <w:sz w:val="20"/>
          <w:szCs w:val="20"/>
        </w:rPr>
        <w:t>%</w:t>
      </w:r>
      <w:r w:rsidRPr="007D71BA">
        <w:rPr>
          <w:rFonts w:ascii="Verdana" w:eastAsia="Μοντέρνα" w:hAnsi="Verdana"/>
          <w:color w:val="000000"/>
          <w:sz w:val="20"/>
          <w:szCs w:val="20"/>
        </w:rPr>
        <w:t>.</w:t>
      </w:r>
      <w:r w:rsidRPr="00FF7241">
        <w:rPr>
          <w:rFonts w:ascii="Verdana" w:eastAsia="Μοντέρνα" w:hAnsi="Verdana"/>
          <w:sz w:val="20"/>
          <w:szCs w:val="20"/>
        </w:rPr>
        <w:t xml:space="preserve"> </w:t>
      </w:r>
    </w:p>
    <w:p w14:paraId="27E90B9C" w14:textId="2EA72551" w:rsidR="00202708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Извършената работа</w:t>
      </w:r>
      <w:r w:rsidRPr="00CD6A77">
        <w:rPr>
          <w:rFonts w:ascii="Verdana" w:eastAsia="Μοντέρνα" w:hAnsi="Verdana"/>
          <w:sz w:val="20"/>
          <w:szCs w:val="20"/>
        </w:rPr>
        <w:t xml:space="preserve"> е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2</w:t>
      </w:r>
      <w:r w:rsidR="0003758E">
        <w:rPr>
          <w:rFonts w:ascii="Verdana" w:eastAsia="Μοντέρνα" w:hAnsi="Verdana"/>
          <w:color w:val="000000"/>
          <w:sz w:val="20"/>
          <w:szCs w:val="20"/>
          <w:lang w:val="en-US"/>
        </w:rPr>
        <w:t> </w:t>
      </w:r>
      <w:r w:rsidR="00405CBF">
        <w:rPr>
          <w:rFonts w:ascii="Verdana" w:eastAsia="Μοντέρνα" w:hAnsi="Verdana"/>
          <w:color w:val="000000"/>
          <w:sz w:val="20"/>
          <w:szCs w:val="20"/>
          <w:lang w:val="en-US"/>
        </w:rPr>
        <w:t>2</w:t>
      </w:r>
      <w:r w:rsidR="00AA3F8D">
        <w:rPr>
          <w:rFonts w:ascii="Verdana" w:eastAsia="Μοντέρνα" w:hAnsi="Verdana"/>
          <w:color w:val="000000"/>
          <w:sz w:val="20"/>
          <w:szCs w:val="20"/>
          <w:lang w:val="en-US"/>
        </w:rPr>
        <w:t>90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AA3F8D">
        <w:rPr>
          <w:rFonts w:ascii="Verdana" w:eastAsia="Μοντέρνα" w:hAnsi="Verdana"/>
          <w:color w:val="000000"/>
          <w:sz w:val="20"/>
          <w:szCs w:val="20"/>
          <w:lang w:val="en-US"/>
        </w:rPr>
        <w:t>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млн. </w:t>
      </w:r>
      <w:proofErr w:type="spellStart"/>
      <w:r w:rsidRPr="00CD6A77">
        <w:rPr>
          <w:rFonts w:ascii="Verdana" w:eastAsia="Μοντέρνα" w:hAnsi="Verdana"/>
          <w:color w:val="000000"/>
          <w:sz w:val="20"/>
          <w:szCs w:val="20"/>
        </w:rPr>
        <w:t>пътниккилометра</w:t>
      </w:r>
      <w:proofErr w:type="spellEnd"/>
      <w:r w:rsidRPr="00CD6A77">
        <w:rPr>
          <w:rFonts w:ascii="Verdana" w:eastAsia="Μοντέρνα" w:hAnsi="Verdana"/>
          <w:color w:val="000000"/>
          <w:sz w:val="20"/>
          <w:szCs w:val="20"/>
        </w:rPr>
        <w:t>, к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>а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то 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>е регистриран</w:t>
      </w:r>
      <w:r w:rsidR="009C5CDC"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F25DCC">
        <w:rPr>
          <w:rFonts w:ascii="Verdana" w:eastAsia="Μοντέρνα" w:hAnsi="Verdana"/>
          <w:color w:val="000000"/>
          <w:sz w:val="20"/>
          <w:szCs w:val="20"/>
        </w:rPr>
        <w:t xml:space="preserve">ръст </w:t>
      </w:r>
      <w:r w:rsidR="0003758E">
        <w:rPr>
          <w:rFonts w:ascii="Verdana" w:eastAsia="Μοντέρνα" w:hAnsi="Verdana"/>
          <w:color w:val="000000"/>
          <w:sz w:val="20"/>
          <w:szCs w:val="20"/>
        </w:rPr>
        <w:t>от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AA3F8D">
        <w:rPr>
          <w:rFonts w:ascii="Verdana" w:eastAsia="Μοντέρνα" w:hAnsi="Verdana"/>
          <w:color w:val="000000"/>
          <w:sz w:val="20"/>
          <w:szCs w:val="20"/>
          <w:lang w:val="en-US"/>
        </w:rPr>
        <w:t>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AA3F8D">
        <w:rPr>
          <w:rFonts w:ascii="Verdana" w:eastAsia="Μοντέρνα" w:hAnsi="Verdana"/>
          <w:color w:val="000000"/>
          <w:sz w:val="20"/>
          <w:szCs w:val="20"/>
          <w:lang w:val="en-US"/>
        </w:rPr>
        <w:t>4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 xml:space="preserve"> в сравнение с</w:t>
      </w:r>
      <w:r w:rsidR="00361E1B">
        <w:rPr>
          <w:rFonts w:ascii="Verdana" w:eastAsia="Μοντέρνα" w:hAnsi="Verdana"/>
          <w:color w:val="000000"/>
          <w:sz w:val="20"/>
          <w:szCs w:val="20"/>
        </w:rPr>
        <w:t>ъс съответното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 xml:space="preserve"> тримесечие на 2023 година.</w:t>
      </w:r>
    </w:p>
    <w:p w14:paraId="6EA257E8" w14:textId="1E6AC02D" w:rsidR="00CD6A77" w:rsidRPr="00CD6A77" w:rsidRDefault="00CD6A77" w:rsidP="0013453D">
      <w:pPr>
        <w:keepNext/>
        <w:keepLines/>
        <w:tabs>
          <w:tab w:val="left" w:pos="0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5.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сухопътния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по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тримесечия</w:t>
      </w:r>
    </w:p>
    <w:p w14:paraId="65135EF5" w14:textId="2F75C965" w:rsidR="00CD6A77" w:rsidRPr="005A22DE" w:rsidRDefault="00AA3F8D" w:rsidP="00F17862">
      <w:pPr>
        <w:tabs>
          <w:tab w:val="left" w:pos="0"/>
          <w:tab w:val="left" w:pos="142"/>
          <w:tab w:val="left" w:pos="426"/>
          <w:tab w:val="left" w:pos="10206"/>
        </w:tabs>
        <w:spacing w:line="360" w:lineRule="auto"/>
        <w:jc w:val="both"/>
        <w:rPr>
          <w:rFonts w:ascii="Verdana" w:eastAsia="Μοντέρνα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54BBF16B" wp14:editId="514DD382">
            <wp:extent cx="5760085" cy="2664460"/>
            <wp:effectExtent l="0" t="0" r="0" b="254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2ECAA0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Пътнически воден транспорт</w:t>
      </w:r>
    </w:p>
    <w:p w14:paraId="25202C00" w14:textId="45DC0913" w:rsidR="00CD6A77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При пътническия воден транспорт се наблюдава </w:t>
      </w:r>
      <w:r w:rsidR="000039B2">
        <w:rPr>
          <w:rFonts w:ascii="Verdana" w:eastAsia="Μοντέρνα" w:hAnsi="Verdana"/>
          <w:color w:val="000000"/>
          <w:sz w:val="20"/>
          <w:szCs w:val="20"/>
        </w:rPr>
        <w:t>намале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ние </w:t>
      </w:r>
      <w:r w:rsidRPr="00CD6A77">
        <w:rPr>
          <w:rFonts w:ascii="Verdana" w:eastAsia="Μοντέρνα" w:hAnsi="Verdana"/>
          <w:sz w:val="20"/>
          <w:szCs w:val="20"/>
        </w:rPr>
        <w:t xml:space="preserve">на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превозените пътници </w:t>
      </w:r>
      <w:r w:rsidRPr="00CD6A77">
        <w:rPr>
          <w:rFonts w:ascii="Verdana" w:eastAsia="Μοντέρνα" w:hAnsi="Verdana"/>
          <w:sz w:val="20"/>
          <w:szCs w:val="20"/>
        </w:rPr>
        <w:t xml:space="preserve">с </w:t>
      </w:r>
      <w:r w:rsidR="000039B2">
        <w:rPr>
          <w:rFonts w:ascii="Verdana" w:eastAsia="Μοντέρνα" w:hAnsi="Verdana"/>
          <w:sz w:val="20"/>
          <w:szCs w:val="20"/>
        </w:rPr>
        <w:t>3</w:t>
      </w:r>
      <w:r w:rsidRPr="00CD6A77">
        <w:rPr>
          <w:rFonts w:ascii="Verdana" w:eastAsia="Μοντέρνα" w:hAnsi="Verdana"/>
          <w:sz w:val="20"/>
          <w:szCs w:val="20"/>
          <w:lang w:val="en-US"/>
        </w:rPr>
        <w:t>.</w:t>
      </w:r>
      <w:r w:rsidR="000039B2">
        <w:rPr>
          <w:rFonts w:ascii="Verdana" w:eastAsia="Μοντέρνα" w:hAnsi="Verdana"/>
          <w:sz w:val="20"/>
          <w:szCs w:val="20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хил</w:t>
      </w:r>
      <w:r w:rsidR="0090703E">
        <w:rPr>
          <w:rFonts w:ascii="Verdana" w:eastAsia="Μοντέρνα" w:hAnsi="Verdana"/>
          <w:sz w:val="20"/>
          <w:szCs w:val="20"/>
        </w:rPr>
        <w:t>яди</w:t>
      </w:r>
      <w:r w:rsidR="00660538">
        <w:rPr>
          <w:rFonts w:ascii="Verdana" w:eastAsia="Μοντέρνα" w:hAnsi="Verdana"/>
          <w:sz w:val="20"/>
          <w:szCs w:val="20"/>
        </w:rPr>
        <w:t xml:space="preserve"> </w:t>
      </w:r>
      <w:r w:rsidR="00385998">
        <w:rPr>
          <w:rFonts w:ascii="Verdana" w:eastAsia="Μοντέρνα" w:hAnsi="Verdana"/>
          <w:sz w:val="20"/>
          <w:szCs w:val="20"/>
        </w:rPr>
        <w:t xml:space="preserve">пътници </w:t>
      </w:r>
      <w:r w:rsidR="00660538">
        <w:rPr>
          <w:rFonts w:ascii="Verdana" w:eastAsia="Μοντέρνα" w:hAnsi="Verdana"/>
          <w:sz w:val="20"/>
          <w:szCs w:val="20"/>
        </w:rPr>
        <w:t>спрямо същия период на 2023 г.</w:t>
      </w:r>
      <w:r w:rsidRPr="00CD6A77">
        <w:rPr>
          <w:rFonts w:ascii="Verdana" w:eastAsia="Μοντέρνα" w:hAnsi="Verdana"/>
          <w:sz w:val="20"/>
          <w:szCs w:val="20"/>
        </w:rPr>
        <w:t>, поради по-</w:t>
      </w:r>
      <w:r w:rsidR="000039B2">
        <w:rPr>
          <w:rFonts w:ascii="Verdana" w:eastAsia="Μοντέρνα" w:hAnsi="Verdana"/>
          <w:sz w:val="20"/>
          <w:szCs w:val="20"/>
        </w:rPr>
        <w:t>малк</w:t>
      </w:r>
      <w:r w:rsidRPr="00CD6A77">
        <w:rPr>
          <w:rFonts w:ascii="Verdana" w:eastAsia="Μοντέρνα" w:hAnsi="Verdana"/>
          <w:sz w:val="20"/>
          <w:szCs w:val="20"/>
        </w:rPr>
        <w:t>ия брой пътници, превозени от речния транспорт</w:t>
      </w:r>
      <w:r w:rsidRPr="00CD6A77">
        <w:rPr>
          <w:rFonts w:ascii="Verdana" w:eastAsia="Μοντέρνα" w:hAnsi="Verdana"/>
          <w:b/>
          <w:sz w:val="20"/>
          <w:szCs w:val="20"/>
        </w:rPr>
        <w:t>.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Извършената работа </w:t>
      </w:r>
      <w:r w:rsidR="009C6CBD">
        <w:rPr>
          <w:rFonts w:ascii="Verdana" w:eastAsia="Μοντέρνα" w:hAnsi="Verdana"/>
          <w:b/>
          <w:sz w:val="20"/>
          <w:szCs w:val="20"/>
        </w:rPr>
        <w:t xml:space="preserve">се понижава </w:t>
      </w:r>
      <w:r w:rsidR="009C6CBD" w:rsidRPr="0013453D">
        <w:rPr>
          <w:rFonts w:ascii="Verdana" w:eastAsia="Μοντέρνα" w:hAnsi="Verdana"/>
          <w:sz w:val="20"/>
          <w:szCs w:val="20"/>
        </w:rPr>
        <w:t>с</w:t>
      </w:r>
      <w:r w:rsidR="009C6CBD">
        <w:rPr>
          <w:rFonts w:ascii="Verdana" w:eastAsia="Μοντέρνα" w:hAnsi="Verdana"/>
          <w:b/>
          <w:sz w:val="20"/>
          <w:szCs w:val="20"/>
        </w:rPr>
        <w:t xml:space="preserve"> </w:t>
      </w:r>
      <w:r w:rsidR="00BB69FC">
        <w:rPr>
          <w:rFonts w:ascii="Verdana" w:eastAsia="Μοντέρνα" w:hAnsi="Verdana"/>
          <w:sz w:val="20"/>
          <w:szCs w:val="20"/>
          <w:lang w:val="en-US"/>
        </w:rPr>
        <w:t>6</w:t>
      </w:r>
      <w:r w:rsidR="0072462F">
        <w:rPr>
          <w:rFonts w:ascii="Verdana" w:eastAsia="Μοντέρνα" w:hAnsi="Verdana"/>
          <w:sz w:val="20"/>
          <w:szCs w:val="20"/>
        </w:rPr>
        <w:t>.</w:t>
      </w:r>
      <w:r w:rsidR="00BB69FC">
        <w:rPr>
          <w:rFonts w:ascii="Verdana" w:eastAsia="Μοντέρνα" w:hAnsi="Verdana"/>
          <w:sz w:val="20"/>
          <w:szCs w:val="20"/>
          <w:lang w:val="en-US"/>
        </w:rPr>
        <w:t>8</w:t>
      </w:r>
      <w:r w:rsidR="009C6CBD">
        <w:rPr>
          <w:rFonts w:ascii="Verdana" w:eastAsia="Μοντέρνα" w:hAnsi="Verdana"/>
          <w:sz w:val="20"/>
          <w:szCs w:val="20"/>
        </w:rPr>
        <w:t>%</w:t>
      </w:r>
      <w:r w:rsidR="00EE507D">
        <w:rPr>
          <w:rFonts w:ascii="Verdana" w:eastAsia="Μοντέρνα" w:hAnsi="Verdana"/>
          <w:sz w:val="20"/>
          <w:szCs w:val="20"/>
        </w:rPr>
        <w:t xml:space="preserve"> </w:t>
      </w:r>
      <w:r w:rsidR="0003758E">
        <w:rPr>
          <w:rFonts w:ascii="Verdana" w:eastAsia="Μοντέρνα" w:hAnsi="Verdana"/>
          <w:sz w:val="20"/>
          <w:szCs w:val="20"/>
        </w:rPr>
        <w:t>(</w:t>
      </w:r>
      <w:r w:rsidR="0072644D">
        <w:rPr>
          <w:rFonts w:ascii="Verdana" w:eastAsia="Μοντέρνα" w:hAnsi="Verdana"/>
          <w:sz w:val="20"/>
          <w:szCs w:val="20"/>
        </w:rPr>
        <w:t xml:space="preserve">виж </w:t>
      </w:r>
      <w:r w:rsidR="0003758E">
        <w:rPr>
          <w:rFonts w:ascii="Verdana" w:eastAsia="Μοντέρνα" w:hAnsi="Verdana"/>
          <w:sz w:val="20"/>
          <w:szCs w:val="20"/>
        </w:rPr>
        <w:t>фиг. 6).</w:t>
      </w:r>
    </w:p>
    <w:p w14:paraId="0FAA435A" w14:textId="5D760C0E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6.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водния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по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тримесечия</w:t>
      </w:r>
    </w:p>
    <w:p w14:paraId="46809474" w14:textId="11BB2210" w:rsidR="008511A4" w:rsidRDefault="008E631B" w:rsidP="005F17A9">
      <w:pPr>
        <w:keepNext/>
        <w:spacing w:before="160" w:after="160" w:line="360" w:lineRule="auto"/>
        <w:jc w:val="both"/>
        <w:rPr>
          <w:rFonts w:ascii="Verdana" w:eastAsia="Μοντέρνα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5316875E" wp14:editId="7D1DC79C">
            <wp:extent cx="5715000" cy="255651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14:paraId="5626DA46" w14:textId="3D5D7C91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 електротранспорт</w:t>
      </w:r>
    </w:p>
    <w:p w14:paraId="2B908C1E" w14:textId="53F391B6" w:rsidR="00CD6A77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През периода </w:t>
      </w:r>
      <w:r w:rsidR="007853DA">
        <w:rPr>
          <w:rFonts w:ascii="Verdana" w:eastAsia="Μοντέρνα" w:hAnsi="Verdana"/>
          <w:sz w:val="20"/>
          <w:szCs w:val="20"/>
        </w:rPr>
        <w:t>април</w:t>
      </w:r>
      <w:r w:rsidRPr="00CD6A77">
        <w:rPr>
          <w:rFonts w:ascii="Verdana" w:eastAsia="Μοντέρνα" w:hAnsi="Verdana"/>
          <w:sz w:val="20"/>
          <w:szCs w:val="20"/>
        </w:rPr>
        <w:t xml:space="preserve"> - </w:t>
      </w:r>
      <w:r w:rsidR="007853DA">
        <w:rPr>
          <w:rFonts w:ascii="Verdana" w:eastAsia="Μοντέρνα" w:hAnsi="Verdana"/>
          <w:sz w:val="20"/>
          <w:szCs w:val="20"/>
        </w:rPr>
        <w:t>юни</w:t>
      </w:r>
      <w:r w:rsidRPr="00CD6A77">
        <w:rPr>
          <w:rFonts w:ascii="Verdana" w:eastAsia="Μοντέρνα" w:hAnsi="Verdana"/>
          <w:sz w:val="20"/>
          <w:szCs w:val="20"/>
        </w:rPr>
        <w:t xml:space="preserve"> 202</w:t>
      </w:r>
      <w:r w:rsidR="00A6603B"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г. предприятията от градския електротранспорт са превозили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общо </w:t>
      </w:r>
      <w:r w:rsidR="007853DA">
        <w:rPr>
          <w:rFonts w:ascii="Verdana" w:eastAsia="Μοντέρνα" w:hAnsi="Verdana"/>
          <w:b/>
          <w:color w:val="000000"/>
          <w:sz w:val="20"/>
          <w:szCs w:val="20"/>
        </w:rPr>
        <w:t>82</w:t>
      </w:r>
      <w:r w:rsidR="00BA3355">
        <w:rPr>
          <w:rFonts w:ascii="Verdana" w:eastAsia="Μοντέρνα" w:hAnsi="Verdana"/>
          <w:b/>
          <w:color w:val="000000"/>
          <w:sz w:val="20"/>
          <w:szCs w:val="20"/>
          <w:lang w:val="en-US"/>
        </w:rPr>
        <w:t> </w:t>
      </w:r>
      <w:r w:rsidR="007853DA">
        <w:rPr>
          <w:rFonts w:ascii="Verdana" w:eastAsia="Μοντέρνα" w:hAnsi="Verdana"/>
          <w:b/>
          <w:color w:val="000000"/>
          <w:sz w:val="20"/>
          <w:szCs w:val="20"/>
        </w:rPr>
        <w:t>350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хил. пътници,</w:t>
      </w:r>
      <w:r w:rsidRPr="00CD6A77">
        <w:rPr>
          <w:rFonts w:ascii="Verdana" w:eastAsia="Μοντέρνα" w:hAnsi="Verdana"/>
          <w:sz w:val="20"/>
          <w:szCs w:val="20"/>
        </w:rPr>
        <w:t xml:space="preserve"> или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7853DA">
        <w:rPr>
          <w:rFonts w:ascii="Verdana" w:eastAsia="Μοντέρνα" w:hAnsi="Verdana"/>
          <w:color w:val="000000"/>
          <w:sz w:val="20"/>
          <w:szCs w:val="20"/>
        </w:rPr>
        <w:t>27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7853DA">
        <w:rPr>
          <w:rFonts w:ascii="Verdana" w:eastAsia="Μοντέρνα" w:hAnsi="Verdana"/>
          <w:color w:val="000000"/>
          <w:sz w:val="20"/>
          <w:szCs w:val="20"/>
        </w:rPr>
        <w:t>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вече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90703E">
        <w:rPr>
          <w:rFonts w:ascii="Verdana" w:eastAsia="Μοντέρνα" w:hAnsi="Verdana"/>
          <w:sz w:val="20"/>
          <w:szCs w:val="20"/>
        </w:rPr>
        <w:t>в сравнение със</w:t>
      </w:r>
      <w:r w:rsidR="0090703E"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361E1B" w:rsidRPr="00CD6A77">
        <w:rPr>
          <w:rFonts w:ascii="Verdana" w:eastAsia="Μοντέρνα" w:hAnsi="Verdana"/>
          <w:sz w:val="20"/>
          <w:szCs w:val="20"/>
        </w:rPr>
        <w:t>съ</w:t>
      </w:r>
      <w:r w:rsidR="00361E1B">
        <w:rPr>
          <w:rFonts w:ascii="Verdana" w:eastAsia="Μοντέρνα" w:hAnsi="Verdana"/>
          <w:sz w:val="20"/>
          <w:szCs w:val="20"/>
        </w:rPr>
        <w:t>ответното тримесечие</w:t>
      </w:r>
      <w:r w:rsidRPr="00CD6A77">
        <w:rPr>
          <w:rFonts w:ascii="Verdana" w:eastAsia="Μοντέρνα" w:hAnsi="Verdana"/>
          <w:sz w:val="20"/>
          <w:szCs w:val="20"/>
        </w:rPr>
        <w:t xml:space="preserve"> на 202</w:t>
      </w:r>
      <w:r w:rsidR="001F7F39">
        <w:rPr>
          <w:rFonts w:ascii="Verdana" w:eastAsia="Μοντέρνα" w:hAnsi="Verdana"/>
          <w:sz w:val="20"/>
          <w:szCs w:val="20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72644D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>фиг. 7). Най-голям</w:t>
      </w:r>
      <w:r w:rsidR="003051C7">
        <w:rPr>
          <w:rFonts w:ascii="Verdana" w:eastAsia="Μοντέρνα" w:hAnsi="Verdana"/>
          <w:sz w:val="20"/>
          <w:szCs w:val="20"/>
        </w:rPr>
        <w:t xml:space="preserve"> </w:t>
      </w:r>
      <w:r w:rsidR="00361E1B">
        <w:rPr>
          <w:rFonts w:ascii="Verdana" w:eastAsia="Μοντέρνα" w:hAnsi="Verdana"/>
          <w:sz w:val="20"/>
          <w:szCs w:val="20"/>
        </w:rPr>
        <w:t>ръст</w:t>
      </w:r>
      <w:r w:rsidR="00361E1B"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е </w:t>
      </w:r>
      <w:r w:rsidR="00361E1B">
        <w:rPr>
          <w:rFonts w:ascii="Verdana" w:eastAsia="Μοντέρνα" w:hAnsi="Verdana"/>
          <w:sz w:val="20"/>
          <w:szCs w:val="20"/>
        </w:rPr>
        <w:t>регистриран</w:t>
      </w:r>
      <w:r w:rsidR="00361E1B"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>при превоз</w:t>
      </w:r>
      <w:r w:rsidR="003051C7">
        <w:rPr>
          <w:rFonts w:ascii="Verdana" w:eastAsia="Μοντέρνα" w:hAnsi="Verdana"/>
          <w:sz w:val="20"/>
          <w:szCs w:val="20"/>
        </w:rPr>
        <w:t>ените пътници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sz w:val="20"/>
          <w:szCs w:val="20"/>
        </w:rPr>
        <w:t>от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1F7F39">
        <w:rPr>
          <w:rFonts w:ascii="Verdana" w:eastAsia="Μοντέρνα" w:hAnsi="Verdana"/>
          <w:sz w:val="20"/>
          <w:szCs w:val="20"/>
        </w:rPr>
        <w:t>електро</w:t>
      </w:r>
      <w:proofErr w:type="spellStart"/>
      <w:r w:rsidR="004F2D77">
        <w:rPr>
          <w:rFonts w:ascii="Verdana" w:eastAsia="Μοντέρνα" w:hAnsi="Verdana"/>
          <w:sz w:val="20"/>
          <w:szCs w:val="20"/>
          <w:lang w:val="en-US"/>
        </w:rPr>
        <w:t>авто</w:t>
      </w:r>
      <w:r w:rsidR="001F7F39">
        <w:rPr>
          <w:rFonts w:ascii="Verdana" w:eastAsia="Μοντέρνα" w:hAnsi="Verdana"/>
          <w:sz w:val="20"/>
          <w:szCs w:val="20"/>
        </w:rPr>
        <w:t>бусн</w:t>
      </w:r>
      <w:r w:rsidR="003051C7">
        <w:rPr>
          <w:rFonts w:ascii="Verdana" w:eastAsia="Μοντέρνα" w:hAnsi="Verdana"/>
          <w:sz w:val="20"/>
          <w:szCs w:val="20"/>
        </w:rPr>
        <w:t>ия</w:t>
      </w:r>
      <w:proofErr w:type="spellEnd"/>
      <w:r w:rsidR="001F7F39">
        <w:rPr>
          <w:rFonts w:ascii="Verdana" w:eastAsia="Μοντέρνα" w:hAnsi="Verdana"/>
          <w:sz w:val="20"/>
          <w:szCs w:val="20"/>
        </w:rPr>
        <w:t xml:space="preserve"> транспорт </w:t>
      </w:r>
      <w:r w:rsidR="0090703E">
        <w:rPr>
          <w:rFonts w:ascii="Verdana" w:eastAsia="Μοντέρνα" w:hAnsi="Verdana"/>
          <w:sz w:val="20"/>
          <w:szCs w:val="20"/>
        </w:rPr>
        <w:t xml:space="preserve">- </w:t>
      </w:r>
      <w:r w:rsidR="001F7F39">
        <w:rPr>
          <w:rFonts w:ascii="Verdana" w:eastAsia="Μοντέρνα" w:hAnsi="Verdana"/>
          <w:sz w:val="20"/>
          <w:szCs w:val="20"/>
        </w:rPr>
        <w:t>с</w:t>
      </w:r>
      <w:r w:rsidR="0090703E">
        <w:rPr>
          <w:rFonts w:ascii="Verdana" w:eastAsia="Μοντέρνα" w:hAnsi="Verdana"/>
          <w:sz w:val="20"/>
          <w:szCs w:val="20"/>
        </w:rPr>
        <w:t>ъс</w:t>
      </w:r>
      <w:r w:rsidR="001F7F39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>1</w:t>
      </w:r>
      <w:r w:rsidR="007853DA">
        <w:rPr>
          <w:rFonts w:ascii="Verdana" w:eastAsia="Μοντέρνα" w:hAnsi="Verdana"/>
          <w:sz w:val="20"/>
          <w:szCs w:val="20"/>
        </w:rPr>
        <w:t>15</w:t>
      </w:r>
      <w:r w:rsidR="00A47A34">
        <w:rPr>
          <w:rFonts w:ascii="Verdana" w:eastAsia="Μοντέρνα" w:hAnsi="Verdana"/>
          <w:sz w:val="20"/>
          <w:szCs w:val="20"/>
          <w:lang w:val="en-US"/>
        </w:rPr>
        <w:t>.0</w:t>
      </w:r>
      <w:r w:rsidRPr="00CD6A77">
        <w:rPr>
          <w:rFonts w:ascii="Verdana" w:eastAsia="Μοντέρνα" w:hAnsi="Verdana"/>
          <w:sz w:val="20"/>
          <w:szCs w:val="20"/>
        </w:rPr>
        <w:t>%.</w:t>
      </w:r>
      <w:r w:rsidR="003051C7">
        <w:rPr>
          <w:rFonts w:ascii="Verdana" w:eastAsia="Μοντέρνα" w:hAnsi="Verdana"/>
          <w:sz w:val="20"/>
          <w:szCs w:val="20"/>
        </w:rPr>
        <w:t xml:space="preserve"> Същевременно и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b/>
          <w:sz w:val="20"/>
          <w:szCs w:val="20"/>
        </w:rPr>
        <w:t>и</w:t>
      </w:r>
      <w:r w:rsidRPr="00CD6A77">
        <w:rPr>
          <w:rFonts w:ascii="Verdana" w:eastAsia="Μοντέρνα" w:hAnsi="Verdana"/>
          <w:b/>
          <w:sz w:val="20"/>
          <w:szCs w:val="20"/>
        </w:rPr>
        <w:t>звършената работа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нараства с </w:t>
      </w:r>
      <w:r w:rsidR="007853DA">
        <w:rPr>
          <w:rFonts w:ascii="Verdana" w:eastAsia="Μοντέρνα" w:hAnsi="Verdana"/>
          <w:color w:val="000000"/>
          <w:sz w:val="20"/>
          <w:szCs w:val="20"/>
        </w:rPr>
        <w:t>37</w:t>
      </w:r>
      <w:r w:rsidR="00A47A34">
        <w:rPr>
          <w:rFonts w:ascii="Verdana" w:eastAsia="Μοντέρνα" w:hAnsi="Verdana"/>
          <w:color w:val="000000"/>
          <w:sz w:val="20"/>
          <w:szCs w:val="20"/>
          <w:lang w:val="en-US"/>
        </w:rPr>
        <w:t>.0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Pr="00CD6A77">
        <w:rPr>
          <w:rFonts w:ascii="Verdana" w:eastAsia="Μοντέρνα" w:hAnsi="Verdana"/>
          <w:sz w:val="20"/>
          <w:szCs w:val="20"/>
        </w:rPr>
        <w:t xml:space="preserve"> 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достига 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4</w:t>
      </w:r>
      <w:r w:rsidR="00DF6E1F">
        <w:rPr>
          <w:rFonts w:ascii="Verdana" w:eastAsia="Μοντέρνα" w:hAnsi="Verdana"/>
          <w:color w:val="000000"/>
          <w:sz w:val="20"/>
          <w:szCs w:val="20"/>
        </w:rPr>
        <w:t>75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DF6E1F">
        <w:rPr>
          <w:rFonts w:ascii="Verdana" w:eastAsia="Μοντέρνα" w:hAnsi="Verdana"/>
          <w:color w:val="000000"/>
          <w:sz w:val="20"/>
          <w:szCs w:val="20"/>
        </w:rPr>
        <w:t>4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млн</w:t>
      </w:r>
      <w:r w:rsidRPr="00CD6A77">
        <w:rPr>
          <w:rFonts w:ascii="Verdana" w:eastAsia="Μοντέρνα" w:hAnsi="Verdana"/>
          <w:sz w:val="20"/>
          <w:szCs w:val="20"/>
        </w:rPr>
        <w:t xml:space="preserve">. </w:t>
      </w:r>
      <w:proofErr w:type="spellStart"/>
      <w:r w:rsidRPr="00CD6A77">
        <w:rPr>
          <w:rFonts w:ascii="Verdana" w:eastAsia="Μοντέρνα" w:hAnsi="Verdana"/>
          <w:sz w:val="20"/>
          <w:szCs w:val="20"/>
        </w:rPr>
        <w:t>пътниккилометра</w:t>
      </w:r>
      <w:proofErr w:type="spellEnd"/>
      <w:r w:rsidRPr="00CD6A77">
        <w:rPr>
          <w:rFonts w:ascii="Verdana" w:eastAsia="Μοντέρνα" w:hAnsi="Verdana"/>
          <w:sz w:val="20"/>
          <w:szCs w:val="20"/>
        </w:rPr>
        <w:t xml:space="preserve">. </w:t>
      </w:r>
    </w:p>
    <w:p w14:paraId="6196FCE5" w14:textId="14B9627C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Фиг. 7.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градския електротранспорт по тримесечия</w:t>
      </w:r>
    </w:p>
    <w:p w14:paraId="189586D2" w14:textId="13DBFB3D" w:rsidR="006C11DB" w:rsidRDefault="00B03C11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79420210" wp14:editId="335A96B5">
            <wp:extent cx="5760085" cy="1923415"/>
            <wp:effectExtent l="0" t="0" r="0" b="63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5921BE" w14:textId="77777777" w:rsidR="006C11DB" w:rsidRDefault="006C11DB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</w:p>
    <w:p w14:paraId="178F1B0E" w14:textId="77FCEE91" w:rsidR="00CD6A77" w:rsidRPr="00CD6A77" w:rsidRDefault="00641FD9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>
        <w:rPr>
          <w:rFonts w:ascii="Verdana" w:eastAsia="Μοντέρνα" w:hAnsi="Verdana"/>
          <w:b/>
          <w:sz w:val="20"/>
          <w:szCs w:val="20"/>
        </w:rPr>
        <w:lastRenderedPageBreak/>
        <w:t>Мет</w:t>
      </w:r>
      <w:r w:rsidR="00CD6A77" w:rsidRPr="00CD6A77">
        <w:rPr>
          <w:rFonts w:ascii="Verdana" w:eastAsia="Μοντέρνα" w:hAnsi="Verdana"/>
          <w:b/>
          <w:sz w:val="20"/>
          <w:szCs w:val="20"/>
        </w:rPr>
        <w:t>одологични бележки</w:t>
      </w:r>
    </w:p>
    <w:p w14:paraId="680DA467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Сухопътният товарен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товари с превозни средства на железопътния и автомобилния транспорт с българска регистрация, както и преноса на продукти по тръбопроводната мрежа в страната. </w:t>
      </w:r>
    </w:p>
    <w:p w14:paraId="6E68E5B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Сухопътният пътнически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пътници с превозни средства на железопътния и автобусния транспорт с българска регистрация. </w:t>
      </w:r>
    </w:p>
    <w:p w14:paraId="4941D00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Водният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пътници и товари и извършената работа с морски и речни плавателни съдове с българска регистрация. </w:t>
      </w:r>
    </w:p>
    <w:p w14:paraId="7CD6BD6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b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Градският електротранспорт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превозените пътници и извършената работа от тролейбусния и </w:t>
      </w:r>
      <w:proofErr w:type="spellStart"/>
      <w:r w:rsidRPr="00CD6A77">
        <w:rPr>
          <w:rFonts w:ascii="Verdana" w:eastAsia="Μοντέρνα" w:hAnsi="Verdana"/>
          <w:sz w:val="20"/>
          <w:szCs w:val="20"/>
        </w:rPr>
        <w:t>електроавтобусния</w:t>
      </w:r>
      <w:proofErr w:type="spellEnd"/>
      <w:r w:rsidRPr="00CD6A77">
        <w:rPr>
          <w:rFonts w:ascii="Verdana" w:eastAsia="Μοντέρνα" w:hAnsi="Verdana"/>
          <w:sz w:val="20"/>
          <w:szCs w:val="20"/>
        </w:rPr>
        <w:t xml:space="preserve"> транспорт в страната, трамвайния транспорт и метрото в гр. София.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</w:p>
    <w:p w14:paraId="552D64AC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Превозени товари </w:t>
      </w:r>
      <w:r w:rsidRPr="00CD6A77">
        <w:rPr>
          <w:rFonts w:ascii="Verdana" w:eastAsia="Μοντέρνα" w:hAnsi="Verdana"/>
          <w:sz w:val="20"/>
          <w:szCs w:val="20"/>
        </w:rPr>
        <w:t>(тонове)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- измерва общото количество превозени товари </w:t>
      </w:r>
      <w:r w:rsidRPr="00CD6A77">
        <w:rPr>
          <w:rFonts w:ascii="Verdana" w:eastAsia="Μοντέρνα" w:hAnsi="Verdana"/>
          <w:b/>
          <w:sz w:val="20"/>
          <w:szCs w:val="20"/>
        </w:rPr>
        <w:t>срещу заплащане</w:t>
      </w:r>
      <w:r w:rsidRPr="00CD6A77">
        <w:rPr>
          <w:rFonts w:ascii="Verdana" w:eastAsia="Μοντέρνα" w:hAnsi="Verdana"/>
          <w:sz w:val="20"/>
          <w:szCs w:val="20"/>
        </w:rPr>
        <w:t xml:space="preserve"> между два пункта (място на натоварване и място на разтоварване). </w:t>
      </w:r>
    </w:p>
    <w:p w14:paraId="497BFA51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Извършена работа при товарните превози </w:t>
      </w:r>
      <w:r w:rsidRPr="00CD6A77">
        <w:rPr>
          <w:rFonts w:ascii="Verdana" w:eastAsia="Μοντέρνα" w:hAnsi="Verdana"/>
          <w:sz w:val="20"/>
          <w:szCs w:val="20"/>
        </w:rPr>
        <w:t xml:space="preserve">(тонкилометри)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- </w:t>
      </w:r>
      <w:r w:rsidRPr="00CD6A77">
        <w:rPr>
          <w:rFonts w:ascii="Verdana" w:eastAsia="Μοντέρνα" w:hAnsi="Verdana"/>
          <w:sz w:val="20"/>
          <w:szCs w:val="20"/>
        </w:rPr>
        <w:t>съответства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на превоза на един тон товар на разстояние един километър. </w:t>
      </w:r>
    </w:p>
    <w:p w14:paraId="343EDB7B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Превозени пътници </w:t>
      </w:r>
      <w:r w:rsidRPr="00CD6A77">
        <w:rPr>
          <w:rFonts w:ascii="Verdana" w:eastAsia="Μοντέρνα" w:hAnsi="Verdana"/>
          <w:bCs/>
          <w:sz w:val="20"/>
          <w:szCs w:val="20"/>
        </w:rPr>
        <w:t>(брой) -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включва общо превозените пътници със съответния вид транспорт 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>с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>платени билети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 между два пункта (място на качване и място на слизане). </w:t>
      </w:r>
    </w:p>
    <w:p w14:paraId="6A76C04B" w14:textId="6F0B1EC4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Извършена работа при пътническите превози </w:t>
      </w:r>
      <w:r w:rsidRPr="00CD6A77">
        <w:rPr>
          <w:rFonts w:ascii="Verdana" w:eastAsia="Μοντέρνα" w:hAnsi="Verdana"/>
          <w:bCs/>
          <w:sz w:val="20"/>
          <w:szCs w:val="20"/>
        </w:rPr>
        <w:t>(</w:t>
      </w:r>
      <w:proofErr w:type="spellStart"/>
      <w:r w:rsidRPr="00CD6A77">
        <w:rPr>
          <w:rFonts w:ascii="Verdana" w:eastAsia="Μοντέρνα" w:hAnsi="Verdana"/>
          <w:bCs/>
          <w:sz w:val="20"/>
          <w:szCs w:val="20"/>
        </w:rPr>
        <w:t>пътниккилометри</w:t>
      </w:r>
      <w:proofErr w:type="spellEnd"/>
      <w:r w:rsidRPr="00CD6A77">
        <w:rPr>
          <w:rFonts w:ascii="Verdana" w:eastAsia="Μοντέρνα" w:hAnsi="Verdana"/>
          <w:bCs/>
          <w:sz w:val="20"/>
          <w:szCs w:val="20"/>
        </w:rPr>
        <w:t xml:space="preserve">) - съответства на превозването на един пътник на разстояние един километър. </w:t>
      </w:r>
    </w:p>
    <w:p w14:paraId="68BBE971" w14:textId="77777777" w:rsidR="00CD6A77" w:rsidRPr="00CD6A77" w:rsidRDefault="00CD6A77" w:rsidP="00641FD9">
      <w:pPr>
        <w:tabs>
          <w:tab w:val="left" w:pos="0"/>
          <w:tab w:val="left" w:pos="142"/>
          <w:tab w:val="left" w:pos="9498"/>
        </w:tabs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br w:type="page"/>
      </w:r>
    </w:p>
    <w:p w14:paraId="0BF778FC" w14:textId="77777777" w:rsidR="00CD6A77" w:rsidRPr="00CD6A77" w:rsidRDefault="00CD6A77" w:rsidP="00DC38B8">
      <w:pPr>
        <w:keepNext/>
        <w:keepLines/>
        <w:tabs>
          <w:tab w:val="left" w:pos="0"/>
          <w:tab w:val="left" w:pos="142"/>
          <w:tab w:val="left" w:pos="9498"/>
        </w:tabs>
        <w:spacing w:before="160" w:after="160" w:line="360" w:lineRule="auto"/>
        <w:ind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lastRenderedPageBreak/>
        <w:t>Приложение</w:t>
      </w:r>
    </w:p>
    <w:p w14:paraId="2FE9025C" w14:textId="77777777" w:rsidR="00CD6A77" w:rsidRPr="00CD6A77" w:rsidRDefault="00CD6A77" w:rsidP="00DC38B8">
      <w:pPr>
        <w:keepNext/>
        <w:keepLines/>
        <w:spacing w:before="160" w:after="160" w:line="360" w:lineRule="auto"/>
        <w:ind w:firstLine="567"/>
        <w:jc w:val="right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Таблица 1</w:t>
      </w:r>
    </w:p>
    <w:p w14:paraId="0AE6DF11" w14:textId="0999B328" w:rsid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Основни показатели на товарния транспорт през</w:t>
      </w:r>
      <w:r w:rsidR="00072E8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DB6C7E">
        <w:rPr>
          <w:rFonts w:ascii="Verdana" w:hAnsi="Verdana"/>
          <w:b/>
          <w:color w:val="000000"/>
          <w:sz w:val="20"/>
          <w:szCs w:val="20"/>
        </w:rPr>
        <w:t>втор</w:t>
      </w:r>
      <w:r w:rsidR="00BA3355">
        <w:rPr>
          <w:rFonts w:ascii="Verdana" w:hAnsi="Verdana"/>
          <w:b/>
          <w:color w:val="000000"/>
          <w:sz w:val="20"/>
          <w:szCs w:val="20"/>
        </w:rPr>
        <w:t>ото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тримесечие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на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3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и 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4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година</w:t>
      </w:r>
    </w:p>
    <w:tbl>
      <w:tblPr>
        <w:tblW w:w="9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383"/>
        <w:gridCol w:w="1418"/>
        <w:gridCol w:w="2976"/>
      </w:tblGrid>
      <w:tr w:rsidR="00E91513" w:rsidRPr="00E91513" w14:paraId="1F581AE5" w14:textId="77777777" w:rsidTr="00BA3355">
        <w:trPr>
          <w:trHeight w:val="300"/>
        </w:trPr>
        <w:tc>
          <w:tcPr>
            <w:tcW w:w="334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56084473" w14:textId="77777777" w:rsidR="00E91513" w:rsidRPr="00E91513" w:rsidRDefault="00E91513" w:rsidP="004F698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Товарен транспорт</w:t>
            </w:r>
          </w:p>
        </w:tc>
        <w:tc>
          <w:tcPr>
            <w:tcW w:w="1315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1636CF3D" w14:textId="63B26863" w:rsidR="00E91513" w:rsidRPr="00E91513" w:rsidRDefault="00E91513" w:rsidP="00DB6C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072E81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  <w:proofErr w:type="spellStart"/>
            <w:r w:rsidR="00DB6C7E">
              <w:rPr>
                <w:rFonts w:ascii="Verdana" w:hAnsi="Verdana" w:cs="Arial"/>
                <w:b/>
                <w:bCs/>
                <w:sz w:val="16"/>
                <w:szCs w:val="16"/>
              </w:rPr>
              <w:t>трим</w:t>
            </w:r>
            <w:proofErr w:type="spellEnd"/>
            <w:r w:rsidR="00DB6C7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072E81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4FB91A5F" w14:textId="445EFCB9" w:rsidR="00E91513" w:rsidRPr="00E91513" w:rsidRDefault="00E91513" w:rsidP="00DB6C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трим</w:t>
            </w:r>
            <w:proofErr w:type="spellEnd"/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. 2024</w:t>
            </w:r>
          </w:p>
        </w:tc>
        <w:tc>
          <w:tcPr>
            <w:tcW w:w="2976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0B3585BB" w14:textId="095DD992" w:rsidR="00E91513" w:rsidRPr="00E91513" w:rsidRDefault="00E91513" w:rsidP="00BA335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Индекс на изменение спрямо 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 </w:t>
            </w:r>
            <w:proofErr w:type="spellStart"/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трим</w:t>
            </w:r>
            <w:proofErr w:type="spellEnd"/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. 2023</w:t>
            </w:r>
          </w:p>
        </w:tc>
      </w:tr>
      <w:tr w:rsidR="00E91513" w:rsidRPr="00E91513" w14:paraId="7DC233A0" w14:textId="77777777" w:rsidTr="00BA3355">
        <w:trPr>
          <w:trHeight w:val="901"/>
        </w:trPr>
        <w:tc>
          <w:tcPr>
            <w:tcW w:w="334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120C935E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77E3E44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11276443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2F3E229A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91513" w:rsidRPr="00E91513" w14:paraId="1E580A2E" w14:textId="77777777" w:rsidTr="00E91513">
        <w:trPr>
          <w:trHeight w:val="240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1E437E7B" w14:textId="77777777" w:rsidR="00E91513" w:rsidRPr="00E91513" w:rsidRDefault="00E91513" w:rsidP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Сухопътен транспорт - превозени товари</w:t>
            </w:r>
          </w:p>
        </w:tc>
      </w:tr>
      <w:tr w:rsidR="00F87FFD" w:rsidRPr="00E91513" w14:paraId="1D74A67D" w14:textId="77777777" w:rsidTr="00D207B7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8B43DB" w14:textId="5ECD4741" w:rsidR="00F87FFD" w:rsidRPr="00E91513" w:rsidRDefault="00F87FFD" w:rsidP="00F87F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хил. т</w:t>
            </w:r>
          </w:p>
        </w:tc>
        <w:tc>
          <w:tcPr>
            <w:tcW w:w="1315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3B6E46E" w14:textId="1E7C0537" w:rsidR="00F87FFD" w:rsidRPr="00E9151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31770.9</w:t>
            </w:r>
          </w:p>
        </w:tc>
        <w:tc>
          <w:tcPr>
            <w:tcW w:w="1418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A660875" w14:textId="37EEB254" w:rsidR="00F87FFD" w:rsidRPr="00E9151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30777.8</w:t>
            </w:r>
          </w:p>
        </w:tc>
        <w:tc>
          <w:tcPr>
            <w:tcW w:w="297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75F48B1" w14:textId="27E393BD" w:rsidR="00F87FFD" w:rsidRPr="00E9151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96.9</w:t>
            </w:r>
          </w:p>
        </w:tc>
      </w:tr>
      <w:tr w:rsidR="00F87FFD" w:rsidRPr="00E91513" w14:paraId="6C784770" w14:textId="77777777" w:rsidTr="00D207B7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23CA60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315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B178ADC" w14:textId="4A84D22A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20881.7</w:t>
            </w:r>
          </w:p>
        </w:tc>
        <w:tc>
          <w:tcPr>
            <w:tcW w:w="1418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136E66D" w14:textId="1434D0D1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22066.8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232A889" w14:textId="11323BD0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105.7</w:t>
            </w:r>
          </w:p>
        </w:tc>
      </w:tr>
      <w:tr w:rsidR="00F87FFD" w:rsidRPr="00E91513" w14:paraId="1C159B8B" w14:textId="77777777" w:rsidTr="00D207B7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599251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315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04F1D4B" w14:textId="0651D53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10889.2</w:t>
            </w:r>
          </w:p>
        </w:tc>
        <w:tc>
          <w:tcPr>
            <w:tcW w:w="1418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623A75B" w14:textId="19315AA2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8711.1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0D8111F" w14:textId="547C45AA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80.0</w:t>
            </w:r>
          </w:p>
        </w:tc>
      </w:tr>
      <w:tr w:rsidR="00F87FFD" w:rsidRPr="00E91513" w14:paraId="19847574" w14:textId="77777777" w:rsidTr="00BA3355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3FCEFB4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Сухопътен транспорт - извършена работа</w:t>
            </w:r>
          </w:p>
        </w:tc>
      </w:tr>
      <w:tr w:rsidR="00F87FFD" w:rsidRPr="00E91513" w14:paraId="424B0988" w14:textId="77777777" w:rsidTr="00395DD3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AAB4D" w14:textId="77777777" w:rsidR="00F87FFD" w:rsidRPr="00E91513" w:rsidRDefault="00F87FFD" w:rsidP="00F87F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- млн. </w:t>
            </w:r>
            <w:proofErr w:type="spellStart"/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ткм</w:t>
            </w:r>
            <w:proofErr w:type="spellEnd"/>
          </w:p>
        </w:tc>
        <w:tc>
          <w:tcPr>
            <w:tcW w:w="1315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DAA5961" w14:textId="6B766FFD" w:rsidR="00F87FFD" w:rsidRPr="00E9151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8882.5</w:t>
            </w:r>
          </w:p>
        </w:tc>
        <w:tc>
          <w:tcPr>
            <w:tcW w:w="1418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B339EC0" w14:textId="275FAB5B" w:rsidR="00F87FFD" w:rsidRPr="00E9151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8975.9</w:t>
            </w:r>
          </w:p>
        </w:tc>
        <w:tc>
          <w:tcPr>
            <w:tcW w:w="297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65E14A6" w14:textId="01CC4127" w:rsidR="00F87FFD" w:rsidRPr="00E9151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101.1</w:t>
            </w:r>
          </w:p>
        </w:tc>
      </w:tr>
      <w:tr w:rsidR="00F87FFD" w:rsidRPr="00E91513" w14:paraId="6E4A2309" w14:textId="77777777" w:rsidTr="00395DD3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3B98F74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315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0C1484F" w14:textId="682D591A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2388.4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1FFB924" w14:textId="1D18A0B0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3485.1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A6E8DFE" w14:textId="306483D4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145.9</w:t>
            </w:r>
          </w:p>
        </w:tc>
      </w:tr>
      <w:tr w:rsidR="00F87FFD" w:rsidRPr="00E91513" w14:paraId="5F63D026" w14:textId="77777777" w:rsidTr="00395DD3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D2F0156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315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F531DD3" w14:textId="0A8A2375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6494.1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AC22D6" w14:textId="53364218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5490.8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0C136E6" w14:textId="03D9F5EF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84.6</w:t>
            </w:r>
          </w:p>
        </w:tc>
      </w:tr>
      <w:tr w:rsidR="00F87FFD" w:rsidRPr="00E91513" w14:paraId="77B197C4" w14:textId="77777777" w:rsidTr="00BA3355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13351D4C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Воден транспорт - превозени товари</w:t>
            </w:r>
          </w:p>
        </w:tc>
      </w:tr>
      <w:tr w:rsidR="00F87FFD" w:rsidRPr="00E91513" w14:paraId="108D1464" w14:textId="77777777" w:rsidTr="00EA031E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3182C04" w14:textId="77777777" w:rsidR="00F87FFD" w:rsidRPr="00E91513" w:rsidRDefault="00F87FFD" w:rsidP="00F87F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хил. т</w:t>
            </w:r>
          </w:p>
        </w:tc>
        <w:tc>
          <w:tcPr>
            <w:tcW w:w="1315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15D925D" w14:textId="6BE3440C" w:rsidR="00F87FFD" w:rsidRPr="002A6A7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1232.9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DC4A577" w14:textId="31F0E62D" w:rsidR="00F87FFD" w:rsidRPr="002A6A7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268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C0CC276" w14:textId="2A3DDA49" w:rsidR="00F87FFD" w:rsidRPr="002A6A7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10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9</w:t>
            </w:r>
          </w:p>
        </w:tc>
      </w:tr>
      <w:tr w:rsidR="00F87FFD" w:rsidRPr="00E91513" w14:paraId="4ED0E7DD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F540CFC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682CC0E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  <w:r>
              <w:rPr>
                <w:rStyle w:val="FootnoteReference"/>
                <w:rFonts w:ascii="Verdana" w:hAnsi="Verdana" w:cs="Arial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2DB0AE2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83D32C1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F87FFD" w:rsidRPr="00E91513" w14:paraId="38975648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F5BDA48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1D1E38F" w14:textId="52375611" w:rsidR="00F87FFD" w:rsidRPr="002A6A7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1232.9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13B1E7" w14:textId="5F97EF06" w:rsidR="00F87FFD" w:rsidRPr="002A6A7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268</w:t>
            </w:r>
            <w:r w:rsidRPr="00E91513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9CB34D" w14:textId="17B472AC" w:rsidR="00F87FFD" w:rsidRPr="002A6A7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10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 w:rsidRPr="00E91513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</w:tr>
      <w:tr w:rsidR="00F87FFD" w:rsidRPr="00E91513" w14:paraId="4865A425" w14:textId="77777777" w:rsidTr="00BA3355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20D5E2AC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Воден транспорт - извършена работа</w:t>
            </w:r>
          </w:p>
        </w:tc>
      </w:tr>
      <w:tr w:rsidR="00F87FFD" w:rsidRPr="00E91513" w14:paraId="07D1756F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E56FA1A" w14:textId="77777777" w:rsidR="00F87FFD" w:rsidRPr="00E91513" w:rsidRDefault="00F87FFD" w:rsidP="00F87F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- млн. </w:t>
            </w:r>
            <w:proofErr w:type="spellStart"/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ткм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C5AF67" w14:textId="6178139C" w:rsidR="00F87FFD" w:rsidRPr="002A6A7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FE6FB47" w14:textId="3498250A" w:rsidR="00F87FFD" w:rsidRPr="002A6A7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3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5.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B42AC1C" w14:textId="5B3C207E" w:rsidR="00F87FFD" w:rsidRPr="002A6A73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32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F87FFD" w:rsidRPr="00E91513" w14:paraId="0C3242FD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2CCD7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FC8F958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C128960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E2CEAA3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F87FFD" w:rsidRPr="00E91513" w14:paraId="62BB936A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F409A3B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C69BDB8" w14:textId="700F60AA" w:rsidR="00F87FFD" w:rsidRPr="002A6A7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FA03873" w14:textId="1E53A9B8" w:rsidR="00F87FFD" w:rsidRPr="002A6A7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3</w:t>
            </w:r>
            <w:r w:rsidRPr="00E91513">
              <w:rPr>
                <w:rFonts w:ascii="Verdana" w:hAnsi="Verdana" w:cs="Arial"/>
                <w:sz w:val="16"/>
                <w:szCs w:val="16"/>
              </w:rPr>
              <w:t>5.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0A27051" w14:textId="674DB68A" w:rsidR="00F87FFD" w:rsidRPr="002A6A7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32</w:t>
            </w:r>
            <w:r w:rsidRPr="00E91513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8</w:t>
            </w:r>
          </w:p>
        </w:tc>
      </w:tr>
    </w:tbl>
    <w:p w14:paraId="511327FE" w14:textId="77777777" w:rsidR="00E91513" w:rsidRDefault="00E91513" w:rsidP="00E91513">
      <w:pPr>
        <w:keepNext/>
        <w:keepLines/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br w:type="page"/>
      </w:r>
    </w:p>
    <w:p w14:paraId="66F216FC" w14:textId="77777777" w:rsidR="00CD6A77" w:rsidRPr="00CD6A77" w:rsidRDefault="00CD6A77" w:rsidP="00DC38B8">
      <w:pPr>
        <w:keepNext/>
        <w:keepLines/>
        <w:tabs>
          <w:tab w:val="left" w:pos="142"/>
        </w:tabs>
        <w:spacing w:before="160" w:after="160" w:line="360" w:lineRule="auto"/>
        <w:ind w:firstLine="567"/>
        <w:jc w:val="right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Таблица 2</w:t>
      </w:r>
    </w:p>
    <w:p w14:paraId="7A00E0E8" w14:textId="4B8C6EA6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Основни показатели на пътническия транспорт през</w:t>
      </w:r>
      <w:r w:rsidR="00072E8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DB6C7E">
        <w:rPr>
          <w:rFonts w:ascii="Verdana" w:hAnsi="Verdana"/>
          <w:b/>
          <w:color w:val="000000"/>
          <w:sz w:val="20"/>
          <w:szCs w:val="20"/>
        </w:rPr>
        <w:t>втор</w:t>
      </w:r>
      <w:r w:rsidR="00BA3355">
        <w:rPr>
          <w:rFonts w:ascii="Verdana" w:hAnsi="Verdana"/>
          <w:b/>
          <w:color w:val="000000"/>
          <w:sz w:val="20"/>
          <w:szCs w:val="20"/>
        </w:rPr>
        <w:t>ото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тримесечие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на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3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и 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4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година</w:t>
      </w:r>
    </w:p>
    <w:tbl>
      <w:tblPr>
        <w:tblW w:w="9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599"/>
        <w:gridCol w:w="1701"/>
        <w:gridCol w:w="2409"/>
      </w:tblGrid>
      <w:tr w:rsidR="00E91513" w14:paraId="18E5BDCE" w14:textId="77777777" w:rsidTr="00BA3355">
        <w:trPr>
          <w:trHeight w:val="420"/>
        </w:trPr>
        <w:tc>
          <w:tcPr>
            <w:tcW w:w="334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0EC12264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Пътнически транспорт</w:t>
            </w:r>
          </w:p>
        </w:tc>
        <w:tc>
          <w:tcPr>
            <w:tcW w:w="1599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2250FE6B" w14:textId="0D7B0619" w:rsidR="00E91513" w:rsidRDefault="00DB6C7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 </w:t>
            </w:r>
            <w:proofErr w:type="spellStart"/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трим</w:t>
            </w:r>
            <w:proofErr w:type="spellEnd"/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. 2023</w:t>
            </w:r>
          </w:p>
        </w:tc>
        <w:tc>
          <w:tcPr>
            <w:tcW w:w="1701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183D092B" w14:textId="320BC0F6" w:rsidR="00E91513" w:rsidRDefault="00DB6C7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 </w:t>
            </w:r>
            <w:proofErr w:type="spellStart"/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трим</w:t>
            </w:r>
            <w:proofErr w:type="spellEnd"/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. 2024</w:t>
            </w:r>
          </w:p>
        </w:tc>
        <w:tc>
          <w:tcPr>
            <w:tcW w:w="2409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7895763B" w14:textId="4876E766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Индекс на изменение спрямо 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трим</w:t>
            </w:r>
            <w:proofErr w:type="spellEnd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2023 </w:t>
            </w:r>
          </w:p>
        </w:tc>
      </w:tr>
      <w:tr w:rsidR="00E91513" w14:paraId="46BD4DB5" w14:textId="77777777" w:rsidTr="00E91513">
        <w:trPr>
          <w:trHeight w:val="645"/>
        </w:trPr>
        <w:tc>
          <w:tcPr>
            <w:tcW w:w="334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40AF51CA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20E196F0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96845E4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04DE0FF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91513" w14:paraId="2A020FC8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675B0600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Сухопътен транспорт - превозени пътници</w:t>
            </w:r>
          </w:p>
        </w:tc>
      </w:tr>
      <w:tr w:rsidR="00F87FFD" w14:paraId="2478CF22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244712" w14:textId="77777777" w:rsidR="00F87FFD" w:rsidRDefault="00F87FFD" w:rsidP="00F87F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6C74819" w14:textId="6F8F6C4A" w:rsidR="00F87FFD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87061.0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625904B" w14:textId="0FE95A56" w:rsidR="00F87FFD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87632.9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1D6358" w14:textId="2EA8E6C1" w:rsidR="00F87FFD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100.7</w:t>
            </w:r>
          </w:p>
        </w:tc>
      </w:tr>
      <w:tr w:rsidR="00F87FFD" w14:paraId="18D471AD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9AF0C9D" w14:textId="77777777" w:rsidR="00F87FFD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B83C4E4" w14:textId="18D8E268" w:rsidR="00F87FFD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85957.8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254135" w14:textId="6559B807" w:rsidR="00F87FFD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86481.0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5437B0C" w14:textId="1A1F2A0C" w:rsidR="00F87FFD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100.6</w:t>
            </w:r>
          </w:p>
        </w:tc>
      </w:tr>
      <w:tr w:rsidR="00F87FFD" w14:paraId="1BF599AB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919A60F" w14:textId="77777777" w:rsidR="00F87FFD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804475E" w14:textId="74DB5156" w:rsidR="00F87FFD" w:rsidRPr="00DB6C7E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1103.2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732CAA6" w14:textId="64903EA9" w:rsidR="00F87FFD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1151.9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95128E" w14:textId="59F61BF5" w:rsidR="00F87FFD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104.4</w:t>
            </w:r>
          </w:p>
        </w:tc>
      </w:tr>
      <w:tr w:rsidR="00E91513" w14:paraId="196A965F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381504EC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Сухопътен транспорт - извършена работа</w:t>
            </w:r>
          </w:p>
        </w:tc>
      </w:tr>
      <w:tr w:rsidR="00F87FFD" w14:paraId="22FAC993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9177CAD" w14:textId="78D14CD9" w:rsidR="00F87FFD" w:rsidRDefault="00F87FFD" w:rsidP="00F87F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- млн. </w:t>
            </w:r>
            <w:proofErr w:type="spellStart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пкм</w:t>
            </w:r>
            <w:proofErr w:type="spellEnd"/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516BB3D" w14:textId="488A85D4" w:rsidR="00F87FFD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2113.7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419C416" w14:textId="0C352878" w:rsidR="00F87FFD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2290.8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B847148" w14:textId="3039D64A" w:rsidR="00F87FFD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108.4</w:t>
            </w:r>
          </w:p>
        </w:tc>
      </w:tr>
      <w:tr w:rsidR="00F87FFD" w14:paraId="2F65A5C3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13CDF8" w14:textId="77777777" w:rsidR="00F87FFD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4D15419" w14:textId="3874DCD0" w:rsidR="00F87FFD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1741.3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9414FA" w14:textId="421E816B" w:rsidR="00F87FFD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1827.9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4F5A91E" w14:textId="69491E7B" w:rsidR="00F87FFD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105.0</w:t>
            </w:r>
          </w:p>
        </w:tc>
      </w:tr>
      <w:tr w:rsidR="00F87FFD" w14:paraId="6985C6EA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94F6B7" w14:textId="77777777" w:rsidR="00F87FFD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2C9B242" w14:textId="2565B231" w:rsidR="00F87FFD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372.4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EC85768" w14:textId="2FD5F652" w:rsidR="00F87FFD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462.9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6CE0AEB" w14:textId="3C65A28F" w:rsidR="00F87FFD" w:rsidRDefault="00F87FFD" w:rsidP="00F87F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124.3</w:t>
            </w:r>
          </w:p>
        </w:tc>
      </w:tr>
      <w:tr w:rsidR="00E91513" w14:paraId="72BDE984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4C2CEE47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Воден транспорт - превозени пътници</w:t>
            </w:r>
          </w:p>
        </w:tc>
      </w:tr>
      <w:tr w:rsidR="00E91513" w14:paraId="13E5CB94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AB450FB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29399E7" w14:textId="217DD3AE" w:rsidR="00E91513" w:rsidRPr="00457A8C" w:rsidRDefault="00457A8C" w:rsidP="00457A8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67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3842257" w14:textId="282C354E" w:rsidR="00E91513" w:rsidRPr="00457A8C" w:rsidRDefault="00457A8C" w:rsidP="00457A8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63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261AFB" w14:textId="2727C0D1" w:rsidR="00E91513" w:rsidRPr="009A23A9" w:rsidRDefault="009A23A9" w:rsidP="009A23A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95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E91513" w14:paraId="636C6154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1BFAFAD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1C3618D" w14:textId="4297399D" w:rsidR="00E91513" w:rsidRPr="00831EED" w:rsidRDefault="009A23A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825908" w14:textId="7D104708" w:rsidR="00E91513" w:rsidRPr="00831EED" w:rsidRDefault="009A23A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1.1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69E5694" w14:textId="046C867C" w:rsidR="00E91513" w:rsidRPr="00831EED" w:rsidRDefault="009A23A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44.0</w:t>
            </w:r>
          </w:p>
        </w:tc>
      </w:tr>
      <w:tr w:rsidR="00E91513" w14:paraId="39DCECE2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FDEAD21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A4AE1F" w14:textId="72E37055" w:rsidR="00E91513" w:rsidRPr="00457A8C" w:rsidRDefault="009A23A9" w:rsidP="00457A8C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64.5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4B89AA7" w14:textId="1D53A771" w:rsidR="00E91513" w:rsidRPr="00457A8C" w:rsidRDefault="009A23A9" w:rsidP="00457A8C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62.6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911C5C4" w14:textId="460290DD" w:rsidR="00E91513" w:rsidRPr="009A23A9" w:rsidRDefault="009A23A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97.0</w:t>
            </w:r>
          </w:p>
        </w:tc>
      </w:tr>
      <w:tr w:rsidR="00E91513" w14:paraId="0874A5AC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6B787D87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Воден транспорт - извършена работа</w:t>
            </w:r>
          </w:p>
        </w:tc>
      </w:tr>
      <w:tr w:rsidR="00E91513" w14:paraId="452DC112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E04743F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- млн. </w:t>
            </w:r>
            <w:proofErr w:type="spellStart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пкм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BECA102" w14:textId="78DFA7A1" w:rsidR="00E91513" w:rsidRPr="00457A8C" w:rsidRDefault="00457A8C" w:rsidP="00457A8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13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FE9709E" w14:textId="22166D8D" w:rsidR="00E91513" w:rsidRPr="00457A8C" w:rsidRDefault="00E91513" w:rsidP="002A6A7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457A8C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2A6A7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21B4B" w14:textId="55F31DC0" w:rsidR="00E91513" w:rsidRPr="002A6A73" w:rsidRDefault="009A23A9" w:rsidP="002A6A7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9</w:t>
            </w:r>
            <w:r w:rsidR="002A6A7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3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2A6A7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</w:tr>
      <w:tr w:rsidR="00E91513" w14:paraId="61710397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754AB8E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6461C29" w14:textId="295B7764" w:rsidR="00E91513" w:rsidRPr="00831EED" w:rsidRDefault="009A23A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0.1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AB325DD" w14:textId="01166A88" w:rsidR="00E91513" w:rsidRPr="00831EED" w:rsidRDefault="00212BE8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0.0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5C06860" w14:textId="2B8183F9" w:rsidR="00E91513" w:rsidRPr="00831EED" w:rsidRDefault="009A23A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16.7</w:t>
            </w:r>
          </w:p>
        </w:tc>
      </w:tr>
      <w:tr w:rsidR="00E91513" w14:paraId="7FD7CAD3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7A39418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752732" w14:textId="0E2C6C63" w:rsidR="00E91513" w:rsidRPr="00457A8C" w:rsidRDefault="00457A8C" w:rsidP="009A23A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13</w:t>
            </w:r>
            <w:r w:rsidR="00E91513">
              <w:rPr>
                <w:rFonts w:ascii="Verdana" w:hAnsi="Verdana" w:cs="Arial"/>
                <w:sz w:val="16"/>
                <w:szCs w:val="16"/>
              </w:rPr>
              <w:t>.</w:t>
            </w:r>
            <w:r w:rsidR="009A23A9"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E6D9822" w14:textId="5450A793" w:rsidR="00E91513" w:rsidRPr="00457A8C" w:rsidRDefault="00E91513" w:rsidP="002A6A73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457A8C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="002A6A73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722A90" w14:textId="586FBC3D" w:rsidR="00E91513" w:rsidRPr="009A23A9" w:rsidRDefault="009A23A9" w:rsidP="002A6A73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93.</w:t>
            </w:r>
            <w:r w:rsidR="002A6A73">
              <w:rPr>
                <w:rFonts w:ascii="Verdana" w:hAnsi="Verdana" w:cs="Arial"/>
                <w:sz w:val="16"/>
                <w:szCs w:val="16"/>
                <w:lang w:val="en-US"/>
              </w:rPr>
              <w:t>8</w:t>
            </w:r>
          </w:p>
        </w:tc>
      </w:tr>
      <w:tr w:rsidR="00E91513" w14:paraId="7D3EE7B8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48CEBCE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Градски електротранспорт - превозени пътници</w:t>
            </w:r>
          </w:p>
        </w:tc>
      </w:tr>
      <w:tr w:rsidR="00E91513" w14:paraId="1FF5B27E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14C6C49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000000" w:fill="FFFFFF"/>
            <w:noWrap/>
            <w:vAlign w:val="bottom"/>
            <w:hideMark/>
          </w:tcPr>
          <w:p w14:paraId="1BE322D5" w14:textId="3C6765E6" w:rsidR="00E91513" w:rsidRDefault="00457A8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64708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3BC1806" w14:textId="51E38DBD" w:rsidR="00E91513" w:rsidRPr="00457A8C" w:rsidRDefault="00457A8C" w:rsidP="00457A8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82350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1F2856F" w14:textId="6342DBB9" w:rsidR="00E91513" w:rsidRPr="009A23A9" w:rsidRDefault="009A23A9" w:rsidP="009A23A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127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E91513" w14:paraId="70B563C6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FCD43F9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Градски електротранспорт - извършена работа</w:t>
            </w:r>
          </w:p>
        </w:tc>
      </w:tr>
      <w:tr w:rsidR="00E91513" w14:paraId="2EE3E91E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9C1853B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- млн. </w:t>
            </w:r>
            <w:proofErr w:type="spellStart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пкм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000000" w:fill="FFFFFF"/>
            <w:noWrap/>
            <w:vAlign w:val="bottom"/>
            <w:hideMark/>
          </w:tcPr>
          <w:p w14:paraId="102134A1" w14:textId="4170781F" w:rsidR="00E91513" w:rsidRPr="00457A8C" w:rsidRDefault="00E91513" w:rsidP="00457A8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 w:rsidR="00457A8C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47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457A8C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4ECB244" w14:textId="6D183CB1" w:rsidR="00E91513" w:rsidRDefault="00E91513" w:rsidP="00457A8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  <w:r w:rsidR="00457A8C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75</w:t>
            </w:r>
            <w:r w:rsidR="00457A8C">
              <w:rPr>
                <w:rFonts w:ascii="Verdana" w:hAnsi="Verdana" w:cs="Arial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77FDA3B" w14:textId="72AAC3F5" w:rsidR="00E91513" w:rsidRPr="009A23A9" w:rsidRDefault="00E91513" w:rsidP="009A23A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9A23A9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37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9A23A9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</w:tbl>
    <w:p w14:paraId="7872FC03" w14:textId="77777777" w:rsidR="00171C36" w:rsidRPr="0095588C" w:rsidRDefault="00171C36" w:rsidP="00831E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171C36" w:rsidRPr="0095588C" w:rsidSect="003F676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701" w:header="25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FAC8C" w14:textId="77777777" w:rsidR="00496213" w:rsidRDefault="00496213" w:rsidP="00214ACA">
      <w:r>
        <w:separator/>
      </w:r>
    </w:p>
  </w:endnote>
  <w:endnote w:type="continuationSeparator" w:id="0">
    <w:p w14:paraId="0FA9C990" w14:textId="77777777" w:rsidR="00496213" w:rsidRDefault="0049621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8039" w14:textId="77777777" w:rsidR="001A6945" w:rsidRPr="00171C36" w:rsidRDefault="001A6945" w:rsidP="001A6945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B571688" wp14:editId="370842F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32F30E" id="Rectangle 39" o:spid="_x0000_s1026" style="position:absolute;margin-left:468.85pt;margin-top:-.65pt;width:22.5pt;height:98.25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2FEA6BF" wp14:editId="0E4FC82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479BF" w14:textId="6B4DBF4F" w:rsidR="001A6945" w:rsidRPr="00DD11CB" w:rsidRDefault="001A6945" w:rsidP="001A6945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D138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FEA6B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27" type="#_x0000_t176" style="position:absolute;left:0;text-align:left;margin-left:462pt;margin-top:.8pt;width:34.5pt;height:34.7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5m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MUbj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m7+Zs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64479BF" w14:textId="6B4DBF4F" w:rsidR="001A6945" w:rsidRPr="00DD11CB" w:rsidRDefault="001A6945" w:rsidP="001A6945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D138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9440" behindDoc="1" locked="0" layoutInCell="1" allowOverlap="1" wp14:anchorId="25BD4C31" wp14:editId="6A20C21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AB07A7" id="Graphic 8" o:spid="_x0000_s1026" style="position:absolute;margin-left:-12.5pt;margin-top:21.9pt;width:477.7pt;height:.1pt;z-index:-2516070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8470DAE" w14:textId="77777777" w:rsidR="001A6945" w:rsidRDefault="001A6945" w:rsidP="001A6945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D63F" w14:textId="35FF8722" w:rsidR="00E13DB4" w:rsidRPr="001E212B" w:rsidRDefault="001E212B" w:rsidP="001E212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3FB89216" wp14:editId="26C92A5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87491" id="Rectangle 37" o:spid="_x0000_s1026" style="position:absolute;margin-left:15.65pt;margin-top:-25.75pt;width:22.5pt;height:82.7pt;z-index:-25160294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E6AF97F" wp14:editId="38F22A1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887AB" w14:textId="45DE9B8B" w:rsidR="001E212B" w:rsidRPr="00DD11CB" w:rsidRDefault="001E212B" w:rsidP="001E212B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0570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AF97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B8887AB" w14:textId="45DE9B8B" w:rsidR="001E212B" w:rsidRPr="00DD11CB" w:rsidRDefault="001E212B" w:rsidP="001E212B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0570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142A" w14:textId="77777777" w:rsidR="00496213" w:rsidRDefault="00496213" w:rsidP="00214ACA">
      <w:r>
        <w:separator/>
      </w:r>
    </w:p>
  </w:footnote>
  <w:footnote w:type="continuationSeparator" w:id="0">
    <w:p w14:paraId="75C80164" w14:textId="77777777" w:rsidR="00496213" w:rsidRDefault="00496213" w:rsidP="00214ACA">
      <w:r>
        <w:continuationSeparator/>
      </w:r>
    </w:p>
  </w:footnote>
  <w:footnote w:id="1">
    <w:p w14:paraId="2F600D45" w14:textId="308B3C09" w:rsidR="00F87FFD" w:rsidRPr="0013453D" w:rsidRDefault="00F87FFD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831EED">
        <w:rPr>
          <w:rFonts w:ascii="Verdana" w:hAnsi="Verdana"/>
          <w:sz w:val="16"/>
          <w:szCs w:val="16"/>
        </w:rPr>
        <w:t>„-</w:t>
      </w:r>
      <w:proofErr w:type="gramStart"/>
      <w:r w:rsidRPr="00831EED">
        <w:rPr>
          <w:rFonts w:ascii="Verdana" w:hAnsi="Verdana"/>
          <w:sz w:val="16"/>
          <w:szCs w:val="16"/>
        </w:rPr>
        <w:t>“ -</w:t>
      </w:r>
      <w:proofErr w:type="gramEnd"/>
      <w:r w:rsidRPr="00831EED">
        <w:rPr>
          <w:rFonts w:ascii="Verdana" w:hAnsi="Verdana"/>
          <w:sz w:val="16"/>
          <w:szCs w:val="16"/>
        </w:rPr>
        <w:t xml:space="preserve"> </w:t>
      </w:r>
      <w:proofErr w:type="spellStart"/>
      <w:r w:rsidRPr="00831EED">
        <w:rPr>
          <w:rFonts w:ascii="Verdana" w:hAnsi="Verdana"/>
          <w:sz w:val="16"/>
          <w:szCs w:val="16"/>
        </w:rPr>
        <w:t>няма</w:t>
      </w:r>
      <w:proofErr w:type="spellEnd"/>
      <w:r w:rsidRPr="00831EED">
        <w:rPr>
          <w:rFonts w:ascii="Verdana" w:hAnsi="Verdana"/>
          <w:sz w:val="16"/>
          <w:szCs w:val="16"/>
        </w:rPr>
        <w:t xml:space="preserve"> </w:t>
      </w:r>
      <w:proofErr w:type="spellStart"/>
      <w:r w:rsidRPr="00831EED">
        <w:rPr>
          <w:rFonts w:ascii="Verdana" w:hAnsi="Verdana"/>
          <w:sz w:val="16"/>
          <w:szCs w:val="16"/>
        </w:rPr>
        <w:t>случай</w:t>
      </w:r>
      <w:proofErr w:type="spellEnd"/>
      <w:r w:rsidR="00072E81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21638" w14:textId="77777777" w:rsidR="003F6766" w:rsidRPr="004F064E" w:rsidRDefault="003F6766" w:rsidP="003F6766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B612F38" wp14:editId="01365790">
              <wp:simplePos x="0" y="0"/>
              <wp:positionH relativeFrom="margin">
                <wp:posOffset>43815</wp:posOffset>
              </wp:positionH>
              <wp:positionV relativeFrom="paragraph">
                <wp:posOffset>-896620</wp:posOffset>
              </wp:positionV>
              <wp:extent cx="5712460" cy="719455"/>
              <wp:effectExtent l="0" t="0" r="2540" b="444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246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56F60" w14:textId="3440DE4C" w:rsidR="003F6766" w:rsidRPr="0013453D" w:rsidRDefault="00FF7241" w:rsidP="00EE7781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13453D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 xml:space="preserve">ТРАНСПОРТ (ЖЕЛЕЗОПЪТЕН, ПЪТНИЧЕСКИ АВТОБУСЕН, МОРСКИ, РЕЧЕН, ТОВАРЕН АВТОМОБИЛЕН И ГРАДСКИ ЕЛЕКТРОТРАНСПОРТ) ПРЕЗ </w:t>
                          </w:r>
                          <w:r w:rsidR="002D67D8" w:rsidRPr="0013453D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>ВТОРО</w:t>
                          </w:r>
                          <w:r w:rsidRPr="0013453D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 xml:space="preserve"> ТРИМЕСЕЧИЕ НА 2024 Г. (ПРЕДВАРИТЕЛНИ ДАННИ)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12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45pt;margin-top:-70.6pt;width:449.8pt;height:56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" stroked="f">
              <v:textbox>
                <w:txbxContent>
                  <w:p w14:paraId="3C956F60" w14:textId="3440DE4C" w:rsidR="003F6766" w:rsidRPr="0013453D" w:rsidRDefault="00FF7241" w:rsidP="00EE7781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13453D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 xml:space="preserve">ТРАНСПОРТ (ЖЕЛЕЗОПЪТЕН, ПЪТНИЧЕСКИ АВТОБУСЕН, МОРСКИ, РЕЧЕН, ТОВАРЕН АВТОМОБИЛЕН И ГРАДСКИ ЕЛЕКТРОТРАНСПОРТ) ПРЕЗ </w:t>
                    </w:r>
                    <w:r w:rsidR="002D67D8" w:rsidRPr="0013453D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>ВТОРО</w:t>
                    </w:r>
                    <w:r w:rsidRPr="0013453D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 xml:space="preserve"> ТРИМЕСЕЧИЕ НА 2024 Г. (ПРЕДВАРИТЕЛНИ ДАННИ)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2B7E6D0A" wp14:editId="2C29D18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6A4845" id="Graphic 7" o:spid="_x0000_s1026" style="position:absolute;margin-left:0;margin-top:.7pt;width:477.7pt;height:.1pt;z-index:-2516090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70C5" w14:textId="77777777" w:rsidR="00697948" w:rsidRPr="009E4021" w:rsidRDefault="00697948" w:rsidP="0069794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2272" behindDoc="0" locked="0" layoutInCell="1" allowOverlap="1" wp14:anchorId="05C3322C" wp14:editId="2C68637B">
          <wp:simplePos x="0" y="0"/>
          <wp:positionH relativeFrom="margin">
            <wp:align>right</wp:align>
          </wp:positionH>
          <wp:positionV relativeFrom="margin">
            <wp:posOffset>-1114425</wp:posOffset>
          </wp:positionV>
          <wp:extent cx="772795" cy="581025"/>
          <wp:effectExtent l="0" t="0" r="8255" b="952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3BBD2094" wp14:editId="61979EC3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DE963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10B2863E" wp14:editId="2BD4C57A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6B6E1" w14:textId="77777777" w:rsidR="00697948" w:rsidRDefault="00697948" w:rsidP="00697948">
                          <w:pPr>
                            <w:rPr>
                              <w:rFonts w:ascii="Helen Bg Cond" w:eastAsia="Calibri" w:hAnsi="Helen Bg Cond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6F289F7" w14:textId="77777777" w:rsidR="00697948" w:rsidRPr="00FD731D" w:rsidRDefault="00697948" w:rsidP="00697948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2863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E96B6E1" w14:textId="77777777" w:rsidR="00697948" w:rsidRDefault="00697948" w:rsidP="00697948">
                    <w:pPr>
                      <w:rPr>
                        <w:rFonts w:ascii="Helen Bg Cond" w:eastAsia="Calibri" w:hAnsi="Helen Bg Cond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6F289F7" w14:textId="77777777" w:rsidR="00697948" w:rsidRPr="00FD731D" w:rsidRDefault="00697948" w:rsidP="00697948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1CA8A1B4" wp14:editId="0C503BB4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3E679" id="Graphic 1" o:spid="_x0000_s1026" style="position:absolute;margin-left:141.4pt;margin-top:-50.2pt;width:.4pt;height:49.6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701248" behindDoc="0" locked="0" layoutInCell="1" allowOverlap="1" wp14:anchorId="7D0F1C8A" wp14:editId="47C6C428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911A8" w14:textId="77777777" w:rsidR="008748F1" w:rsidRPr="00697948" w:rsidRDefault="008748F1" w:rsidP="00697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39B2"/>
    <w:rsid w:val="0000570D"/>
    <w:rsid w:val="00006A21"/>
    <w:rsid w:val="00022C62"/>
    <w:rsid w:val="000374AA"/>
    <w:rsid w:val="0003758E"/>
    <w:rsid w:val="00051777"/>
    <w:rsid w:val="000518E7"/>
    <w:rsid w:val="0006051E"/>
    <w:rsid w:val="000607BC"/>
    <w:rsid w:val="00072E81"/>
    <w:rsid w:val="00076599"/>
    <w:rsid w:val="00077C97"/>
    <w:rsid w:val="00090F0F"/>
    <w:rsid w:val="00091C05"/>
    <w:rsid w:val="000A7463"/>
    <w:rsid w:val="000B17C2"/>
    <w:rsid w:val="000B2B10"/>
    <w:rsid w:val="000C0D56"/>
    <w:rsid w:val="000C314E"/>
    <w:rsid w:val="000D5C72"/>
    <w:rsid w:val="000F0B88"/>
    <w:rsid w:val="000F6BCE"/>
    <w:rsid w:val="00101DE0"/>
    <w:rsid w:val="00102553"/>
    <w:rsid w:val="001308A5"/>
    <w:rsid w:val="0013453D"/>
    <w:rsid w:val="00162B19"/>
    <w:rsid w:val="00171C36"/>
    <w:rsid w:val="0018524E"/>
    <w:rsid w:val="00186CD0"/>
    <w:rsid w:val="001901A0"/>
    <w:rsid w:val="00197C5D"/>
    <w:rsid w:val="001A6945"/>
    <w:rsid w:val="001B03D8"/>
    <w:rsid w:val="001C06CF"/>
    <w:rsid w:val="001D1380"/>
    <w:rsid w:val="001E212B"/>
    <w:rsid w:val="001E2E1C"/>
    <w:rsid w:val="001E3866"/>
    <w:rsid w:val="001E54AF"/>
    <w:rsid w:val="001E5BA2"/>
    <w:rsid w:val="001E7AC3"/>
    <w:rsid w:val="001F7F39"/>
    <w:rsid w:val="00202708"/>
    <w:rsid w:val="002045D6"/>
    <w:rsid w:val="00206FE0"/>
    <w:rsid w:val="00212BE8"/>
    <w:rsid w:val="0021369C"/>
    <w:rsid w:val="00214ACA"/>
    <w:rsid w:val="00277115"/>
    <w:rsid w:val="002A6A73"/>
    <w:rsid w:val="002A7059"/>
    <w:rsid w:val="002C08E8"/>
    <w:rsid w:val="002C3E72"/>
    <w:rsid w:val="002C72D4"/>
    <w:rsid w:val="002D509B"/>
    <w:rsid w:val="002D67D8"/>
    <w:rsid w:val="002E4D2C"/>
    <w:rsid w:val="003051C7"/>
    <w:rsid w:val="00306B3B"/>
    <w:rsid w:val="003165C9"/>
    <w:rsid w:val="00326220"/>
    <w:rsid w:val="00331E1B"/>
    <w:rsid w:val="00332C88"/>
    <w:rsid w:val="00336556"/>
    <w:rsid w:val="00343656"/>
    <w:rsid w:val="00361E1B"/>
    <w:rsid w:val="00364357"/>
    <w:rsid w:val="00366066"/>
    <w:rsid w:val="00372A0D"/>
    <w:rsid w:val="00374E00"/>
    <w:rsid w:val="003834B6"/>
    <w:rsid w:val="00385998"/>
    <w:rsid w:val="0038746A"/>
    <w:rsid w:val="00393D00"/>
    <w:rsid w:val="00395B45"/>
    <w:rsid w:val="003A3327"/>
    <w:rsid w:val="003B2503"/>
    <w:rsid w:val="003B42F8"/>
    <w:rsid w:val="003B46BA"/>
    <w:rsid w:val="003C2111"/>
    <w:rsid w:val="003D5F6D"/>
    <w:rsid w:val="003F6766"/>
    <w:rsid w:val="00405CBF"/>
    <w:rsid w:val="00410192"/>
    <w:rsid w:val="00420F06"/>
    <w:rsid w:val="00427083"/>
    <w:rsid w:val="0043222C"/>
    <w:rsid w:val="00432A96"/>
    <w:rsid w:val="00444DD8"/>
    <w:rsid w:val="00446CF4"/>
    <w:rsid w:val="00457A8C"/>
    <w:rsid w:val="00475EA6"/>
    <w:rsid w:val="004760D3"/>
    <w:rsid w:val="00481640"/>
    <w:rsid w:val="00484321"/>
    <w:rsid w:val="00486232"/>
    <w:rsid w:val="00496213"/>
    <w:rsid w:val="004C5983"/>
    <w:rsid w:val="004C71CB"/>
    <w:rsid w:val="004F064E"/>
    <w:rsid w:val="004F2D77"/>
    <w:rsid w:val="004F698D"/>
    <w:rsid w:val="00507F87"/>
    <w:rsid w:val="00510CDC"/>
    <w:rsid w:val="00511773"/>
    <w:rsid w:val="00514C02"/>
    <w:rsid w:val="00520539"/>
    <w:rsid w:val="00522E78"/>
    <w:rsid w:val="005237B3"/>
    <w:rsid w:val="005460C1"/>
    <w:rsid w:val="00561A5C"/>
    <w:rsid w:val="00573897"/>
    <w:rsid w:val="00576937"/>
    <w:rsid w:val="00592C41"/>
    <w:rsid w:val="00593178"/>
    <w:rsid w:val="005A22DE"/>
    <w:rsid w:val="005A4F61"/>
    <w:rsid w:val="005B4023"/>
    <w:rsid w:val="005F17A9"/>
    <w:rsid w:val="00602793"/>
    <w:rsid w:val="006120F5"/>
    <w:rsid w:val="006123D1"/>
    <w:rsid w:val="00641FD9"/>
    <w:rsid w:val="00644D53"/>
    <w:rsid w:val="00652FAD"/>
    <w:rsid w:val="006547A8"/>
    <w:rsid w:val="00654814"/>
    <w:rsid w:val="00660538"/>
    <w:rsid w:val="00672021"/>
    <w:rsid w:val="00697948"/>
    <w:rsid w:val="006A212D"/>
    <w:rsid w:val="006A3C54"/>
    <w:rsid w:val="006C11DB"/>
    <w:rsid w:val="006D1BE4"/>
    <w:rsid w:val="006F07BC"/>
    <w:rsid w:val="00704539"/>
    <w:rsid w:val="007134CF"/>
    <w:rsid w:val="0072121D"/>
    <w:rsid w:val="0072462F"/>
    <w:rsid w:val="0072644D"/>
    <w:rsid w:val="0073094E"/>
    <w:rsid w:val="007445D1"/>
    <w:rsid w:val="0075104F"/>
    <w:rsid w:val="00753B86"/>
    <w:rsid w:val="00761D64"/>
    <w:rsid w:val="00764226"/>
    <w:rsid w:val="00774F73"/>
    <w:rsid w:val="007853DA"/>
    <w:rsid w:val="00786529"/>
    <w:rsid w:val="007A5681"/>
    <w:rsid w:val="007B29F6"/>
    <w:rsid w:val="007C61E0"/>
    <w:rsid w:val="007C7A6A"/>
    <w:rsid w:val="007D019D"/>
    <w:rsid w:val="007D71BA"/>
    <w:rsid w:val="007F116A"/>
    <w:rsid w:val="007F17B3"/>
    <w:rsid w:val="007F326B"/>
    <w:rsid w:val="0081191C"/>
    <w:rsid w:val="00830551"/>
    <w:rsid w:val="00831EED"/>
    <w:rsid w:val="00841DB5"/>
    <w:rsid w:val="00842EEC"/>
    <w:rsid w:val="0084686D"/>
    <w:rsid w:val="008511A4"/>
    <w:rsid w:val="00854543"/>
    <w:rsid w:val="00861590"/>
    <w:rsid w:val="0086531C"/>
    <w:rsid w:val="00870559"/>
    <w:rsid w:val="008748F1"/>
    <w:rsid w:val="00875F92"/>
    <w:rsid w:val="00880DF7"/>
    <w:rsid w:val="00881B14"/>
    <w:rsid w:val="00883238"/>
    <w:rsid w:val="00885130"/>
    <w:rsid w:val="008B7386"/>
    <w:rsid w:val="008D3797"/>
    <w:rsid w:val="008E631B"/>
    <w:rsid w:val="008E71E8"/>
    <w:rsid w:val="0090703E"/>
    <w:rsid w:val="00911347"/>
    <w:rsid w:val="0092110C"/>
    <w:rsid w:val="009215E4"/>
    <w:rsid w:val="00922C21"/>
    <w:rsid w:val="00925C4B"/>
    <w:rsid w:val="00926FD3"/>
    <w:rsid w:val="0094060D"/>
    <w:rsid w:val="00947EBF"/>
    <w:rsid w:val="00952EC5"/>
    <w:rsid w:val="0095588C"/>
    <w:rsid w:val="00991038"/>
    <w:rsid w:val="009A23A9"/>
    <w:rsid w:val="009B045F"/>
    <w:rsid w:val="009B2366"/>
    <w:rsid w:val="009C5CDC"/>
    <w:rsid w:val="009C6CBD"/>
    <w:rsid w:val="009D49E9"/>
    <w:rsid w:val="009E0486"/>
    <w:rsid w:val="009E4021"/>
    <w:rsid w:val="00A02C70"/>
    <w:rsid w:val="00A05602"/>
    <w:rsid w:val="00A14E83"/>
    <w:rsid w:val="00A21A6C"/>
    <w:rsid w:val="00A2673F"/>
    <w:rsid w:val="00A374A6"/>
    <w:rsid w:val="00A47A34"/>
    <w:rsid w:val="00A50D8E"/>
    <w:rsid w:val="00A578A6"/>
    <w:rsid w:val="00A6603B"/>
    <w:rsid w:val="00A7142A"/>
    <w:rsid w:val="00A757FE"/>
    <w:rsid w:val="00A81DB1"/>
    <w:rsid w:val="00A869E9"/>
    <w:rsid w:val="00A953CE"/>
    <w:rsid w:val="00AA3F8D"/>
    <w:rsid w:val="00AC3D78"/>
    <w:rsid w:val="00AC6EA9"/>
    <w:rsid w:val="00AD75E6"/>
    <w:rsid w:val="00AE4196"/>
    <w:rsid w:val="00AF2D94"/>
    <w:rsid w:val="00B0333E"/>
    <w:rsid w:val="00B03C11"/>
    <w:rsid w:val="00B07D27"/>
    <w:rsid w:val="00B2521B"/>
    <w:rsid w:val="00B31906"/>
    <w:rsid w:val="00B32CB5"/>
    <w:rsid w:val="00B40F99"/>
    <w:rsid w:val="00B55B11"/>
    <w:rsid w:val="00B566D9"/>
    <w:rsid w:val="00B77149"/>
    <w:rsid w:val="00B8474D"/>
    <w:rsid w:val="00B97B78"/>
    <w:rsid w:val="00BA1506"/>
    <w:rsid w:val="00BA3355"/>
    <w:rsid w:val="00BB69FC"/>
    <w:rsid w:val="00BC02D7"/>
    <w:rsid w:val="00BC5D61"/>
    <w:rsid w:val="00BD0C81"/>
    <w:rsid w:val="00BD4436"/>
    <w:rsid w:val="00BF2B21"/>
    <w:rsid w:val="00BF791C"/>
    <w:rsid w:val="00C14799"/>
    <w:rsid w:val="00C17D46"/>
    <w:rsid w:val="00C22E8B"/>
    <w:rsid w:val="00C32C2F"/>
    <w:rsid w:val="00C37468"/>
    <w:rsid w:val="00C616FD"/>
    <w:rsid w:val="00C74D00"/>
    <w:rsid w:val="00C7537A"/>
    <w:rsid w:val="00C8594D"/>
    <w:rsid w:val="00C93974"/>
    <w:rsid w:val="00CA0766"/>
    <w:rsid w:val="00CA0A79"/>
    <w:rsid w:val="00CA275B"/>
    <w:rsid w:val="00CB2C93"/>
    <w:rsid w:val="00CD6A77"/>
    <w:rsid w:val="00CE2571"/>
    <w:rsid w:val="00CF0905"/>
    <w:rsid w:val="00D0354F"/>
    <w:rsid w:val="00D1253E"/>
    <w:rsid w:val="00D24EAE"/>
    <w:rsid w:val="00D67296"/>
    <w:rsid w:val="00D82477"/>
    <w:rsid w:val="00DB2488"/>
    <w:rsid w:val="00DB34A5"/>
    <w:rsid w:val="00DB3FCB"/>
    <w:rsid w:val="00DB6C7E"/>
    <w:rsid w:val="00DC30DC"/>
    <w:rsid w:val="00DC38B8"/>
    <w:rsid w:val="00DD11CB"/>
    <w:rsid w:val="00DD571B"/>
    <w:rsid w:val="00DE20CA"/>
    <w:rsid w:val="00DE4F56"/>
    <w:rsid w:val="00DE68C4"/>
    <w:rsid w:val="00DF6E1F"/>
    <w:rsid w:val="00E0085E"/>
    <w:rsid w:val="00E00D05"/>
    <w:rsid w:val="00E0272D"/>
    <w:rsid w:val="00E10F3F"/>
    <w:rsid w:val="00E13DB4"/>
    <w:rsid w:val="00E17320"/>
    <w:rsid w:val="00E42253"/>
    <w:rsid w:val="00E563C3"/>
    <w:rsid w:val="00E67823"/>
    <w:rsid w:val="00E91513"/>
    <w:rsid w:val="00EB5089"/>
    <w:rsid w:val="00EC7160"/>
    <w:rsid w:val="00EE507D"/>
    <w:rsid w:val="00EE7781"/>
    <w:rsid w:val="00F0185E"/>
    <w:rsid w:val="00F17862"/>
    <w:rsid w:val="00F25DCC"/>
    <w:rsid w:val="00F37CF5"/>
    <w:rsid w:val="00F43BF5"/>
    <w:rsid w:val="00F55F38"/>
    <w:rsid w:val="00F64F19"/>
    <w:rsid w:val="00F708B9"/>
    <w:rsid w:val="00F87FFD"/>
    <w:rsid w:val="00FA00EF"/>
    <w:rsid w:val="00FD731D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B2C0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13"/>
    <w:rPr>
      <w:rFonts w:eastAsia="Times New Roman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4D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4D"/>
    <w:rPr>
      <w:rFonts w:eastAsia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8;&#1088;&#1080;&#1084;-&#1087;&#1088;&#1077;&#1089;&#1089;&#1098;&#1086;&#1073;&#1097;&#1077;&#1085;&#1080;&#1103;\02_2024\&#1055;&#1086;&#1084;&#1086;&#1097;&#1085;&#1080;%20&#1090;&#1072;&#1073;&#1083;&#1080;&#1094;&#1080;\Izmenenie_SA_Grafiki_ALL_02_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8;&#1088;&#1080;&#1084;-&#1087;&#1088;&#1077;&#1089;&#1089;&#1098;&#1086;&#1073;&#1097;&#1077;&#1085;&#1080;&#1103;\02_2024\&#1055;&#1086;&#1084;&#1086;&#1097;&#1085;&#1080;%20&#1090;&#1072;&#1073;&#1083;&#1080;&#1094;&#1080;\Izmenenie_SA_Grafiki_ALL_02_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02_2024\TSU_Q2_202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02_2024\TSU_Q2_202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02_2024\TSU_Q2_202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02_2024\TSU_Q2_202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02_2024\TSU_Q2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630600862392199E-2"/>
          <c:y val="0.12154837908774917"/>
          <c:w val="0.8155182954158664"/>
          <c:h val="0.69690732681036749"/>
        </c:manualLayout>
      </c:layout>
      <c:lineChart>
        <c:grouping val="standard"/>
        <c:varyColors val="0"/>
        <c:ser>
          <c:idx val="0"/>
          <c:order val="0"/>
          <c:tx>
            <c:strRef>
              <c:f>Всички!$E$5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19050">
                <a:solidFill>
                  <a:schemeClr val="accent1"/>
                </a:solidFill>
              </a:ln>
              <a:effectLst/>
            </c:spPr>
          </c:marker>
          <c:cat>
            <c:multiLvlStrRef>
              <c:f>Всички!$A$18:$B$41</c:f>
              <c:multiLvlStrCache>
                <c:ptCount val="22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  <c:pt idx="21">
                    <c:v>II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Всички!$E$18:$E$41</c:f>
              <c:numCache>
                <c:formatCode>0.0</c:formatCode>
                <c:ptCount val="22"/>
                <c:pt idx="0">
                  <c:v>26078.089874468114</c:v>
                </c:pt>
                <c:pt idx="1">
                  <c:v>25025.471235872905</c:v>
                </c:pt>
                <c:pt idx="2">
                  <c:v>22102.754781759897</c:v>
                </c:pt>
                <c:pt idx="3">
                  <c:v>24030.111156225212</c:v>
                </c:pt>
                <c:pt idx="4">
                  <c:v>23673.236370405484</c:v>
                </c:pt>
                <c:pt idx="5">
                  <c:v>27239.836338200668</c:v>
                </c:pt>
                <c:pt idx="6">
                  <c:v>28023.703985792323</c:v>
                </c:pt>
                <c:pt idx="7">
                  <c:v>33749.637149215305</c:v>
                </c:pt>
                <c:pt idx="8">
                  <c:v>33986.08573871891</c:v>
                </c:pt>
                <c:pt idx="9">
                  <c:v>30632.568159930204</c:v>
                </c:pt>
                <c:pt idx="10">
                  <c:v>31517.685161695594</c:v>
                </c:pt>
                <c:pt idx="11">
                  <c:v>29246.396189694315</c:v>
                </c:pt>
                <c:pt idx="12">
                  <c:v>34806.725706314646</c:v>
                </c:pt>
                <c:pt idx="13">
                  <c:v>31039.286983092774</c:v>
                </c:pt>
                <c:pt idx="14">
                  <c:v>33404.678247543634</c:v>
                </c:pt>
                <c:pt idx="15">
                  <c:v>31372.931079428123</c:v>
                </c:pt>
                <c:pt idx="16">
                  <c:v>29816.749851998746</c:v>
                </c:pt>
                <c:pt idx="17">
                  <c:v>34302.328759328171</c:v>
                </c:pt>
                <c:pt idx="18">
                  <c:v>38346.471900252087</c:v>
                </c:pt>
                <c:pt idx="19">
                  <c:v>32649.05291378637</c:v>
                </c:pt>
                <c:pt idx="20">
                  <c:v>32935.165974286159</c:v>
                </c:pt>
                <c:pt idx="21">
                  <c:v>33315.786950701913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C64-4DD2-B582-9599030B1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470528"/>
        <c:axId val="39477248"/>
      </c:lineChart>
      <c:lineChart>
        <c:grouping val="standard"/>
        <c:varyColors val="0"/>
        <c:ser>
          <c:idx val="1"/>
          <c:order val="1"/>
          <c:tx>
            <c:strRef>
              <c:f>Всички!$F$5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</c:marker>
          <c:cat>
            <c:multiLvlStrRef>
              <c:f>Всички!$A$18:$C$41</c:f>
              <c:multiLvlStrCache>
                <c:ptCount val="22"/>
                <c:lvl>
                  <c:pt idx="0">
                    <c:v>185215.4128</c:v>
                  </c:pt>
                  <c:pt idx="1">
                    <c:v>183058.2849</c:v>
                  </c:pt>
                  <c:pt idx="2">
                    <c:v>186742.2186</c:v>
                  </c:pt>
                  <c:pt idx="3">
                    <c:v>181458.8035</c:v>
                  </c:pt>
                  <c:pt idx="4">
                    <c:v>165717.4789</c:v>
                  </c:pt>
                  <c:pt idx="5">
                    <c:v>94820.42381</c:v>
                  </c:pt>
                  <c:pt idx="6">
                    <c:v>140985.9949</c:v>
                  </c:pt>
                  <c:pt idx="7">
                    <c:v>110369.3905</c:v>
                  </c:pt>
                  <c:pt idx="8">
                    <c:v>113058.5235</c:v>
                  </c:pt>
                  <c:pt idx="9">
                    <c:v>124139.5512</c:v>
                  </c:pt>
                  <c:pt idx="10">
                    <c:v>137637.1541</c:v>
                  </c:pt>
                  <c:pt idx="11">
                    <c:v>124780.5414</c:v>
                  </c:pt>
                  <c:pt idx="12">
                    <c:v>131065.2807</c:v>
                  </c:pt>
                  <c:pt idx="13">
                    <c:v>146977.945</c:v>
                  </c:pt>
                  <c:pt idx="14">
                    <c:v>152701.6376</c:v>
                  </c:pt>
                  <c:pt idx="15">
                    <c:v>160086.1443</c:v>
                  </c:pt>
                  <c:pt idx="16">
                    <c:v>163068.9078</c:v>
                  </c:pt>
                  <c:pt idx="17">
                    <c:v>149281.3471</c:v>
                  </c:pt>
                  <c:pt idx="18">
                    <c:v>159619.9939</c:v>
                  </c:pt>
                  <c:pt idx="19">
                    <c:v>150455.757</c:v>
                  </c:pt>
                  <c:pt idx="20">
                    <c:v>170380.152</c:v>
                  </c:pt>
                  <c:pt idx="21">
                    <c:v>167492.2</c:v>
                  </c:pt>
                </c:lvl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  <c:pt idx="21">
                    <c:v>II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Всички!$F$18:$F$41</c:f>
              <c:numCache>
                <c:formatCode>0.0</c:formatCode>
                <c:ptCount val="22"/>
                <c:pt idx="0">
                  <c:v>7529.2457318561083</c:v>
                </c:pt>
                <c:pt idx="1">
                  <c:v>7109.7993747523005</c:v>
                </c:pt>
                <c:pt idx="2">
                  <c:v>5693.414682249313</c:v>
                </c:pt>
                <c:pt idx="3">
                  <c:v>5592.2435385239869</c:v>
                </c:pt>
                <c:pt idx="4">
                  <c:v>7429.2172262726026</c:v>
                </c:pt>
                <c:pt idx="5">
                  <c:v>8136.1953747222215</c:v>
                </c:pt>
                <c:pt idx="6">
                  <c:v>9591.8641666799667</c:v>
                </c:pt>
                <c:pt idx="7">
                  <c:v>12077.568884672473</c:v>
                </c:pt>
                <c:pt idx="8">
                  <c:v>11010.340362340352</c:v>
                </c:pt>
                <c:pt idx="9">
                  <c:v>10260.101965175276</c:v>
                </c:pt>
                <c:pt idx="10">
                  <c:v>9793.2393077638299</c:v>
                </c:pt>
                <c:pt idx="11">
                  <c:v>9978.7076547842171</c:v>
                </c:pt>
                <c:pt idx="12">
                  <c:v>10160.726922275004</c:v>
                </c:pt>
                <c:pt idx="13">
                  <c:v>10605.808965155753</c:v>
                </c:pt>
                <c:pt idx="14">
                  <c:v>10233.197621760199</c:v>
                </c:pt>
                <c:pt idx="15">
                  <c:v>12035.727828557468</c:v>
                </c:pt>
                <c:pt idx="16">
                  <c:v>10250.891127534587</c:v>
                </c:pt>
                <c:pt idx="17">
                  <c:v>9316.3156321498063</c:v>
                </c:pt>
                <c:pt idx="18">
                  <c:v>10674.918242088697</c:v>
                </c:pt>
                <c:pt idx="19">
                  <c:v>10003.90135389751</c:v>
                </c:pt>
                <c:pt idx="20">
                  <c:v>9475.9710487882367</c:v>
                </c:pt>
                <c:pt idx="21">
                  <c:v>9480.4854160043906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64-4DD2-B582-9599030B1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485440"/>
        <c:axId val="39479168"/>
      </c:lineChart>
      <c:catAx>
        <c:axId val="140470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477248"/>
        <c:crosses val="autoZero"/>
        <c:auto val="0"/>
        <c:lblAlgn val="ctr"/>
        <c:lblOffset val="100"/>
        <c:noMultiLvlLbl val="0"/>
      </c:catAx>
      <c:valAx>
        <c:axId val="39477248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Хил. т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3.9659657800188708E-2"/>
              <c:y val="6.156841774721427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40470528"/>
        <c:crossesAt val="1"/>
        <c:crossBetween val="between"/>
        <c:majorUnit val="5000"/>
      </c:valAx>
      <c:valAx>
        <c:axId val="39479168"/>
        <c:scaling>
          <c:orientation val="minMax"/>
          <c:max val="20000"/>
          <c:min val="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Млн. ткм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0.84751507010152871"/>
              <c:y val="5.791885488294683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485440"/>
        <c:crosses val="max"/>
        <c:crossBetween val="between"/>
      </c:valAx>
      <c:catAx>
        <c:axId val="3948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479168"/>
        <c:crosses val="autoZero"/>
        <c:auto val="0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24686101330222"/>
          <c:y val="0.14023072626381633"/>
          <c:w val="0.76420233851004815"/>
          <c:h val="0.68382189678495953"/>
        </c:manualLayout>
      </c:layout>
      <c:lineChart>
        <c:grouping val="standard"/>
        <c:varyColors val="0"/>
        <c:ser>
          <c:idx val="2"/>
          <c:order val="0"/>
          <c:tx>
            <c:strRef>
              <c:f>Всички!$C$5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  <a:effectLst/>
            </c:spPr>
          </c:marker>
          <c:cat>
            <c:multiLvlStrRef>
              <c:f>Всички!$A$18:$B$41</c:f>
              <c:multiLvlStrCache>
                <c:ptCount val="22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  <c:pt idx="21">
                    <c:v>II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Всички!$C$18:$C$41</c:f>
              <c:numCache>
                <c:formatCode>General</c:formatCode>
                <c:ptCount val="22"/>
                <c:pt idx="0">
                  <c:v>185215.4128470468</c:v>
                </c:pt>
                <c:pt idx="1">
                  <c:v>183058.28490152553</c:v>
                </c:pt>
                <c:pt idx="2">
                  <c:v>186742.21863516181</c:v>
                </c:pt>
                <c:pt idx="3">
                  <c:v>181458.80354363209</c:v>
                </c:pt>
                <c:pt idx="4">
                  <c:v>165717.47891353877</c:v>
                </c:pt>
                <c:pt idx="5">
                  <c:v>94820.423809181055</c:v>
                </c:pt>
                <c:pt idx="6">
                  <c:v>140985.99490497709</c:v>
                </c:pt>
                <c:pt idx="7">
                  <c:v>110369.39048943686</c:v>
                </c:pt>
                <c:pt idx="8">
                  <c:v>113058.52348110087</c:v>
                </c:pt>
                <c:pt idx="9">
                  <c:v>124139.55120785025</c:v>
                </c:pt>
                <c:pt idx="10">
                  <c:v>137637.1541096041</c:v>
                </c:pt>
                <c:pt idx="11">
                  <c:v>124780.54143996804</c:v>
                </c:pt>
                <c:pt idx="12">
                  <c:v>131065.28069800689</c:v>
                </c:pt>
                <c:pt idx="13">
                  <c:v>146977.94500933605</c:v>
                </c:pt>
                <c:pt idx="14">
                  <c:v>152701.63762974204</c:v>
                </c:pt>
                <c:pt idx="15">
                  <c:v>160086.14434587237</c:v>
                </c:pt>
                <c:pt idx="16">
                  <c:v>163068.90778451762</c:v>
                </c:pt>
                <c:pt idx="17">
                  <c:v>149281.34711283722</c:v>
                </c:pt>
                <c:pt idx="18">
                  <c:v>159619.99386356713</c:v>
                </c:pt>
                <c:pt idx="19">
                  <c:v>150455.75696923619</c:v>
                </c:pt>
                <c:pt idx="20">
                  <c:v>170380.15202861509</c:v>
                </c:pt>
                <c:pt idx="21" formatCode="0.0">
                  <c:v>167492.1813690885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F3-4A9F-9204-7C51C9277C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34976"/>
        <c:axId val="39536512"/>
      </c:lineChart>
      <c:lineChart>
        <c:grouping val="standard"/>
        <c:varyColors val="0"/>
        <c:ser>
          <c:idx val="3"/>
          <c:order val="1"/>
          <c:tx>
            <c:strRef>
              <c:f>Всички!$D$5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</c:marker>
          <c:cat>
            <c:multiLvlStrRef>
              <c:f>Всички!$A$18:$B$41</c:f>
              <c:multiLvlStrCache>
                <c:ptCount val="22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  <c:pt idx="21">
                    <c:v>II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Всички!$D$18:$D$41</c:f>
              <c:numCache>
                <c:formatCode>0.0</c:formatCode>
                <c:ptCount val="22"/>
                <c:pt idx="0">
                  <c:v>3398.6805346962869</c:v>
                </c:pt>
                <c:pt idx="1">
                  <c:v>3442.5848167340787</c:v>
                </c:pt>
                <c:pt idx="2">
                  <c:v>3417.742485594667</c:v>
                </c:pt>
                <c:pt idx="3">
                  <c:v>3517.3867949299574</c:v>
                </c:pt>
                <c:pt idx="4">
                  <c:v>2430.9566766631683</c:v>
                </c:pt>
                <c:pt idx="5">
                  <c:v>1270.3275550688952</c:v>
                </c:pt>
                <c:pt idx="6">
                  <c:v>1754.561527321473</c:v>
                </c:pt>
                <c:pt idx="7">
                  <c:v>1667.871223046935</c:v>
                </c:pt>
                <c:pt idx="8">
                  <c:v>1792.4091984974577</c:v>
                </c:pt>
                <c:pt idx="9">
                  <c:v>1746.36586384563</c:v>
                </c:pt>
                <c:pt idx="10">
                  <c:v>1728.2485104743869</c:v>
                </c:pt>
                <c:pt idx="11">
                  <c:v>1884.4287627198764</c:v>
                </c:pt>
                <c:pt idx="12">
                  <c:v>2089.8450557960086</c:v>
                </c:pt>
                <c:pt idx="13">
                  <c:v>2294.2193579170303</c:v>
                </c:pt>
                <c:pt idx="14">
                  <c:v>2598.9907309954083</c:v>
                </c:pt>
                <c:pt idx="15">
                  <c:v>2623.4500161471333</c:v>
                </c:pt>
                <c:pt idx="16">
                  <c:v>2439.5991898320572</c:v>
                </c:pt>
                <c:pt idx="17">
                  <c:v>2447.0752748452755</c:v>
                </c:pt>
                <c:pt idx="18">
                  <c:v>2488.4462059345897</c:v>
                </c:pt>
                <c:pt idx="19">
                  <c:v>2624.5050647829007</c:v>
                </c:pt>
                <c:pt idx="20">
                  <c:v>2932.4927167723927</c:v>
                </c:pt>
                <c:pt idx="21">
                  <c:v>2761.9529884952517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F3-4A9F-9204-7C51C9277C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40608"/>
        <c:axId val="39538688"/>
      </c:lineChart>
      <c:catAx>
        <c:axId val="39534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36512"/>
        <c:crosses val="autoZero"/>
        <c:auto val="1"/>
        <c:lblAlgn val="ctr"/>
        <c:lblOffset val="9"/>
        <c:tickLblSkip val="1"/>
        <c:noMultiLvlLbl val="0"/>
      </c:catAx>
      <c:valAx>
        <c:axId val="39536512"/>
        <c:scaling>
          <c:orientation val="minMax"/>
          <c:max val="22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Хил. пътници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4.9439721809660803E-2"/>
              <c:y val="6.759757831671742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34976"/>
        <c:crosses val="autoZero"/>
        <c:crossBetween val="between"/>
        <c:majorUnit val="25000"/>
      </c:valAx>
      <c:valAx>
        <c:axId val="39538688"/>
        <c:scaling>
          <c:orientation val="minMax"/>
          <c:max val="500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Млн. пкм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0.8324434058154625"/>
              <c:y val="8.445483210453388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40608"/>
        <c:crosses val="max"/>
        <c:crossBetween val="between"/>
      </c:valAx>
      <c:dateAx>
        <c:axId val="39540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538688"/>
        <c:crosses val="autoZero"/>
        <c:auto val="0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82465468364551"/>
          <c:y val="0.14917514842937185"/>
          <c:w val="0.73303038391387509"/>
          <c:h val="0.7118700379843824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Graf_Suh!$C$11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  <a:softEdge rad="12700"/>
            </a:effectLst>
          </c:spPr>
          <c:invertIfNegative val="0"/>
          <c:dLbls>
            <c:dLbl>
              <c:idx val="0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E76-409B-86AA-A0773C73755F}"/>
                </c:ext>
              </c:extLst>
            </c:dLbl>
            <c:dLbl>
              <c:idx val="1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E76-409B-86AA-A0773C73755F}"/>
                </c:ext>
              </c:extLst>
            </c:dLbl>
            <c:dLbl>
              <c:idx val="2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E76-409B-86AA-A0773C73755F}"/>
                </c:ext>
              </c:extLst>
            </c:dLbl>
            <c:dLbl>
              <c:idx val="3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E76-409B-86AA-A0773C73755F}"/>
                </c:ext>
              </c:extLst>
            </c:dLbl>
            <c:dLbl>
              <c:idx val="4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2E76-409B-86AA-A0773C73755F}"/>
                </c:ext>
              </c:extLst>
            </c:dLbl>
            <c:dLbl>
              <c:idx val="5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2E76-409B-86AA-A0773C73755F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Graf_Suh!$A$14:$A$17</c:f>
              <c:strCache>
                <c:ptCount val="4"/>
                <c:pt idx="0">
                  <c:v>II '21</c:v>
                </c:pt>
                <c:pt idx="1">
                  <c:v>II '22</c:v>
                </c:pt>
                <c:pt idx="2">
                  <c:v>II '23</c:v>
                </c:pt>
                <c:pt idx="3">
                  <c:v>II '24</c:v>
                </c:pt>
              </c:strCache>
            </c:strRef>
          </c:cat>
          <c:val>
            <c:numRef>
              <c:f>Graf_Suh!$C$12:$C$17</c:f>
              <c:numCache>
                <c:formatCode>0.0</c:formatCode>
                <c:ptCount val="6"/>
                <c:pt idx="0">
                  <c:v>6730.4</c:v>
                </c:pt>
                <c:pt idx="1">
                  <c:v>7727.7999999999993</c:v>
                </c:pt>
                <c:pt idx="2">
                  <c:v>9538.9</c:v>
                </c:pt>
                <c:pt idx="3">
                  <c:v>10107.1</c:v>
                </c:pt>
                <c:pt idx="4">
                  <c:v>8882.5999999999985</c:v>
                </c:pt>
                <c:pt idx="5">
                  <c:v>8975.9211391083045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76-409B-86AA-A0773C7375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3"/>
        <c:axId val="4"/>
      </c:barChart>
      <c:lineChart>
        <c:grouping val="standard"/>
        <c:varyColors val="0"/>
        <c:ser>
          <c:idx val="0"/>
          <c:order val="1"/>
          <c:tx>
            <c:strRef>
              <c:f>Graf_Suh!$B$11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  <a:round/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2E76-409B-86AA-A0773C73755F}"/>
                </c:ext>
              </c:extLst>
            </c:dLbl>
            <c:dLbl>
              <c:idx val="1"/>
              <c:layout>
                <c:manualLayout>
                  <c:x val="-5.4980913543132955E-2"/>
                  <c:y val="-6.8628422878957124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76-409B-86AA-A0773C73755F}"/>
                </c:ext>
              </c:extLst>
            </c:dLbl>
            <c:dLbl>
              <c:idx val="2"/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2E76-409B-86AA-A0773C73755F}"/>
                </c:ext>
              </c:extLst>
            </c:dLbl>
            <c:dLbl>
              <c:idx val="3"/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2E76-409B-86AA-A0773C73755F}"/>
                </c:ext>
              </c:extLst>
            </c:dLbl>
            <c:dLbl>
              <c:idx val="4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2E76-409B-86AA-A0773C73755F}"/>
                </c:ext>
              </c:extLst>
            </c:dLbl>
            <c:dLbl>
              <c:idx val="5"/>
              <c:layout>
                <c:manualLayout>
                  <c:x val="-5.1496083193562893E-2"/>
                  <c:y val="-5.388953104331186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E76-409B-86AA-A0773C73755F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Graf_Suh!$A$12:$A$17</c:f>
              <c:strCache>
                <c:ptCount val="6"/>
                <c:pt idx="0">
                  <c:v>II '19</c:v>
                </c:pt>
                <c:pt idx="1">
                  <c:v>II '20</c:v>
                </c:pt>
                <c:pt idx="2">
                  <c:v>II '21</c:v>
                </c:pt>
                <c:pt idx="3">
                  <c:v>II '22</c:v>
                </c:pt>
                <c:pt idx="4">
                  <c:v>II '23</c:v>
                </c:pt>
                <c:pt idx="5">
                  <c:v>II '24</c:v>
                </c:pt>
              </c:strCache>
            </c:strRef>
          </c:cat>
          <c:val>
            <c:numRef>
              <c:f>Graf_Suh!$B$12:$B$17</c:f>
              <c:numCache>
                <c:formatCode>0.0</c:formatCode>
                <c:ptCount val="6"/>
                <c:pt idx="0">
                  <c:v>23621.200000000001</c:v>
                </c:pt>
                <c:pt idx="1">
                  <c:v>25708.600000000002</c:v>
                </c:pt>
                <c:pt idx="2">
                  <c:v>28272.2</c:v>
                </c:pt>
                <c:pt idx="3">
                  <c:v>28776.1</c:v>
                </c:pt>
                <c:pt idx="4">
                  <c:v>31771.200000000001</c:v>
                </c:pt>
                <c:pt idx="5">
                  <c:v>30777.825149659999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E76-409B-86AA-A0773C7375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0502223"/>
        <c:axId val="1"/>
      </c:lineChart>
      <c:catAx>
        <c:axId val="10105022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8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т</a:t>
                </a:r>
              </a:p>
            </c:rich>
          </c:tx>
          <c:layout>
            <c:manualLayout>
              <c:xMode val="edge"/>
              <c:yMode val="edge"/>
              <c:x val="8.5772388107787673E-2"/>
              <c:y val="2.258342707161605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010502223"/>
        <c:crosses val="autoZero"/>
        <c:crossBetween val="between"/>
        <c:majorUnit val="6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24000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ткм</a:t>
                </a:r>
              </a:p>
            </c:rich>
          </c:tx>
          <c:layout>
            <c:manualLayout>
              <c:xMode val="edge"/>
              <c:yMode val="edge"/>
              <c:x val="0.82622747442985345"/>
              <c:y val="2.2601492995193786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between"/>
        <c:majorUnit val="3000"/>
      </c:valAx>
    </c:plotArea>
    <c:legend>
      <c:legendPos val="r"/>
      <c:layout>
        <c:manualLayout>
          <c:xMode val="edge"/>
          <c:yMode val="edge"/>
          <c:x val="0.10600579551595762"/>
          <c:y val="0.93957860758665412"/>
          <c:w val="0.78451047163366516"/>
          <c:h val="4.5341595004181695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13283445952237"/>
          <c:y val="8.8315083661417326E-2"/>
          <c:w val="0.787566868606833"/>
          <c:h val="0.71156346197466058"/>
        </c:manualLayout>
      </c:layout>
      <c:lineChart>
        <c:grouping val="stacked"/>
        <c:varyColors val="0"/>
        <c:ser>
          <c:idx val="1"/>
          <c:order val="0"/>
          <c:tx>
            <c:strRef>
              <c:f>Graf_Voda!$B$12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 cmpd="sng">
              <a:solidFill>
                <a:srgbClr val="0070C0"/>
              </a:solidFill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2578507473799815E-2"/>
                  <c:y val="-5.688327045056867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DB-40DD-A395-59F3530F9189}"/>
                </c:ext>
              </c:extLst>
            </c:dLbl>
            <c:dLbl>
              <c:idx val="1"/>
              <c:layout>
                <c:manualLayout>
                  <c:x val="-5.4687360830798719E-2"/>
                  <c:y val="-6.059439216439408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DB-40DD-A395-59F3530F9189}"/>
                </c:ext>
              </c:extLst>
            </c:dLbl>
            <c:dLbl>
              <c:idx val="2"/>
              <c:layout>
                <c:manualLayout>
                  <c:x val="-6.5223469406749682E-2"/>
                  <c:y val="-4.5665190288713992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0DB-40DD-A395-59F3530F9189}"/>
                </c:ext>
              </c:extLst>
            </c:dLbl>
            <c:dLbl>
              <c:idx val="3"/>
              <c:layout>
                <c:manualLayout>
                  <c:x val="-5.0006328996109531E-2"/>
                  <c:y val="-5.2109990157480315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DB-40DD-A395-59F3530F9189}"/>
                </c:ext>
              </c:extLst>
            </c:dLbl>
            <c:dLbl>
              <c:idx val="4"/>
              <c:layout>
                <c:manualLayout>
                  <c:x val="-5.0835613633402207E-2"/>
                  <c:y val="-5.219337817147856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0DB-40DD-A395-59F3530F9189}"/>
                </c:ext>
              </c:extLst>
            </c:dLbl>
            <c:dLbl>
              <c:idx val="5"/>
              <c:layout>
                <c:manualLayout>
                  <c:x val="-5.0806947003964931E-2"/>
                  <c:y val="-5.121288549868766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DB-40DD-A395-59F3530F918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Graf_Voda!$A$13:$A$18</c:f>
              <c:strCache>
                <c:ptCount val="6"/>
                <c:pt idx="0">
                  <c:v>II '19</c:v>
                </c:pt>
                <c:pt idx="1">
                  <c:v>II '20</c:v>
                </c:pt>
                <c:pt idx="2">
                  <c:v>II '21</c:v>
                </c:pt>
                <c:pt idx="3">
                  <c:v>II '22</c:v>
                </c:pt>
                <c:pt idx="4">
                  <c:v>II '23</c:v>
                </c:pt>
                <c:pt idx="5">
                  <c:v>II '24</c:v>
                </c:pt>
              </c:strCache>
            </c:strRef>
          </c:cat>
          <c:val>
            <c:numRef>
              <c:f>Graf_Voda!$B$13:$B$18</c:f>
              <c:numCache>
                <c:formatCode>0.0</c:formatCode>
                <c:ptCount val="6"/>
                <c:pt idx="0">
                  <c:v>611.20000000000005</c:v>
                </c:pt>
                <c:pt idx="1">
                  <c:v>592.1</c:v>
                </c:pt>
                <c:pt idx="2">
                  <c:v>1054.5</c:v>
                </c:pt>
                <c:pt idx="3">
                  <c:v>1068.5999999999999</c:v>
                </c:pt>
                <c:pt idx="4">
                  <c:v>1232.9490000000001</c:v>
                </c:pt>
                <c:pt idx="5">
                  <c:v>1268.4000000000001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0DB-40DD-A395-59F3530F9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7567311"/>
        <c:axId val="1"/>
      </c:lineChart>
      <c:lineChart>
        <c:grouping val="stacked"/>
        <c:varyColors val="0"/>
        <c:ser>
          <c:idx val="0"/>
          <c:order val="1"/>
          <c:tx>
            <c:strRef>
              <c:f>Graf_Voda!$C$12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>
              <a:solidFill>
                <a:srgbClr val="C00000"/>
              </a:solidFill>
            </a:ln>
            <a:effectLst>
              <a:glow>
                <a:schemeClr val="accent1">
                  <a:alpha val="37000"/>
                </a:schemeClr>
              </a:glow>
            </a:effectLst>
          </c:spPr>
          <c:marker>
            <c:symbol val="diamond"/>
            <c:size val="7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>
                <a:glow>
                  <a:schemeClr val="accent1">
                    <a:alpha val="37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5.0838033543679405E-2"/>
                  <c:y val="4.1135580708661336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0DB-40DD-A395-59F3530F9189}"/>
                </c:ext>
              </c:extLst>
            </c:dLbl>
            <c:dLbl>
              <c:idx val="1"/>
              <c:layout>
                <c:manualLayout>
                  <c:x val="-4.9773459168667746E-2"/>
                  <c:y val="3.5673665791776027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0DB-40DD-A395-59F3530F9189}"/>
                </c:ext>
              </c:extLst>
            </c:dLbl>
            <c:dLbl>
              <c:idx val="2"/>
              <c:layout>
                <c:manualLayout>
                  <c:x val="-4.6283762402040254E-2"/>
                  <c:y val="3.9098384186351628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0DB-40DD-A395-59F3530F9189}"/>
                </c:ext>
              </c:extLst>
            </c:dLbl>
            <c:dLbl>
              <c:idx val="3"/>
              <c:layout>
                <c:manualLayout>
                  <c:x val="-4.812624485769066E-2"/>
                  <c:y val="4.9140488298337705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0DB-40DD-A395-59F3530F9189}"/>
                </c:ext>
              </c:extLst>
            </c:dLbl>
            <c:dLbl>
              <c:idx val="4"/>
              <c:layout>
                <c:manualLayout>
                  <c:x val="-4.9767130172558301E-2"/>
                  <c:y val="3.759910870516193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0DB-40DD-A395-59F3530F9189}"/>
                </c:ext>
              </c:extLst>
            </c:dLbl>
            <c:dLbl>
              <c:idx val="5"/>
              <c:layout>
                <c:manualLayout>
                  <c:x val="-5.6688632006105619E-2"/>
                  <c:y val="3.243315288713910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0DB-40DD-A395-59F3530F9189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Graf_Voda!$A$13:$A$18</c:f>
              <c:strCache>
                <c:ptCount val="6"/>
                <c:pt idx="0">
                  <c:v>II '19</c:v>
                </c:pt>
                <c:pt idx="1">
                  <c:v>II '20</c:v>
                </c:pt>
                <c:pt idx="2">
                  <c:v>II '21</c:v>
                </c:pt>
                <c:pt idx="3">
                  <c:v>II '22</c:v>
                </c:pt>
                <c:pt idx="4">
                  <c:v>II '23</c:v>
                </c:pt>
                <c:pt idx="5">
                  <c:v>II '24</c:v>
                </c:pt>
              </c:strCache>
            </c:strRef>
          </c:cat>
          <c:val>
            <c:numRef>
              <c:f>Graf_Voda!$C$13:$C$18</c:f>
              <c:numCache>
                <c:formatCode>0.0</c:formatCode>
                <c:ptCount val="6"/>
                <c:pt idx="0">
                  <c:v>284.3</c:v>
                </c:pt>
                <c:pt idx="1">
                  <c:v>266.89999999999998</c:v>
                </c:pt>
                <c:pt idx="2">
                  <c:v>257.2</c:v>
                </c:pt>
                <c:pt idx="3">
                  <c:v>234.7</c:v>
                </c:pt>
                <c:pt idx="4">
                  <c:v>177.00600000000003</c:v>
                </c:pt>
                <c:pt idx="5">
                  <c:v>235.1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0DB-40DD-A395-59F3530F9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0175673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5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ткм</a:t>
                </a:r>
              </a:p>
            </c:rich>
          </c:tx>
          <c:layout>
            <c:manualLayout>
              <c:xMode val="edge"/>
              <c:yMode val="edge"/>
              <c:x val="0.85209619067886788"/>
              <c:y val="6.9101912719625649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017567311"/>
        <c:crosses val="max"/>
        <c:crossBetween val="between"/>
        <c:majorUnit val="250"/>
      </c:valAx>
      <c:catAx>
        <c:axId val="3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т</a:t>
                </a:r>
              </a:p>
            </c:rich>
          </c:tx>
          <c:layout>
            <c:manualLayout>
              <c:xMode val="edge"/>
              <c:yMode val="edge"/>
              <c:x val="7.0776477264666238E-2"/>
              <c:y val="8.3893183076886029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"/>
        <c:crossesAt val="0"/>
        <c:auto val="1"/>
        <c:lblAlgn val="ctr"/>
        <c:lblOffset val="100"/>
        <c:noMultiLvlLbl val="0"/>
      </c:catAx>
      <c:valAx>
        <c:axId val="4"/>
        <c:scaling>
          <c:orientation val="minMax"/>
          <c:max val="15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autoZero"/>
        <c:crossBetween val="between"/>
        <c:majorUnit val="250"/>
      </c:valAx>
    </c:plotArea>
    <c:legend>
      <c:legendPos val="r"/>
      <c:layout>
        <c:manualLayout>
          <c:xMode val="edge"/>
          <c:yMode val="edge"/>
          <c:x val="9.2201460514446332E-2"/>
          <c:y val="0.90627826962636537"/>
          <c:w val="0.81988375657461499"/>
          <c:h val="6.7710445431854893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24612613799844"/>
          <c:y val="0.11388203510391819"/>
          <c:w val="0.75983488848034952"/>
          <c:h val="0.6874760335809088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Graf_Suh!$C$44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</c:spPr>
          <c:invertIfNegative val="0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1561-4538-8E66-7C9B5BE31B29}"/>
                </c:ext>
              </c:extLst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561-4538-8E66-7C9B5BE31B29}"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1561-4538-8E66-7C9B5BE31B29}"/>
                </c:ext>
              </c:extLst>
            </c:dLbl>
            <c:dLbl>
              <c:idx val="3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1561-4538-8E66-7C9B5BE31B29}"/>
                </c:ext>
              </c:extLst>
            </c:dLbl>
            <c:dLbl>
              <c:idx val="4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1561-4538-8E66-7C9B5BE31B29}"/>
                </c:ext>
              </c:extLst>
            </c:dLbl>
            <c:dLbl>
              <c:idx val="5"/>
              <c:layout>
                <c:manualLayout>
                  <c:x val="-2.0777847346302304E-3"/>
                  <c:y val="0.1347190282404187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61-4538-8E66-7C9B5BE31B2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Graf_Suh!$A$45:$A$50</c:f>
              <c:strCache>
                <c:ptCount val="6"/>
                <c:pt idx="0">
                  <c:v>II '19</c:v>
                </c:pt>
                <c:pt idx="1">
                  <c:v>II '20</c:v>
                </c:pt>
                <c:pt idx="2">
                  <c:v>II '21</c:v>
                </c:pt>
                <c:pt idx="3">
                  <c:v>II '22</c:v>
                </c:pt>
                <c:pt idx="4">
                  <c:v>II '23</c:v>
                </c:pt>
                <c:pt idx="5">
                  <c:v>II '24</c:v>
                </c:pt>
              </c:strCache>
            </c:strRef>
          </c:cat>
          <c:val>
            <c:numRef>
              <c:f>Graf_Suh!$C$45:$C$50</c:f>
              <c:numCache>
                <c:formatCode>0.0</c:formatCode>
                <c:ptCount val="6"/>
                <c:pt idx="0">
                  <c:v>3121.5</c:v>
                </c:pt>
                <c:pt idx="1">
                  <c:v>1142.8999999999999</c:v>
                </c:pt>
                <c:pt idx="2">
                  <c:v>1517.1000000000001</c:v>
                </c:pt>
                <c:pt idx="3">
                  <c:v>1993.4</c:v>
                </c:pt>
                <c:pt idx="4">
                  <c:v>2113.6999999999998</c:v>
                </c:pt>
                <c:pt idx="5">
                  <c:v>2290.7999999999997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561-4538-8E66-7C9B5BE31B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Graf_Suh!$B$44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6247956650300142E-2"/>
                  <c:y val="-6.3303993986568552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61-4538-8E66-7C9B5BE31B29}"/>
                </c:ext>
              </c:extLst>
            </c:dLbl>
            <c:dLbl>
              <c:idx val="1"/>
              <c:layout>
                <c:manualLayout>
                  <c:x val="-3.6272722498433108E-2"/>
                  <c:y val="-7.9216486298554906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61-4538-8E66-7C9B5BE31B29}"/>
                </c:ext>
              </c:extLst>
            </c:dLbl>
            <c:dLbl>
              <c:idx val="2"/>
              <c:layout>
                <c:manualLayout>
                  <c:x val="-4.2566762195843467E-2"/>
                  <c:y val="-9.60421851355132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61-4538-8E66-7C9B5BE31B29}"/>
                </c:ext>
              </c:extLst>
            </c:dLbl>
            <c:dLbl>
              <c:idx val="3"/>
              <c:layout>
                <c:manualLayout>
                  <c:x val="-3.6983580688154286E-2"/>
                  <c:y val="-5.8655632608005964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561-4538-8E66-7C9B5BE31B29}"/>
                </c:ext>
              </c:extLst>
            </c:dLbl>
            <c:dLbl>
              <c:idx val="4"/>
              <c:layout>
                <c:manualLayout>
                  <c:x val="-4.2636086515674181E-2"/>
                  <c:y val="-5.7125482409619517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561-4538-8E66-7C9B5BE31B29}"/>
                </c:ext>
              </c:extLst>
            </c:dLbl>
            <c:dLbl>
              <c:idx val="5"/>
              <c:layout>
                <c:manualLayout>
                  <c:x val="-4.0852683589868856E-2"/>
                  <c:y val="-5.5553472737523237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561-4538-8E66-7C9B5BE31B29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Graf_Suh!$A$45:$A$50</c:f>
              <c:strCache>
                <c:ptCount val="6"/>
                <c:pt idx="0">
                  <c:v>II '19</c:v>
                </c:pt>
                <c:pt idx="1">
                  <c:v>II '20</c:v>
                </c:pt>
                <c:pt idx="2">
                  <c:v>II '21</c:v>
                </c:pt>
                <c:pt idx="3">
                  <c:v>II '22</c:v>
                </c:pt>
                <c:pt idx="4">
                  <c:v>II '23</c:v>
                </c:pt>
                <c:pt idx="5">
                  <c:v>II '24</c:v>
                </c:pt>
              </c:strCache>
            </c:strRef>
          </c:cat>
          <c:val>
            <c:numRef>
              <c:f>Graf_Suh!$B$45:$B$50</c:f>
              <c:numCache>
                <c:formatCode>0.0</c:formatCode>
                <c:ptCount val="6"/>
                <c:pt idx="0">
                  <c:v>114939</c:v>
                </c:pt>
                <c:pt idx="1">
                  <c:v>63221.100000000006</c:v>
                </c:pt>
                <c:pt idx="2">
                  <c:v>77383.7</c:v>
                </c:pt>
                <c:pt idx="3">
                  <c:v>88463</c:v>
                </c:pt>
                <c:pt idx="4">
                  <c:v>87061</c:v>
                </c:pt>
                <c:pt idx="5">
                  <c:v>87632.900000000009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1561-4538-8E66-7C9B5BE31B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0419823"/>
        <c:axId val="1"/>
      </c:lineChart>
      <c:catAx>
        <c:axId val="920419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65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r>
                  <a:rPr lang="bg-BG" sz="800">
                    <a:latin typeface="Verdana" panose="020B0604030504040204" pitchFamily="34" charset="0"/>
                    <a:ea typeface="Verdana" panose="020B0604030504040204" pitchFamily="34" charset="0"/>
                  </a:rPr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6.1671236782303171E-2"/>
              <c:y val="2.702319206686194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920419823"/>
        <c:crosses val="autoZero"/>
        <c:crossBetween val="between"/>
        <c:majorUnit val="40000"/>
        <c:minorUnit val="5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80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r>
                  <a:rPr lang="bg-BG" sz="800">
                    <a:latin typeface="Verdana" panose="020B0604030504040204" pitchFamily="34" charset="0"/>
                    <a:ea typeface="Verdana" panose="020B0604030504040204" pitchFamily="34" charset="0"/>
                  </a:rPr>
                  <a:t>Млн. пкм</a:t>
                </a:r>
              </a:p>
            </c:rich>
          </c:tx>
          <c:layout>
            <c:manualLayout>
              <c:xMode val="edge"/>
              <c:yMode val="edge"/>
              <c:x val="0.84475023689131501"/>
              <c:y val="2.344503865344476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3"/>
        <c:crosses val="max"/>
        <c:crossBetween val="between"/>
        <c:majorUnit val="2000"/>
        <c:minorUnit val="400"/>
      </c:valAx>
    </c:plotArea>
    <c:legend>
      <c:legendPos val="r"/>
      <c:layout>
        <c:manualLayout>
          <c:xMode val="edge"/>
          <c:yMode val="edge"/>
          <c:x val="0.14217429083077768"/>
          <c:y val="0.88255518941924438"/>
          <c:w val="0.74946584989631226"/>
          <c:h val="6.0848535698086424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1680774934306E-2"/>
          <c:y val="0.11217796448628277"/>
          <c:w val="0.85511422000376058"/>
          <c:h val="0.70646730530524826"/>
        </c:manualLayout>
      </c:layout>
      <c:lineChart>
        <c:grouping val="standard"/>
        <c:varyColors val="0"/>
        <c:ser>
          <c:idx val="0"/>
          <c:order val="0"/>
          <c:tx>
            <c:strRef>
              <c:f>Graf_Voda!$B$45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6270096463022508E-2"/>
                  <c:y val="-3.156644525579562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D2-4AFA-BC47-243E8650D086}"/>
                </c:ext>
              </c:extLst>
            </c:dLbl>
            <c:dLbl>
              <c:idx val="1"/>
              <c:layout>
                <c:manualLayout>
                  <c:x val="-4.9236439898388905E-2"/>
                  <c:y val="-6.132457953928934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D2-4AFA-BC47-243E8650D086}"/>
                </c:ext>
              </c:extLst>
            </c:dLbl>
            <c:dLbl>
              <c:idx val="2"/>
              <c:layout>
                <c:manualLayout>
                  <c:x val="-8.4775425981720137E-2"/>
                  <c:y val="-3.136519597061548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D2-4AFA-BC47-243E8650D086}"/>
                </c:ext>
              </c:extLst>
            </c:dLbl>
            <c:dLbl>
              <c:idx val="3"/>
              <c:layout>
                <c:manualLayout>
                  <c:x val="-2.057202656741872E-2"/>
                  <c:y val="2.9072273787005675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D2-4AFA-BC47-243E8650D086}"/>
                </c:ext>
              </c:extLst>
            </c:dLbl>
            <c:dLbl>
              <c:idx val="4"/>
              <c:layout>
                <c:manualLayout>
                  <c:x val="-3.6862293338734684E-2"/>
                  <c:y val="-4.641013797856281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D2-4AFA-BC47-243E8650D086}"/>
                </c:ext>
              </c:extLst>
            </c:dLbl>
            <c:dLbl>
              <c:idx val="5"/>
              <c:layout>
                <c:manualLayout>
                  <c:x val="-3.5628022381446689E-2"/>
                  <c:y val="4.172825114737752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D2-4AFA-BC47-243E8650D08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Graf_Voda!$A$46:$A$51</c:f>
              <c:strCache>
                <c:ptCount val="6"/>
                <c:pt idx="0">
                  <c:v>II '19</c:v>
                </c:pt>
                <c:pt idx="1">
                  <c:v>II '20</c:v>
                </c:pt>
                <c:pt idx="2">
                  <c:v>II '21</c:v>
                </c:pt>
                <c:pt idx="3">
                  <c:v>II '22</c:v>
                </c:pt>
                <c:pt idx="4">
                  <c:v>II '23</c:v>
                </c:pt>
                <c:pt idx="5">
                  <c:v>II '24</c:v>
                </c:pt>
              </c:strCache>
            </c:strRef>
          </c:cat>
          <c:val>
            <c:numRef>
              <c:f>Graf_Voda!$B$46:$B$51</c:f>
              <c:numCache>
                <c:formatCode>0.0</c:formatCode>
                <c:ptCount val="6"/>
                <c:pt idx="0">
                  <c:v>26.8</c:v>
                </c:pt>
                <c:pt idx="1">
                  <c:v>16.3</c:v>
                </c:pt>
                <c:pt idx="2">
                  <c:v>33.799999999999997</c:v>
                </c:pt>
                <c:pt idx="3">
                  <c:v>58</c:v>
                </c:pt>
                <c:pt idx="4">
                  <c:v>67.024000000000001</c:v>
                </c:pt>
                <c:pt idx="5">
                  <c:v>63.7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CD2-4AFA-BC47-243E8650D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7580207"/>
        <c:axId val="1"/>
      </c:lineChart>
      <c:scatterChart>
        <c:scatterStyle val="smoothMarker"/>
        <c:varyColors val="0"/>
        <c:ser>
          <c:idx val="1"/>
          <c:order val="1"/>
          <c:tx>
            <c:strRef>
              <c:f>Graf_Voda!$C$45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8.2907351613202687E-2"/>
                  <c:y val="4.2373421897681701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D2-4AFA-BC47-243E8650D086}"/>
                </c:ext>
              </c:extLst>
            </c:dLbl>
            <c:dLbl>
              <c:idx val="1"/>
              <c:layout>
                <c:manualLayout>
                  <c:x val="-5.0207188731633628E-2"/>
                  <c:y val="3.7099151013944488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CD2-4AFA-BC47-243E8650D086}"/>
                </c:ext>
              </c:extLst>
            </c:dLbl>
            <c:dLbl>
              <c:idx val="2"/>
              <c:layout>
                <c:manualLayout>
                  <c:x val="-8.9622840553291467E-3"/>
                  <c:y val="2.662575697590856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D2-4AFA-BC47-243E8650D086}"/>
                </c:ext>
              </c:extLst>
            </c:dLbl>
            <c:dLbl>
              <c:idx val="3"/>
              <c:layout>
                <c:manualLayout>
                  <c:x val="-0.11537796119536504"/>
                  <c:y val="-2.2413451810143887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CD2-4AFA-BC47-243E8650D086}"/>
                </c:ext>
              </c:extLst>
            </c:dLbl>
            <c:dLbl>
              <c:idx val="4"/>
              <c:layout>
                <c:manualLayout>
                  <c:x val="-0.12844055666675117"/>
                  <c:y val="-1.687084854616636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CD2-4AFA-BC47-243E8650D086}"/>
                </c:ext>
              </c:extLst>
            </c:dLbl>
            <c:dLbl>
              <c:idx val="5"/>
              <c:layout>
                <c:manualLayout>
                  <c:x val="-5.5161679790026244E-2"/>
                  <c:y val="-7.372902902785438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CD2-4AFA-BC47-243E8650D08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Graf_Voda!$A$46:$A$51</c:f>
              <c:strCache>
                <c:ptCount val="6"/>
                <c:pt idx="0">
                  <c:v>II '19</c:v>
                </c:pt>
                <c:pt idx="1">
                  <c:v>II '20</c:v>
                </c:pt>
                <c:pt idx="2">
                  <c:v>II '21</c:v>
                </c:pt>
                <c:pt idx="3">
                  <c:v>II '22</c:v>
                </c:pt>
                <c:pt idx="4">
                  <c:v>II '23</c:v>
                </c:pt>
                <c:pt idx="5">
                  <c:v>II '24</c:v>
                </c:pt>
              </c:strCache>
            </c:strRef>
          </c:xVal>
          <c:yVal>
            <c:numRef>
              <c:f>Graf_Voda!$C$46:$C$51</c:f>
              <c:numCache>
                <c:formatCode>0.0</c:formatCode>
                <c:ptCount val="6"/>
                <c:pt idx="0">
                  <c:v>2220</c:v>
                </c:pt>
                <c:pt idx="1">
                  <c:v>1216.9999999999998</c:v>
                </c:pt>
                <c:pt idx="2">
                  <c:v>1632</c:v>
                </c:pt>
                <c:pt idx="3">
                  <c:v>8751</c:v>
                </c:pt>
                <c:pt idx="4">
                  <c:v>13100.000000000002</c:v>
                </c:pt>
                <c:pt idx="5">
                  <c:v>12210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D-ACD2-4AFA-BC47-243E8650D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"/>
        <c:axId val="4"/>
      </c:scatterChart>
      <c:catAx>
        <c:axId val="10175802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9.409448818897638E-3"/>
              <c:y val="1.525834541440442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017580207"/>
        <c:crosses val="autoZero"/>
        <c:crossBetween val="between"/>
        <c:majorUnit val="20"/>
      </c:valAx>
      <c:valAx>
        <c:axId val="3"/>
        <c:scaling>
          <c:orientation val="minMax"/>
        </c:scaling>
        <c:delete val="1"/>
        <c:axPos val="t"/>
        <c:majorTickMark val="out"/>
        <c:minorTickMark val="none"/>
        <c:tickLblPos val="nextTo"/>
        <c:crossAx val="4"/>
        <c:crossesAt val="4000"/>
        <c:crossBetween val="midCat"/>
      </c:valAx>
      <c:valAx>
        <c:axId val="4"/>
        <c:scaling>
          <c:orientation val="minMax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пкм</a:t>
                </a:r>
              </a:p>
            </c:rich>
          </c:tx>
          <c:layout>
            <c:manualLayout>
              <c:xMode val="edge"/>
              <c:yMode val="edge"/>
              <c:x val="0.86045716621487889"/>
              <c:y val="3.3775453158607881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out"/>
        <c:minorTickMark val="none"/>
        <c:tickLblPos val="nextTo"/>
        <c:spPr>
          <a:ln>
            <a:solidFill>
              <a:schemeClr val="bg1">
                <a:lumMod val="50000"/>
                <a:alpha val="95000"/>
              </a:schemeClr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midCat"/>
        <c:majorUnit val="1000"/>
        <c:minorUnit val="100"/>
      </c:valAx>
      <c:spPr>
        <a:effectLst>
          <a:glow>
            <a:schemeClr val="accent1">
              <a:alpha val="40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2.7332095787615213E-2"/>
          <c:y val="0.92182008454518516"/>
          <c:w val="0.94858450086429269"/>
          <c:h val="6.4248066498603817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730362994947256"/>
          <c:y val="0.1176073093956039"/>
          <c:w val="0.7910859645538324"/>
          <c:h val="0.7101508966897532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Graf_GT!$C$8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</c:spPr>
          <c:invertIfNegative val="0"/>
          <c:dLbls>
            <c:dLbl>
              <c:idx val="0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0BD-4ECA-BEF7-A5E5F45044FB}"/>
                </c:ext>
              </c:extLst>
            </c:dLbl>
            <c:dLbl>
              <c:idx val="1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0BD-4ECA-BEF7-A5E5F45044FB}"/>
                </c:ext>
              </c:extLst>
            </c:dLbl>
            <c:dLbl>
              <c:idx val="2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80BD-4ECA-BEF7-A5E5F45044FB}"/>
                </c:ext>
              </c:extLst>
            </c:dLbl>
            <c:dLbl>
              <c:idx val="3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0BD-4ECA-BEF7-A5E5F45044FB}"/>
                </c:ext>
              </c:extLst>
            </c:dLbl>
            <c:dLbl>
              <c:idx val="4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80BD-4ECA-BEF7-A5E5F45044FB}"/>
                </c:ext>
              </c:extLst>
            </c:dLbl>
            <c:dLbl>
              <c:idx val="5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80BD-4ECA-BEF7-A5E5F45044FB}"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Graf_GT!$A$9:$A$14</c:f>
              <c:strCache>
                <c:ptCount val="6"/>
                <c:pt idx="0">
                  <c:v>II '19</c:v>
                </c:pt>
                <c:pt idx="1">
                  <c:v>II '20</c:v>
                </c:pt>
                <c:pt idx="2">
                  <c:v>II '21</c:v>
                </c:pt>
                <c:pt idx="3">
                  <c:v>II '22</c:v>
                </c:pt>
                <c:pt idx="4">
                  <c:v>II '23</c:v>
                </c:pt>
                <c:pt idx="5">
                  <c:v>II '24</c:v>
                </c:pt>
              </c:strCache>
            </c:strRef>
          </c:cat>
          <c:val>
            <c:numRef>
              <c:f>Graf_GT!$C$9:$C$14</c:f>
              <c:numCache>
                <c:formatCode>0.0</c:formatCode>
                <c:ptCount val="6"/>
                <c:pt idx="0">
                  <c:v>359.8</c:v>
                </c:pt>
                <c:pt idx="1">
                  <c:v>159.30000000000001</c:v>
                </c:pt>
                <c:pt idx="2">
                  <c:v>255.8</c:v>
                </c:pt>
                <c:pt idx="3">
                  <c:v>319.39999999999998</c:v>
                </c:pt>
                <c:pt idx="4">
                  <c:v>347.11799999999999</c:v>
                </c:pt>
                <c:pt idx="5">
                  <c:v>475.42599999999999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BD-4ECA-BEF7-A5E5F4504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Graf_GT!$B$8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2671389309742682E-2"/>
                  <c:y val="-6.1752153945064926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0BD-4ECA-BEF7-A5E5F45044FB}"/>
                </c:ext>
              </c:extLst>
            </c:dLbl>
            <c:dLbl>
              <c:idx val="1"/>
              <c:layout>
                <c:manualLayout>
                  <c:x val="-4.2800719377695001E-2"/>
                  <c:y val="-0.1058411668627429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0BD-4ECA-BEF7-A5E5F45044FB}"/>
                </c:ext>
              </c:extLst>
            </c:dLbl>
            <c:dLbl>
              <c:idx val="2"/>
              <c:layout>
                <c:manualLayout>
                  <c:x val="-4.3860562025176658E-2"/>
                  <c:y val="-7.589326678462982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0BD-4ECA-BEF7-A5E5F45044FB}"/>
                </c:ext>
              </c:extLst>
            </c:dLbl>
            <c:dLbl>
              <c:idx val="3"/>
              <c:layout>
                <c:manualLayout>
                  <c:x val="-5.0680345062892478E-2"/>
                  <c:y val="-8.04558731279680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0BD-4ECA-BEF7-A5E5F45044FB}"/>
                </c:ext>
              </c:extLst>
            </c:dLbl>
            <c:dLbl>
              <c:idx val="4"/>
              <c:layout>
                <c:manualLayout>
                  <c:x val="-5.8200082338410952E-2"/>
                  <c:y val="-9.7637117482693228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0BD-4ECA-BEF7-A5E5F45044FB}"/>
                </c:ext>
              </c:extLst>
            </c:dLbl>
            <c:dLbl>
              <c:idx val="5"/>
              <c:layout>
                <c:manualLayout>
                  <c:x val="-3.6168678785268339E-2"/>
                  <c:y val="-6.3233296330813468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0BD-4ECA-BEF7-A5E5F45044FB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Graf_GT!$A$9:$A$14</c:f>
              <c:strCache>
                <c:ptCount val="6"/>
                <c:pt idx="0">
                  <c:v>II '19</c:v>
                </c:pt>
                <c:pt idx="1">
                  <c:v>II '20</c:v>
                </c:pt>
                <c:pt idx="2">
                  <c:v>II '21</c:v>
                </c:pt>
                <c:pt idx="3">
                  <c:v>II '22</c:v>
                </c:pt>
                <c:pt idx="4">
                  <c:v>II '23</c:v>
                </c:pt>
                <c:pt idx="5">
                  <c:v>II '24</c:v>
                </c:pt>
              </c:strCache>
            </c:strRef>
          </c:cat>
          <c:val>
            <c:numRef>
              <c:f>Graf_GT!$B$9:$B$14</c:f>
              <c:numCache>
                <c:formatCode>0.0</c:formatCode>
                <c:ptCount val="6"/>
                <c:pt idx="0">
                  <c:v>70729</c:v>
                </c:pt>
                <c:pt idx="1">
                  <c:v>34221</c:v>
                </c:pt>
                <c:pt idx="2">
                  <c:v>50016</c:v>
                </c:pt>
                <c:pt idx="3">
                  <c:v>61045</c:v>
                </c:pt>
                <c:pt idx="4">
                  <c:v>64708</c:v>
                </c:pt>
                <c:pt idx="5">
                  <c:v>82350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0BD-4ECA-BEF7-A5E5F4504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0503471"/>
        <c:axId val="1"/>
      </c:lineChart>
      <c:catAx>
        <c:axId val="10105034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1"/>
        <c:auto val="1"/>
        <c:lblAlgn val="ctr"/>
        <c:lblOffset val="100"/>
        <c:noMultiLvlLbl val="0"/>
      </c:catAx>
      <c:valAx>
        <c:axId val="1"/>
        <c:scaling>
          <c:orientation val="minMax"/>
          <c:max val="100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7.8311003704638102E-2"/>
              <c:y val="1.864557024711533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010503471"/>
        <c:crosses val="autoZero"/>
        <c:crossBetween val="between"/>
        <c:majorUnit val="20000"/>
        <c:minorUnit val="2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6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6238398109173953"/>
              <c:y val="1.528153320457584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between"/>
        <c:majorUnit val="100"/>
        <c:minorUnit val="100"/>
      </c:valAx>
      <c:spPr>
        <a:solidFill>
          <a:schemeClr val="bg1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9.6182184568048348E-2"/>
          <c:y val="0.93420717898450878"/>
          <c:w val="0.83006489063677624"/>
          <c:h val="6.2258828846585942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68FB-4AF7-4251-BAAF-50F85105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9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Rositsa Ivancheva</cp:lastModifiedBy>
  <cp:revision>59</cp:revision>
  <cp:lastPrinted>2024-05-20T12:32:00Z</cp:lastPrinted>
  <dcterms:created xsi:type="dcterms:W3CDTF">2024-05-22T12:00:00Z</dcterms:created>
  <dcterms:modified xsi:type="dcterms:W3CDTF">2024-08-22T06:55:00Z</dcterms:modified>
</cp:coreProperties>
</file>