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Default="002B2A4C" w:rsidP="00CA73A8">
      <w:pPr>
        <w:tabs>
          <w:tab w:val="left" w:pos="3123"/>
        </w:tabs>
        <w:spacing w:after="160" w:line="360" w:lineRule="auto"/>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13415505" w14:textId="4AB8AC7B" w:rsidR="002B2A4C" w:rsidRPr="002B2A4C" w:rsidRDefault="00816660" w:rsidP="00CA73A8">
      <w:pPr>
        <w:tabs>
          <w:tab w:val="left" w:pos="3123"/>
        </w:tabs>
        <w:spacing w:after="160" w:line="360" w:lineRule="auto"/>
        <w:jc w:val="center"/>
        <w:rPr>
          <w:rFonts w:ascii="Verdana" w:eastAsia="Calibri" w:hAnsi="Verdana" w:cs="Times New Roman"/>
          <w:b/>
          <w:sz w:val="20"/>
          <w:szCs w:val="20"/>
        </w:rPr>
      </w:pPr>
      <w:r>
        <w:rPr>
          <w:rFonts w:ascii="Verdana" w:eastAsia="Calibri" w:hAnsi="Verdana" w:cs="Times New Roman"/>
          <w:b/>
          <w:sz w:val="20"/>
          <w:szCs w:val="20"/>
        </w:rPr>
        <w:t>ЮЛ</w:t>
      </w:r>
      <w:r w:rsidR="00B80EFE">
        <w:rPr>
          <w:rFonts w:ascii="Verdana" w:eastAsia="Calibri" w:hAnsi="Verdana" w:cs="Times New Roman"/>
          <w:b/>
          <w:sz w:val="20"/>
          <w:szCs w:val="20"/>
        </w:rPr>
        <w:t>И</w:t>
      </w:r>
      <w:r w:rsidR="002B2A4C" w:rsidRPr="002B2A4C">
        <w:rPr>
          <w:rFonts w:ascii="Verdana" w:eastAsia="Calibri" w:hAnsi="Verdana" w:cs="Times New Roman"/>
          <w:b/>
          <w:sz w:val="20"/>
          <w:szCs w:val="20"/>
        </w:rPr>
        <w:t xml:space="preserve"> 2024 ГОДИНА</w:t>
      </w:r>
    </w:p>
    <w:p w14:paraId="4C674A2D" w14:textId="630DDC2F" w:rsidR="00AF4F13" w:rsidRPr="00AF4F13"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Месечната инфлация е 0.</w:t>
      </w:r>
      <w:r w:rsidR="00996C2A">
        <w:rPr>
          <w:rFonts w:ascii="Verdana" w:eastAsia="Μοντέρνα" w:hAnsi="Verdana" w:cs="Times New Roman"/>
          <w:i/>
          <w:sz w:val="20"/>
          <w:szCs w:val="20"/>
          <w:lang w:val="en-US" w:eastAsia="bg-BG"/>
        </w:rPr>
        <w:t>8</w:t>
      </w:r>
      <w:r w:rsidRPr="00AF4F13">
        <w:rPr>
          <w:rFonts w:ascii="Verdana" w:eastAsia="Μοντέρνα" w:hAnsi="Verdana" w:cs="Times New Roman"/>
          <w:i/>
          <w:sz w:val="20"/>
          <w:szCs w:val="20"/>
          <w:lang w:eastAsia="bg-BG"/>
        </w:rPr>
        <w:t xml:space="preserve">%, а годишната инфлация е </w:t>
      </w:r>
      <w:r w:rsidR="0001761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w:t>
      </w:r>
      <w:r w:rsidR="00996C2A">
        <w:rPr>
          <w:rFonts w:ascii="Verdana" w:eastAsia="Μοντέρνα" w:hAnsi="Verdana" w:cs="Times New Roman"/>
          <w:i/>
          <w:sz w:val="20"/>
          <w:szCs w:val="20"/>
          <w:lang w:val="en-US" w:eastAsia="bg-BG"/>
        </w:rPr>
        <w:t>4</w:t>
      </w:r>
      <w:r w:rsidRPr="00AF4F13">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996C2A">
        <w:rPr>
          <w:rFonts w:ascii="Verdana" w:eastAsia="Μοντέρνα" w:hAnsi="Verdana" w:cs="Times New Roman"/>
          <w:i/>
          <w:sz w:val="20"/>
          <w:szCs w:val="20"/>
          <w:lang w:eastAsia="bg-BG"/>
        </w:rPr>
        <w:t>юл</w:t>
      </w:r>
      <w:r w:rsidR="00600F18">
        <w:rPr>
          <w:rFonts w:ascii="Verdana" w:eastAsia="Μοντέρνα" w:hAnsi="Verdana" w:cs="Times New Roman"/>
          <w:i/>
          <w:sz w:val="20"/>
          <w:szCs w:val="20"/>
          <w:lang w:eastAsia="bg-BG"/>
        </w:rPr>
        <w:t>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а годишната инфлация е за </w:t>
      </w:r>
      <w:r w:rsidR="00996C2A">
        <w:rPr>
          <w:rFonts w:ascii="Verdana" w:eastAsia="Μοντέρνα" w:hAnsi="Verdana" w:cs="Times New Roman"/>
          <w:i/>
          <w:sz w:val="20"/>
          <w:szCs w:val="20"/>
          <w:lang w:eastAsia="bg-BG"/>
        </w:rPr>
        <w:t>юл</w:t>
      </w:r>
      <w:r w:rsidR="00600F18">
        <w:rPr>
          <w:rFonts w:ascii="Verdana" w:eastAsia="Μοντέρνα" w:hAnsi="Verdana" w:cs="Times New Roman"/>
          <w:i/>
          <w:sz w:val="20"/>
          <w:szCs w:val="20"/>
          <w:lang w:eastAsia="bg-BG"/>
        </w:rPr>
        <w:t>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2024 г. спрямо същия месец на предходната година.</w:t>
      </w:r>
    </w:p>
    <w:p w14:paraId="31958461" w14:textId="1EF3A3A5" w:rsidR="00AF4F13" w:rsidRPr="00AF4F13"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През </w:t>
      </w:r>
      <w:r w:rsidR="007A18ED">
        <w:rPr>
          <w:rFonts w:ascii="Verdana" w:eastAsia="Μοντέρνα" w:hAnsi="Verdana" w:cs="Times New Roman"/>
          <w:i/>
          <w:sz w:val="20"/>
          <w:szCs w:val="20"/>
          <w:lang w:eastAsia="bg-BG"/>
        </w:rPr>
        <w:t>юл</w:t>
      </w:r>
      <w:r w:rsidR="007E5880">
        <w:rPr>
          <w:rFonts w:ascii="Verdana" w:eastAsia="Μοντέρνα" w:hAnsi="Verdana" w:cs="Times New Roman"/>
          <w:i/>
          <w:sz w:val="20"/>
          <w:szCs w:val="20"/>
          <w:lang w:eastAsia="bg-BG"/>
        </w:rPr>
        <w:t>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най-голямо е </w:t>
      </w:r>
      <w:r w:rsidR="007A18ED">
        <w:rPr>
          <w:rFonts w:ascii="Verdana" w:eastAsia="Μοντέρνα" w:hAnsi="Verdana" w:cs="Times New Roman"/>
          <w:i/>
          <w:sz w:val="20"/>
          <w:szCs w:val="20"/>
          <w:lang w:eastAsia="bg-BG"/>
        </w:rPr>
        <w:t>увеличе</w:t>
      </w:r>
      <w:r w:rsidR="00017619">
        <w:rPr>
          <w:rFonts w:ascii="Verdana" w:eastAsia="Μοντέρνα" w:hAnsi="Verdana" w:cs="Times New Roman"/>
          <w:i/>
          <w:sz w:val="20"/>
          <w:szCs w:val="20"/>
          <w:lang w:eastAsia="bg-BG"/>
        </w:rPr>
        <w:t>нието</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на цените в групите:</w:t>
      </w:r>
      <w:r w:rsidR="00A17878">
        <w:rPr>
          <w:rFonts w:ascii="Verdana" w:eastAsia="Μοντέρνα" w:hAnsi="Verdana" w:cs="Times New Roman"/>
          <w:i/>
          <w:sz w:val="20"/>
          <w:szCs w:val="20"/>
          <w:lang w:eastAsia="bg-BG"/>
        </w:rPr>
        <w:t xml:space="preserve"> </w:t>
      </w:r>
      <w:r w:rsidR="007A18ED">
        <w:rPr>
          <w:rFonts w:ascii="Verdana" w:eastAsia="Μοντέρνα" w:hAnsi="Verdana" w:cs="Times New Roman"/>
          <w:i/>
          <w:sz w:val="20"/>
          <w:szCs w:val="20"/>
          <w:lang w:eastAsia="bg-BG"/>
        </w:rPr>
        <w:t>„Р</w:t>
      </w:r>
      <w:r w:rsidR="007A18ED" w:rsidRPr="00AF4F13">
        <w:rPr>
          <w:rFonts w:ascii="Verdana" w:eastAsia="Μοντέρνα" w:hAnsi="Verdana" w:cs="Times New Roman"/>
          <w:i/>
          <w:sz w:val="20"/>
          <w:szCs w:val="20"/>
          <w:lang w:eastAsia="bg-BG"/>
        </w:rPr>
        <w:t>азвлечения и култура</w:t>
      </w:r>
      <w:r w:rsidR="007A18ED">
        <w:rPr>
          <w:rFonts w:ascii="Verdana" w:eastAsia="Μοντέρνα" w:hAnsi="Verdana" w:cs="Times New Roman"/>
          <w:i/>
          <w:sz w:val="20"/>
          <w:szCs w:val="20"/>
          <w:lang w:eastAsia="bg-BG"/>
        </w:rPr>
        <w:t>“</w:t>
      </w:r>
      <w:r w:rsidR="007A18ED" w:rsidRPr="00AF4F13">
        <w:rPr>
          <w:rFonts w:ascii="Verdana" w:eastAsia="Μοντέρνα" w:hAnsi="Verdana" w:cs="Times New Roman"/>
          <w:i/>
          <w:sz w:val="20"/>
          <w:szCs w:val="20"/>
          <w:lang w:eastAsia="bg-BG"/>
        </w:rPr>
        <w:t xml:space="preserve"> (</w:t>
      </w:r>
      <w:r w:rsidR="007A18ED">
        <w:rPr>
          <w:rFonts w:ascii="Verdana" w:eastAsia="Μοντέρνα" w:hAnsi="Verdana" w:cs="Times New Roman"/>
          <w:i/>
          <w:sz w:val="20"/>
          <w:szCs w:val="20"/>
          <w:lang w:eastAsia="bg-BG"/>
        </w:rPr>
        <w:t>+8</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7</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 xml:space="preserve">, </w:t>
      </w:r>
      <w:r w:rsidR="007A18ED" w:rsidRPr="00B83109">
        <w:rPr>
          <w:rFonts w:ascii="Verdana" w:eastAsia="Μοντέρνα" w:hAnsi="Verdana" w:cs="Times New Roman"/>
          <w:i/>
          <w:sz w:val="20"/>
          <w:szCs w:val="20"/>
          <w:lang w:eastAsia="bg-BG"/>
        </w:rPr>
        <w:t xml:space="preserve">„Ресторанти и хотели“ </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+3</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9</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 xml:space="preserve">, </w:t>
      </w:r>
      <w:r w:rsidR="007A18ED" w:rsidRPr="00AF4F13">
        <w:rPr>
          <w:rFonts w:ascii="Verdana" w:eastAsia="Μοντέρνα" w:hAnsi="Verdana" w:cs="Times New Roman"/>
          <w:i/>
          <w:sz w:val="20"/>
          <w:szCs w:val="20"/>
          <w:lang w:eastAsia="bg-BG"/>
        </w:rPr>
        <w:t xml:space="preserve"> </w:t>
      </w:r>
      <w:r w:rsidR="007A18ED">
        <w:rPr>
          <w:rFonts w:ascii="Verdana" w:eastAsia="Μοντέρνα" w:hAnsi="Verdana" w:cs="Times New Roman"/>
          <w:i/>
          <w:sz w:val="20"/>
          <w:szCs w:val="20"/>
          <w:lang w:eastAsia="bg-BG"/>
        </w:rPr>
        <w:t>„Транспорт“</w:t>
      </w:r>
      <w:r w:rsidR="007A18ED">
        <w:rPr>
          <w:rFonts w:ascii="Verdana" w:eastAsia="Μοντέρνα" w:hAnsi="Verdana" w:cs="Times New Roman"/>
          <w:i/>
          <w:sz w:val="20"/>
          <w:szCs w:val="20"/>
          <w:lang w:val="en-US" w:eastAsia="bg-BG"/>
        </w:rPr>
        <w:t xml:space="preserve"> </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+0</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 xml:space="preserve">9%), </w:t>
      </w:r>
      <w:r w:rsidR="007A18ED" w:rsidRPr="00E606A6">
        <w:rPr>
          <w:rFonts w:ascii="Verdana" w:eastAsia="Μοντέρνα" w:hAnsi="Verdana" w:cs="Times New Roman"/>
          <w:i/>
          <w:sz w:val="20"/>
          <w:szCs w:val="20"/>
          <w:lang w:eastAsia="bg-BG"/>
        </w:rPr>
        <w:t>„Здравеопазване“</w:t>
      </w:r>
      <w:r w:rsidR="007A18ED" w:rsidRPr="00C10D97">
        <w:rPr>
          <w:rFonts w:ascii="Verdana" w:eastAsia="Μοντέρνα" w:hAnsi="Verdana" w:cs="Times New Roman"/>
          <w:sz w:val="20"/>
          <w:szCs w:val="20"/>
          <w:lang w:eastAsia="bg-BG"/>
        </w:rPr>
        <w:t xml:space="preserve"> </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+0</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4</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val="en-US" w:eastAsia="bg-BG"/>
        </w:rPr>
        <w:t xml:space="preserve"> </w:t>
      </w:r>
      <w:r w:rsidR="007A18ED">
        <w:rPr>
          <w:rFonts w:ascii="Verdana" w:eastAsia="Μοντέρνα" w:hAnsi="Verdana" w:cs="Times New Roman"/>
          <w:i/>
          <w:sz w:val="20"/>
          <w:szCs w:val="20"/>
          <w:lang w:eastAsia="bg-BG"/>
        </w:rPr>
        <w:t xml:space="preserve">и </w:t>
      </w:r>
      <w:r w:rsidR="007A18ED" w:rsidRPr="007A18ED">
        <w:rPr>
          <w:rFonts w:ascii="Verdana" w:eastAsia="Μοντέρνα" w:hAnsi="Verdana" w:cs="Times New Roman"/>
          <w:i/>
          <w:sz w:val="20"/>
          <w:szCs w:val="20"/>
          <w:lang w:eastAsia="bg-BG"/>
        </w:rPr>
        <w:t xml:space="preserve">„Жилища, вода, електроенергия, газ и други горива“ </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+0</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4</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 Намаление</w:t>
      </w:r>
      <w:r w:rsidR="007A18ED" w:rsidRPr="00AF4F13">
        <w:rPr>
          <w:rFonts w:ascii="Verdana" w:eastAsia="Μοντέρνα" w:hAnsi="Verdana" w:cs="Times New Roman"/>
          <w:i/>
          <w:sz w:val="20"/>
          <w:szCs w:val="20"/>
          <w:lang w:eastAsia="bg-BG"/>
        </w:rPr>
        <w:t xml:space="preserve"> е регистрирано в групите:</w:t>
      </w:r>
      <w:r w:rsidR="007A18ED">
        <w:rPr>
          <w:rFonts w:ascii="Verdana" w:eastAsia="Μοντέρνα" w:hAnsi="Verdana" w:cs="Times New Roman"/>
          <w:i/>
          <w:sz w:val="20"/>
          <w:szCs w:val="20"/>
          <w:lang w:eastAsia="bg-BG"/>
        </w:rPr>
        <w:t xml:space="preserve"> „О</w:t>
      </w:r>
      <w:r w:rsidR="007A18ED" w:rsidRPr="00AF4F13">
        <w:rPr>
          <w:rFonts w:ascii="Verdana" w:eastAsia="Μοντέρνα" w:hAnsi="Verdana" w:cs="Times New Roman"/>
          <w:i/>
          <w:sz w:val="20"/>
          <w:szCs w:val="20"/>
          <w:lang w:eastAsia="bg-BG"/>
        </w:rPr>
        <w:t>блекло и обувки</w:t>
      </w:r>
      <w:r w:rsidR="007A18ED">
        <w:rPr>
          <w:rFonts w:ascii="Verdana" w:eastAsia="Μοντέρνα" w:hAnsi="Verdana" w:cs="Times New Roman"/>
          <w:i/>
          <w:sz w:val="20"/>
          <w:szCs w:val="20"/>
          <w:lang w:eastAsia="bg-BG"/>
        </w:rPr>
        <w:t>“</w:t>
      </w:r>
      <w:r w:rsidR="007A18ED" w:rsidRPr="00AF4F13">
        <w:rPr>
          <w:rFonts w:ascii="Verdana" w:eastAsia="Μοντέρνα" w:hAnsi="Verdana" w:cs="Times New Roman"/>
          <w:i/>
          <w:sz w:val="20"/>
          <w:szCs w:val="20"/>
          <w:lang w:eastAsia="bg-BG"/>
        </w:rPr>
        <w:t xml:space="preserve"> (</w:t>
      </w:r>
      <w:r w:rsidR="007A18ED">
        <w:rPr>
          <w:rFonts w:ascii="Verdana" w:eastAsia="Μοντέρνα" w:hAnsi="Verdana" w:cs="Times New Roman"/>
          <w:i/>
          <w:sz w:val="20"/>
          <w:szCs w:val="20"/>
          <w:lang w:eastAsia="bg-BG"/>
        </w:rPr>
        <w:t>-3</w:t>
      </w:r>
      <w:r w:rsidR="007A18ED" w:rsidRPr="00AF4F13">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 xml:space="preserve">0%) и </w:t>
      </w:r>
      <w:r w:rsidR="00A17878">
        <w:rPr>
          <w:rFonts w:ascii="Verdana" w:eastAsia="Μοντέρνα" w:hAnsi="Verdana" w:cs="Times New Roman"/>
          <w:i/>
          <w:sz w:val="20"/>
          <w:szCs w:val="20"/>
          <w:lang w:eastAsia="bg-BG"/>
        </w:rPr>
        <w:t>„С</w:t>
      </w:r>
      <w:r w:rsidR="00A17878" w:rsidRPr="00AF4F13">
        <w:rPr>
          <w:rFonts w:ascii="Verdana" w:eastAsia="Μοντέρνα" w:hAnsi="Verdana" w:cs="Times New Roman"/>
          <w:i/>
          <w:sz w:val="20"/>
          <w:szCs w:val="20"/>
          <w:lang w:eastAsia="bg-BG"/>
        </w:rPr>
        <w:t>ъобщения</w:t>
      </w:r>
      <w:r w:rsidR="00A17878">
        <w:rPr>
          <w:rFonts w:ascii="Verdana" w:eastAsia="Μοντέρνα" w:hAnsi="Verdana" w:cs="Times New Roman"/>
          <w:i/>
          <w:sz w:val="20"/>
          <w:szCs w:val="20"/>
          <w:lang w:eastAsia="bg-BG"/>
        </w:rPr>
        <w:t>“</w:t>
      </w:r>
      <w:r w:rsidR="00A17878" w:rsidRPr="00AF4F13">
        <w:rPr>
          <w:rFonts w:ascii="Verdana" w:eastAsia="Μοντέρνα" w:hAnsi="Verdana" w:cs="Times New Roman"/>
          <w:i/>
          <w:sz w:val="20"/>
          <w:szCs w:val="20"/>
          <w:lang w:eastAsia="bg-BG"/>
        </w:rPr>
        <w:t xml:space="preserve"> (</w:t>
      </w:r>
      <w:r w:rsidR="00A17878">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0</w:t>
      </w:r>
      <w:r w:rsidR="00A17878">
        <w:rPr>
          <w:rFonts w:ascii="Verdana" w:eastAsia="Μοντέρνα" w:hAnsi="Verdana" w:cs="Times New Roman"/>
          <w:i/>
          <w:sz w:val="20"/>
          <w:szCs w:val="20"/>
          <w:lang w:eastAsia="bg-BG"/>
        </w:rPr>
        <w:t>.</w:t>
      </w:r>
      <w:r w:rsidR="007A18ED">
        <w:rPr>
          <w:rFonts w:ascii="Verdana" w:eastAsia="Μοντέρνα" w:hAnsi="Verdana" w:cs="Times New Roman"/>
          <w:i/>
          <w:sz w:val="20"/>
          <w:szCs w:val="20"/>
          <w:lang w:eastAsia="bg-BG"/>
        </w:rPr>
        <w:t>6%)</w:t>
      </w:r>
      <w:r w:rsidR="00B83109">
        <w:rPr>
          <w:rFonts w:ascii="Verdana" w:eastAsia="Μοντέρνα" w:hAnsi="Verdana" w:cs="Times New Roman"/>
          <w:i/>
          <w:sz w:val="20"/>
          <w:szCs w:val="20"/>
          <w:lang w:eastAsia="bg-BG"/>
        </w:rPr>
        <w:t>.</w:t>
      </w:r>
    </w:p>
    <w:p w14:paraId="50044385" w14:textId="77777777" w:rsidR="00AF4F13" w:rsidRPr="00AF4F13"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Индекс на потребителските цени (ИПЦ)</w:t>
      </w:r>
    </w:p>
    <w:p w14:paraId="4E9F2DB1" w14:textId="71D4D947" w:rsidR="00AF4F13" w:rsidRPr="00AF4F13"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CF2D33">
        <w:rPr>
          <w:rFonts w:ascii="Verdana" w:eastAsia="Μοντέρνα" w:hAnsi="Verdana" w:cs="Times New Roman"/>
          <w:sz w:val="20"/>
          <w:szCs w:val="20"/>
          <w:lang w:eastAsia="bg-BG"/>
        </w:rPr>
        <w:t>юл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0.</w:t>
      </w:r>
      <w:r w:rsidR="00CF2D33">
        <w:rPr>
          <w:rFonts w:ascii="Verdana" w:eastAsia="Μοντέρνα" w:hAnsi="Verdana" w:cs="Times New Roman"/>
          <w:sz w:val="20"/>
          <w:szCs w:val="20"/>
          <w:lang w:eastAsia="bg-BG"/>
        </w:rPr>
        <w:t>8</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CF2D33">
        <w:rPr>
          <w:rFonts w:ascii="Verdana" w:eastAsia="Μοντέρνα" w:hAnsi="Verdana" w:cs="Times New Roman"/>
          <w:sz w:val="20"/>
          <w:szCs w:val="20"/>
          <w:lang w:eastAsia="bg-BG"/>
        </w:rPr>
        <w:t>юл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CF2D33">
        <w:rPr>
          <w:rFonts w:ascii="Verdana" w:eastAsia="Μοντέρνα" w:hAnsi="Verdana" w:cs="Times New Roman"/>
          <w:sz w:val="20"/>
          <w:szCs w:val="20"/>
          <w:lang w:eastAsia="bg-BG"/>
        </w:rPr>
        <w:t>юл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CF2D33">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4D4E21">
        <w:rPr>
          <w:rStyle w:val="FootnoteReference"/>
          <w:rFonts w:ascii="Verdana" w:eastAsia="Μοντέρνα" w:hAnsi="Verdana" w:cs="Times New Roman"/>
          <w:sz w:val="20"/>
          <w:szCs w:val="20"/>
          <w:lang w:eastAsia="bg-BG"/>
        </w:rPr>
        <w:footnoteReference w:id="1"/>
      </w:r>
      <w:r w:rsidRPr="00AF4F13">
        <w:rPr>
          <w:rFonts w:ascii="Verdana" w:eastAsia="Μοντέρνα" w:hAnsi="Verdana" w:cs="Times New Roman"/>
          <w:sz w:val="20"/>
          <w:szCs w:val="20"/>
          <w:lang w:eastAsia="bg-BG"/>
        </w:rPr>
        <w:t>.</w:t>
      </w:r>
    </w:p>
    <w:p w14:paraId="4BA8BA1D" w14:textId="1CD6C93D" w:rsidR="00AF4F13" w:rsidRPr="00AF4F13" w:rsidRDefault="00AF4F13" w:rsidP="00AE4E4C">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0F4852">
        <w:rPr>
          <w:rFonts w:ascii="Verdana" w:eastAsia="Μοντέρνα" w:hAnsi="Verdana" w:cs="Times New Roman"/>
          <w:sz w:val="20"/>
          <w:szCs w:val="20"/>
          <w:lang w:eastAsia="bg-BG"/>
        </w:rPr>
        <w:t>ю</w:t>
      </w:r>
      <w:r w:rsidR="00CF2D33">
        <w:rPr>
          <w:rFonts w:ascii="Verdana" w:eastAsia="Μοντέρνα" w:hAnsi="Verdana" w:cs="Times New Roman"/>
          <w:sz w:val="20"/>
          <w:szCs w:val="20"/>
          <w:lang w:eastAsia="bg-BG"/>
        </w:rPr>
        <w:t>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декември 2023 г.) е </w:t>
      </w:r>
      <w:r w:rsidR="00CF2D33">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r w:rsidR="00CF2D33">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 xml:space="preserve">%, а средногодишната инфлация за периода </w:t>
      </w:r>
      <w:r w:rsidR="00CF2D33">
        <w:rPr>
          <w:rFonts w:ascii="Verdana" w:eastAsia="Μοντέρνα" w:hAnsi="Verdana" w:cs="Times New Roman"/>
          <w:sz w:val="20"/>
          <w:szCs w:val="20"/>
          <w:lang w:eastAsia="bg-BG"/>
        </w:rPr>
        <w:t>август</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 </w:t>
      </w:r>
      <w:r w:rsidR="00CF2D33">
        <w:rPr>
          <w:rFonts w:ascii="Verdana" w:eastAsia="Μοντέρνα" w:hAnsi="Verdana" w:cs="Times New Roman"/>
          <w:sz w:val="20"/>
          <w:szCs w:val="20"/>
          <w:lang w:eastAsia="bg-BG"/>
        </w:rPr>
        <w:t>юл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периода </w:t>
      </w:r>
      <w:r w:rsidR="00CF2D33">
        <w:rPr>
          <w:rFonts w:ascii="Verdana" w:eastAsia="Μοντέρνα" w:hAnsi="Verdana" w:cs="Times New Roman"/>
          <w:sz w:val="20"/>
          <w:szCs w:val="20"/>
          <w:lang w:eastAsia="bg-BG"/>
        </w:rPr>
        <w:t>август</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2022 - </w:t>
      </w:r>
      <w:r w:rsidR="00CF2D33">
        <w:rPr>
          <w:rFonts w:ascii="Verdana" w:eastAsia="Μοντέρνα" w:hAnsi="Verdana" w:cs="Times New Roman"/>
          <w:sz w:val="20"/>
          <w:szCs w:val="20"/>
          <w:lang w:eastAsia="bg-BG"/>
        </w:rPr>
        <w:t>юл</w:t>
      </w:r>
      <w:r w:rsidR="000F4852">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0F4852">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CF2D33">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p>
    <w:p w14:paraId="22F8CA12" w14:textId="77777777" w:rsidR="00AF4F13" w:rsidRPr="00C57BFA" w:rsidRDefault="00AF4F13" w:rsidP="00CA73A8">
      <w:pPr>
        <w:tabs>
          <w:tab w:val="left" w:pos="3123"/>
        </w:tabs>
        <w:spacing w:before="160" w:after="160" w:line="360" w:lineRule="auto"/>
        <w:jc w:val="center"/>
        <w:rPr>
          <w:rFonts w:ascii="Verdana" w:eastAsia="Μοντέρνα" w:hAnsi="Verdana" w:cs="Times New Roman"/>
          <w:b/>
          <w:sz w:val="20"/>
          <w:szCs w:val="20"/>
          <w:lang w:val="en-US" w:eastAsia="bg-BG"/>
        </w:rPr>
      </w:pPr>
      <w:r w:rsidRPr="00C57BFA">
        <w:rPr>
          <w:rFonts w:ascii="Verdana" w:eastAsia="Μοντέρνα" w:hAnsi="Verdana" w:cs="Times New Roman"/>
          <w:b/>
          <w:sz w:val="20"/>
          <w:szCs w:val="20"/>
          <w:lang w:eastAsia="bg-BG"/>
        </w:rPr>
        <w:t>Фиг. 1. Инфлация, измерена чрез ИПЦ, по месеци</w:t>
      </w:r>
    </w:p>
    <w:p w14:paraId="14A90BF1" w14:textId="5ED18E51" w:rsidR="00977464" w:rsidRDefault="00DE187F"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284DA45A" wp14:editId="502F391B">
            <wp:extent cx="5372100" cy="278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AF4F13"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lastRenderedPageBreak/>
        <w:t>Месечна инфлация</w:t>
      </w:r>
    </w:p>
    <w:p w14:paraId="782F311D" w14:textId="5C93AB87" w:rsidR="00AF4F13"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D05FDB">
        <w:rPr>
          <w:rFonts w:ascii="Verdana" w:eastAsia="Μοντέρνα" w:hAnsi="Verdana" w:cs="Times New Roman"/>
          <w:sz w:val="20"/>
          <w:szCs w:val="20"/>
          <w:lang w:eastAsia="bg-BG"/>
        </w:rPr>
        <w:t>ю</w:t>
      </w:r>
      <w:r w:rsidR="004456FE">
        <w:rPr>
          <w:rFonts w:ascii="Verdana" w:eastAsia="Μοντέρνα" w:hAnsi="Verdana" w:cs="Times New Roman"/>
          <w:sz w:val="20"/>
          <w:szCs w:val="20"/>
          <w:lang w:eastAsia="bg-BG"/>
        </w:rPr>
        <w:t>л</w:t>
      </w:r>
      <w:r w:rsidR="00D05FDB">
        <w:rPr>
          <w:rFonts w:ascii="Verdana" w:eastAsia="Μοντέρνα" w:hAnsi="Verdana" w:cs="Times New Roman"/>
          <w:sz w:val="20"/>
          <w:szCs w:val="20"/>
          <w:lang w:eastAsia="bg-BG"/>
        </w:rPr>
        <w:t>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4456FE">
        <w:rPr>
          <w:rFonts w:ascii="Verdana" w:eastAsia="Μοντέρνα" w:hAnsi="Verdana" w:cs="Times New Roman"/>
          <w:sz w:val="20"/>
          <w:szCs w:val="20"/>
          <w:lang w:eastAsia="bg-BG"/>
        </w:rPr>
        <w:t>увелич</w:t>
      </w:r>
      <w:r w:rsidR="00C10D97">
        <w:rPr>
          <w:rFonts w:ascii="Verdana" w:eastAsia="Μοντέρνα" w:hAnsi="Verdana" w:cs="Times New Roman"/>
          <w:sz w:val="20"/>
          <w:szCs w:val="20"/>
          <w:lang w:eastAsia="bg-BG"/>
        </w:rPr>
        <w:t>или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066C0F43" w14:textId="054BA3F9" w:rsidR="004456FE" w:rsidRDefault="004456FE" w:rsidP="004456F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8</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C10D97">
        <w:rPr>
          <w:rFonts w:ascii="Verdana" w:eastAsia="Μοντέρνα" w:hAnsi="Verdana" w:cs="Times New Roman"/>
          <w:sz w:val="20"/>
          <w:szCs w:val="20"/>
          <w:lang w:eastAsia="bg-BG"/>
        </w:rPr>
        <w:t>%;</w:t>
      </w:r>
    </w:p>
    <w:p w14:paraId="3EE4610D" w14:textId="09DF4953" w:rsidR="004456FE" w:rsidRDefault="004456FE" w:rsidP="004456F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C10D97">
        <w:rPr>
          <w:rFonts w:ascii="Verdana" w:eastAsia="Μοντέρνα" w:hAnsi="Verdana" w:cs="Times New Roman"/>
          <w:sz w:val="20"/>
          <w:szCs w:val="20"/>
          <w:lang w:eastAsia="bg-BG"/>
        </w:rPr>
        <w:t>%;</w:t>
      </w:r>
    </w:p>
    <w:p w14:paraId="6D017AC7" w14:textId="0CD58314" w:rsidR="004456FE" w:rsidRDefault="004456FE" w:rsidP="004456F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C10D97">
        <w:rPr>
          <w:rFonts w:ascii="Verdana" w:eastAsia="Μοντέρνα" w:hAnsi="Verdana" w:cs="Times New Roman"/>
          <w:sz w:val="20"/>
          <w:szCs w:val="20"/>
          <w:lang w:eastAsia="bg-BG"/>
        </w:rPr>
        <w:t>%;</w:t>
      </w:r>
    </w:p>
    <w:p w14:paraId="160957BA" w14:textId="3CEBEAD7" w:rsid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C10D97">
        <w:rPr>
          <w:rFonts w:ascii="Verdana" w:eastAsia="Μοντέρνα" w:hAnsi="Verdana" w:cs="Times New Roman"/>
          <w:sz w:val="20"/>
          <w:szCs w:val="20"/>
          <w:lang w:eastAsia="bg-BG"/>
        </w:rPr>
        <w:t>%;</w:t>
      </w:r>
    </w:p>
    <w:p w14:paraId="41FDC444" w14:textId="579C2E6B" w:rsidR="00030631" w:rsidRDefault="00030631" w:rsidP="00030631">
      <w:pPr>
        <w:pStyle w:val="ListParagraph"/>
        <w:numPr>
          <w:ilvl w:val="0"/>
          <w:numId w:val="5"/>
        </w:numPr>
        <w:tabs>
          <w:tab w:val="left" w:pos="284"/>
          <w:tab w:val="left" w:pos="851"/>
        </w:tabs>
        <w:spacing w:line="360" w:lineRule="auto"/>
        <w:ind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030631">
        <w:rPr>
          <w:rFonts w:ascii="Verdana" w:eastAsia="Μοντέρνα" w:hAnsi="Verdana" w:cs="Times New Roman"/>
          <w:sz w:val="20"/>
          <w:szCs w:val="20"/>
          <w:lang w:eastAsia="bg-BG"/>
        </w:rPr>
        <w:t>„Жилища, вода, електроенергия, газ и други горива“</w:t>
      </w:r>
      <w:r>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C10D97">
        <w:rPr>
          <w:rFonts w:ascii="Verdana" w:eastAsia="Μοντέρνα" w:hAnsi="Verdana" w:cs="Times New Roman"/>
          <w:sz w:val="20"/>
          <w:szCs w:val="20"/>
          <w:lang w:eastAsia="bg-BG"/>
        </w:rPr>
        <w:t>%;</w:t>
      </w:r>
    </w:p>
    <w:p w14:paraId="419D1BD0" w14:textId="64ACFF3B" w:rsid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07C28211" w14:textId="1593B794" w:rsid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84C90">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p>
    <w:p w14:paraId="0E93C227" w14:textId="6DCEDE31" w:rsid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с 0.1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5BC871A5" w14:textId="4C620C42" w:rsidR="00030631" w:rsidRPr="00030631" w:rsidRDefault="00030631" w:rsidP="0007132A">
      <w:pPr>
        <w:tabs>
          <w:tab w:val="left" w:pos="3123"/>
        </w:tabs>
        <w:spacing w:line="360" w:lineRule="auto"/>
        <w:ind w:firstLine="567"/>
        <w:jc w:val="both"/>
        <w:rPr>
          <w:rFonts w:ascii="Verdana" w:eastAsia="Μοντέρνα" w:hAnsi="Verdana" w:cs="Times New Roman"/>
          <w:sz w:val="20"/>
          <w:szCs w:val="20"/>
          <w:lang w:eastAsia="bg-BG"/>
        </w:rPr>
      </w:pPr>
      <w:r w:rsidRPr="00030631">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нис</w:t>
      </w:r>
      <w:r w:rsidRPr="00030631">
        <w:rPr>
          <w:rFonts w:ascii="Verdana" w:eastAsia="Μοντέρνα" w:hAnsi="Verdana" w:cs="Times New Roman"/>
          <w:sz w:val="20"/>
          <w:szCs w:val="20"/>
          <w:lang w:eastAsia="bg-BG"/>
        </w:rPr>
        <w:t>ки са цените на стоките и услугите в следните потребителски групи:</w:t>
      </w:r>
    </w:p>
    <w:p w14:paraId="41D0EFD7" w14:textId="031E61AA" w:rsid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sidRPr="00C10D97">
        <w:rPr>
          <w:rFonts w:ascii="Verdana" w:eastAsia="Μοντέρνα" w:hAnsi="Verdana" w:cs="Times New Roman"/>
          <w:sz w:val="20"/>
          <w:szCs w:val="20"/>
          <w:lang w:eastAsia="bg-BG"/>
        </w:rPr>
        <w:t xml:space="preserve">намаление </w:t>
      </w:r>
      <w:r w:rsidRPr="00AF4F13">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p>
    <w:p w14:paraId="59723515" w14:textId="64454772" w:rsidR="00030631" w:rsidRPr="00030631" w:rsidRDefault="00030631" w:rsidP="0003063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p>
    <w:p w14:paraId="52529479" w14:textId="0B602951" w:rsidR="006B6662" w:rsidRDefault="006B6662" w:rsidP="007627A5">
      <w:pPr>
        <w:tabs>
          <w:tab w:val="left" w:pos="3123"/>
        </w:tabs>
        <w:spacing w:line="360" w:lineRule="auto"/>
        <w:ind w:firstLine="567"/>
        <w:jc w:val="both"/>
        <w:rPr>
          <w:rFonts w:ascii="Verdana" w:eastAsia="Μοντέρνα" w:hAnsi="Verdana" w:cs="Times New Roman"/>
          <w:sz w:val="20"/>
          <w:szCs w:val="20"/>
          <w:lang w:eastAsia="bg-BG"/>
        </w:rPr>
      </w:pPr>
      <w:r w:rsidRPr="006B6662">
        <w:rPr>
          <w:rFonts w:ascii="Verdana" w:eastAsia="Μοντέρνα" w:hAnsi="Verdana" w:cs="Times New Roman"/>
          <w:sz w:val="20"/>
          <w:szCs w:val="20"/>
          <w:lang w:eastAsia="bg-BG"/>
        </w:rPr>
        <w:t xml:space="preserve">Без промяна остават цените на стоките и </w:t>
      </w:r>
      <w:r>
        <w:rPr>
          <w:rFonts w:ascii="Verdana" w:eastAsia="Μοντέρνα" w:hAnsi="Verdana" w:cs="Times New Roman"/>
          <w:sz w:val="20"/>
          <w:szCs w:val="20"/>
          <w:lang w:eastAsia="bg-BG"/>
        </w:rPr>
        <w:t>услугите в групите „Ж</w:t>
      </w:r>
      <w:r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sidR="00030631">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 xml:space="preserve"> и</w:t>
      </w:r>
      <w:r w:rsidR="00030631">
        <w:rPr>
          <w:rFonts w:ascii="Verdana" w:eastAsia="Μοντέρνα" w:hAnsi="Verdana" w:cs="Times New Roman"/>
          <w:sz w:val="20"/>
          <w:szCs w:val="20"/>
          <w:lang w:eastAsia="bg-BG"/>
        </w:rPr>
        <w:t xml:space="preserve"> „Образование“</w:t>
      </w:r>
      <w:r>
        <w:rPr>
          <w:rFonts w:ascii="Verdana" w:eastAsia="Μοντέρνα" w:hAnsi="Verdana" w:cs="Times New Roman"/>
          <w:sz w:val="20"/>
          <w:szCs w:val="20"/>
          <w:lang w:eastAsia="bg-BG"/>
        </w:rPr>
        <w:t xml:space="preserve">. </w:t>
      </w:r>
    </w:p>
    <w:p w14:paraId="5AD88F54" w14:textId="77777777" w:rsidR="007627A5" w:rsidRPr="006B6662" w:rsidRDefault="007627A5" w:rsidP="007627A5">
      <w:pPr>
        <w:tabs>
          <w:tab w:val="left" w:pos="3123"/>
        </w:tabs>
        <w:spacing w:line="360" w:lineRule="auto"/>
        <w:ind w:firstLine="567"/>
        <w:jc w:val="both"/>
        <w:rPr>
          <w:rFonts w:ascii="Verdana" w:eastAsia="Μοντέρνα" w:hAnsi="Verdana" w:cs="Times New Roman"/>
          <w:sz w:val="20"/>
          <w:szCs w:val="20"/>
          <w:lang w:eastAsia="bg-BG"/>
        </w:rPr>
      </w:pPr>
    </w:p>
    <w:p w14:paraId="433BB284" w14:textId="29BF8E94" w:rsidR="00F672EC" w:rsidRPr="00C31413" w:rsidRDefault="00F672EC" w:rsidP="00F672EC">
      <w:pPr>
        <w:tabs>
          <w:tab w:val="left" w:pos="3123"/>
        </w:tabs>
        <w:spacing w:line="360" w:lineRule="auto"/>
        <w:ind w:firstLine="567"/>
        <w:jc w:val="both"/>
        <w:rPr>
          <w:rFonts w:ascii="Verdana" w:eastAsia="Μοντέρνα" w:hAnsi="Verdana" w:cs="Times New Roman"/>
          <w:sz w:val="20"/>
          <w:szCs w:val="20"/>
          <w:lang w:eastAsia="bg-BG"/>
        </w:rPr>
      </w:pPr>
      <w:r w:rsidRPr="00445BA9">
        <w:rPr>
          <w:rFonts w:ascii="Verdana" w:eastAsia="Μοντέρνα" w:hAnsi="Verdana" w:cs="Times New Roman"/>
          <w:sz w:val="20"/>
          <w:szCs w:val="20"/>
          <w:lang w:eastAsia="bg-BG"/>
        </w:rPr>
        <w:t xml:space="preserve">През месец юли 2024 г. са се увеличили цените на следните хранителни продукти: листни зеленчуци - с </w:t>
      </w:r>
      <w:r w:rsidRPr="00445BA9">
        <w:rPr>
          <w:rFonts w:ascii="Verdana" w:eastAsia="Μοντέρνα" w:hAnsi="Verdana" w:cs="Times New Roman"/>
          <w:sz w:val="20"/>
          <w:szCs w:val="20"/>
          <w:lang w:val="en-US" w:eastAsia="bg-BG"/>
        </w:rPr>
        <w:t>5</w:t>
      </w:r>
      <w:r w:rsidRPr="00445BA9">
        <w:rPr>
          <w:rFonts w:ascii="Verdana" w:eastAsia="Μοντέρνα" w:hAnsi="Verdana" w:cs="Times New Roman"/>
          <w:sz w:val="20"/>
          <w:szCs w:val="20"/>
          <w:lang w:eastAsia="bg-BG"/>
        </w:rPr>
        <w:t>.</w:t>
      </w:r>
      <w:r w:rsidRPr="00445BA9">
        <w:rPr>
          <w:rFonts w:ascii="Verdana" w:eastAsia="Μοντέρνα" w:hAnsi="Verdana" w:cs="Times New Roman"/>
          <w:sz w:val="20"/>
          <w:szCs w:val="20"/>
          <w:lang w:val="en-US" w:eastAsia="bg-BG"/>
        </w:rPr>
        <w:t>8</w:t>
      </w:r>
      <w:r w:rsidRPr="00445BA9">
        <w:rPr>
          <w:rFonts w:ascii="Verdana" w:eastAsia="Μοντέρνα" w:hAnsi="Verdana" w:cs="Times New Roman"/>
          <w:sz w:val="20"/>
          <w:szCs w:val="20"/>
          <w:lang w:eastAsia="bg-BG"/>
        </w:rPr>
        <w:t>%,</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сметана - с 4.1%,</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краставици - с 3.9%,</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кафе - с 2.3%, плодови сокове - с 2.0%,</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трайни колбаси - с 1.7%,</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гъби - с 1.7%,</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 xml:space="preserve">ракии - с 1.6%, </w:t>
      </w:r>
      <w:r w:rsidRPr="00445BA9">
        <w:rPr>
          <w:rFonts w:ascii="Verdana" w:eastAsia="Μοντέρνα" w:hAnsi="Verdana" w:cs="Times New Roman"/>
          <w:sz w:val="20"/>
          <w:szCs w:val="20"/>
          <w:lang w:eastAsia="bg-BG"/>
        </w:rPr>
        <w:t>домати - с 1.5%,</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какао - с 1.5%,</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яйца - с 1.4%,</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пресни зеленчукови подправки - с 1.4%,</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цитрусови и южни плодове - с 1.2%,</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свинско месо - с 1.1%,</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брашно - с 1.0%,</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газирани напитки - с 0.9%,</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леща - с 0.7%,</w:t>
      </w:r>
      <w:r>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месо от едър рогат добитък - с 0.6%, сирене</w:t>
      </w:r>
      <w:r w:rsidR="00B047C3">
        <w:rPr>
          <w:rFonts w:ascii="Verdana" w:eastAsia="Μοντέρνα" w:hAnsi="Verdana" w:cs="Times New Roman"/>
          <w:sz w:val="20"/>
          <w:szCs w:val="20"/>
          <w:lang w:eastAsia="bg-BG"/>
        </w:rPr>
        <w:t> </w:t>
      </w:r>
      <w:r w:rsidRPr="00445BA9">
        <w:rPr>
          <w:rFonts w:ascii="Verdana" w:eastAsia="Μοντέρνα" w:hAnsi="Verdana" w:cs="Times New Roman"/>
          <w:sz w:val="20"/>
          <w:szCs w:val="20"/>
          <w:lang w:eastAsia="bg-BG"/>
        </w:rPr>
        <w:t>- с 0.6%,</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млечни масла - с 0.6%,</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шоколад и шоколадови изделия - с 0.6%,</w:t>
      </w:r>
      <w:r w:rsidRPr="00CD5FD1">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 xml:space="preserve">кашкавал - с 0.5%, ябълки - с 0.4%, </w:t>
      </w:r>
      <w:r w:rsidR="008E35F8">
        <w:rPr>
          <w:rFonts w:ascii="Verdana" w:eastAsia="Μοντέρνα" w:hAnsi="Verdana" w:cs="Times New Roman"/>
          <w:sz w:val="20"/>
          <w:szCs w:val="20"/>
          <w:lang w:eastAsia="bg-BG"/>
        </w:rPr>
        <w:t xml:space="preserve">зрял </w:t>
      </w:r>
      <w:r w:rsidRPr="00445BA9">
        <w:rPr>
          <w:rFonts w:ascii="Verdana" w:eastAsia="Μοντέρνα" w:hAnsi="Verdana" w:cs="Times New Roman"/>
          <w:sz w:val="20"/>
          <w:szCs w:val="20"/>
          <w:lang w:eastAsia="bg-BG"/>
        </w:rPr>
        <w:t xml:space="preserve">боб - с 0.4%, </w:t>
      </w:r>
      <w:r w:rsidRPr="00C31413">
        <w:rPr>
          <w:rFonts w:ascii="Verdana" w:eastAsia="Μοντέρνα" w:hAnsi="Verdana" w:cs="Times New Roman"/>
          <w:sz w:val="20"/>
          <w:szCs w:val="20"/>
          <w:lang w:eastAsia="bg-BG"/>
        </w:rPr>
        <w:t>вина - с 0.3%,</w:t>
      </w:r>
      <w:r>
        <w:rPr>
          <w:rFonts w:ascii="Verdana" w:eastAsia="Μοντέρνα" w:hAnsi="Verdana" w:cs="Times New Roman"/>
          <w:sz w:val="20"/>
          <w:szCs w:val="20"/>
          <w:lang w:eastAsia="bg-BG"/>
        </w:rPr>
        <w:t xml:space="preserve"> </w:t>
      </w:r>
      <w:r w:rsidRPr="00445BA9">
        <w:rPr>
          <w:rFonts w:ascii="Verdana" w:eastAsia="Μοντέρνα" w:hAnsi="Verdana" w:cs="Times New Roman"/>
          <w:sz w:val="20"/>
          <w:szCs w:val="20"/>
          <w:lang w:eastAsia="bg-BG"/>
        </w:rPr>
        <w:t xml:space="preserve">месо от домашни птици - с 0.2%, прясна и охладена риба - с 0.2%, кисели млека - с 0.2%, </w:t>
      </w:r>
      <w:r w:rsidRPr="00C31413">
        <w:rPr>
          <w:rFonts w:ascii="Verdana" w:eastAsia="Μοντέρνα" w:hAnsi="Verdana" w:cs="Times New Roman"/>
          <w:sz w:val="20"/>
          <w:szCs w:val="20"/>
          <w:lang w:eastAsia="bg-BG"/>
        </w:rPr>
        <w:t>и други.</w:t>
      </w:r>
    </w:p>
    <w:p w14:paraId="643C57B4" w14:textId="34CD852E" w:rsidR="00F672EC" w:rsidRPr="00C31413" w:rsidRDefault="00F672EC" w:rsidP="00F672EC">
      <w:pPr>
        <w:tabs>
          <w:tab w:val="left" w:pos="3123"/>
        </w:tabs>
        <w:spacing w:line="360" w:lineRule="auto"/>
        <w:ind w:firstLine="567"/>
        <w:jc w:val="both"/>
        <w:rPr>
          <w:rFonts w:ascii="Verdana" w:eastAsia="Μοντέρνα" w:hAnsi="Verdana" w:cs="Times New Roman"/>
          <w:sz w:val="20"/>
          <w:szCs w:val="20"/>
          <w:lang w:eastAsia="bg-BG"/>
        </w:rPr>
      </w:pPr>
      <w:r w:rsidRPr="00C31413">
        <w:rPr>
          <w:rFonts w:ascii="Verdana" w:eastAsia="Μοντέρνα" w:hAnsi="Verdana" w:cs="Times New Roman"/>
          <w:sz w:val="20"/>
          <w:szCs w:val="20"/>
          <w:lang w:eastAsia="bg-BG"/>
        </w:rPr>
        <w:t>Намалени са цените на следните хранителни продукти: праскови и кайсии - с 11.3%,</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картофи - с 9.8%,</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други пресни зеленчуци (зелен фасул, тиквички и патладжан) - със 7.1%,</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кореноплодни зеленчуци (моркови и червено цвекло) - с 6.0%,</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зрял лук - с 5.9%,</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сладолед - с 2.9%,</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зеле - с 2.8%, пипер - с 2.7%,</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мляно месо (кайма) - с 1.7%,</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олио - с 1.3%,</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сол - с 1.2%,</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зърнени закуски - с 1.2%,</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извара - с 0.9%, малотрайни колбаси - с 0.8%,</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нискомаслено прясно мляко - с 0.8%, маргарин - с 0.6%,</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ориз - с 0.5%,</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пълномаслено прясно мляко - с 0.5%, зрял чесън - с 0.5%,</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lastRenderedPageBreak/>
        <w:t>бира</w:t>
      </w:r>
      <w:r w:rsidR="00B047C3">
        <w:rPr>
          <w:rFonts w:ascii="Verdana" w:eastAsia="Μοντέρνα" w:hAnsi="Verdana" w:cs="Times New Roman"/>
          <w:sz w:val="20"/>
          <w:szCs w:val="20"/>
          <w:lang w:eastAsia="bg-BG"/>
        </w:rPr>
        <w:t> </w:t>
      </w:r>
      <w:r w:rsidRPr="00C31413">
        <w:rPr>
          <w:rFonts w:ascii="Verdana" w:eastAsia="Μοντέρνα" w:hAnsi="Verdana" w:cs="Times New Roman"/>
          <w:sz w:val="20"/>
          <w:szCs w:val="20"/>
          <w:lang w:eastAsia="bg-BG"/>
        </w:rPr>
        <w:t>- с 0.5%,</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макаронени изделия - с 0.4</w:t>
      </w:r>
      <w:r>
        <w:rPr>
          <w:rFonts w:ascii="Verdana" w:eastAsia="Μοντέρνα" w:hAnsi="Verdana" w:cs="Times New Roman"/>
          <w:sz w:val="20"/>
          <w:szCs w:val="20"/>
          <w:lang w:eastAsia="bg-BG"/>
        </w:rPr>
        <w:t>%,</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хляб - с 0.3%,</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минерална вода - с 0.3%,</w:t>
      </w:r>
      <w:r w:rsidRPr="00CD5FD1">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захар - с 0.3%,</w:t>
      </w:r>
      <w:r>
        <w:rPr>
          <w:rFonts w:ascii="Verdana" w:eastAsia="Μοντέρνα" w:hAnsi="Verdana" w:cs="Times New Roman"/>
          <w:sz w:val="20"/>
          <w:szCs w:val="20"/>
          <w:lang w:eastAsia="bg-BG"/>
        </w:rPr>
        <w:t xml:space="preserve"> </w:t>
      </w:r>
      <w:r w:rsidRPr="00C31413">
        <w:rPr>
          <w:rFonts w:ascii="Verdana" w:eastAsia="Μοντέρνα" w:hAnsi="Verdana" w:cs="Times New Roman"/>
          <w:sz w:val="20"/>
          <w:szCs w:val="20"/>
          <w:lang w:eastAsia="bg-BG"/>
        </w:rPr>
        <w:t>маслини - с 0.1%, оцет - с 0.1%, и други.</w:t>
      </w:r>
    </w:p>
    <w:p w14:paraId="79FD87DA" w14:textId="489AE237" w:rsidR="00F672EC" w:rsidRDefault="00F672EC" w:rsidP="00F672EC">
      <w:pPr>
        <w:tabs>
          <w:tab w:val="left" w:pos="3123"/>
        </w:tabs>
        <w:spacing w:line="360" w:lineRule="auto"/>
        <w:ind w:firstLine="567"/>
        <w:jc w:val="both"/>
        <w:rPr>
          <w:rFonts w:ascii="Verdana" w:eastAsia="Μοντέρνα" w:hAnsi="Verdana" w:cs="Times New Roman"/>
          <w:sz w:val="20"/>
          <w:szCs w:val="20"/>
          <w:lang w:eastAsia="bg-BG"/>
        </w:rPr>
      </w:pPr>
      <w:r w:rsidRPr="00511C0F">
        <w:rPr>
          <w:rFonts w:ascii="Verdana" w:eastAsia="Μοντέρνα" w:hAnsi="Verdana" w:cs="Times New Roman"/>
          <w:sz w:val="20"/>
          <w:szCs w:val="20"/>
          <w:lang w:eastAsia="bg-BG"/>
        </w:rPr>
        <w:t xml:space="preserve">В групите на нехранителните стоки и услугите е регистрирано увеличение на цените при: </w:t>
      </w:r>
      <w:r w:rsidRPr="004831B2">
        <w:rPr>
          <w:rFonts w:ascii="Verdana" w:eastAsia="Μοντέρνα" w:hAnsi="Verdana" w:cs="Times New Roman"/>
          <w:sz w:val="20"/>
          <w:szCs w:val="20"/>
          <w:lang w:eastAsia="bg-BG"/>
        </w:rPr>
        <w:t xml:space="preserve">международни полети - с 29.0%, </w:t>
      </w:r>
      <w:r w:rsidRPr="00A5425E">
        <w:rPr>
          <w:rFonts w:ascii="Verdana" w:eastAsia="Μοντέρνα" w:hAnsi="Verdana" w:cs="Times New Roman"/>
          <w:sz w:val="20"/>
          <w:szCs w:val="20"/>
          <w:lang w:eastAsia="bg-BG"/>
        </w:rPr>
        <w:t xml:space="preserve">услуги по </w:t>
      </w:r>
      <w:r w:rsidRPr="00874C14">
        <w:rPr>
          <w:rFonts w:ascii="Verdana" w:eastAsia="Μοντέρνα" w:hAnsi="Verdana" w:cs="Times New Roman"/>
          <w:sz w:val="20"/>
          <w:szCs w:val="20"/>
          <w:lang w:eastAsia="bg-BG"/>
        </w:rPr>
        <w:t>краткосрочно настаняване - 20.4%,</w:t>
      </w:r>
      <w:r>
        <w:rPr>
          <w:rFonts w:ascii="Verdana" w:eastAsia="Μοντέρνα" w:hAnsi="Verdana" w:cs="Times New Roman"/>
          <w:sz w:val="20"/>
          <w:szCs w:val="20"/>
          <w:lang w:eastAsia="bg-BG"/>
        </w:rPr>
        <w:t xml:space="preserve"> п</w:t>
      </w:r>
      <w:r w:rsidRPr="004831B2">
        <w:rPr>
          <w:rFonts w:ascii="Verdana" w:eastAsia="Μοντέρνα" w:hAnsi="Verdana" w:cs="Times New Roman"/>
          <w:sz w:val="20"/>
          <w:szCs w:val="20"/>
          <w:lang w:eastAsia="bg-BG"/>
        </w:rPr>
        <w:t>акетни услуги за почивка и туристически пътувания</w:t>
      </w:r>
      <w:r>
        <w:rPr>
          <w:rFonts w:ascii="Verdana" w:eastAsia="Μοντέρνα" w:hAnsi="Verdana" w:cs="Times New Roman"/>
          <w:sz w:val="20"/>
          <w:szCs w:val="20"/>
          <w:lang w:eastAsia="bg-BG"/>
        </w:rPr>
        <w:t xml:space="preserve"> </w:t>
      </w:r>
      <w:r w:rsidRPr="004831B2">
        <w:rPr>
          <w:rFonts w:ascii="Verdana" w:eastAsia="Μοντέρνα" w:hAnsi="Verdana" w:cs="Times New Roman"/>
          <w:sz w:val="20"/>
          <w:szCs w:val="20"/>
          <w:lang w:eastAsia="bg-BG"/>
        </w:rPr>
        <w:t xml:space="preserve">- </w:t>
      </w:r>
      <w:r w:rsidRPr="00A5425E">
        <w:rPr>
          <w:rFonts w:ascii="Verdana" w:eastAsia="Μοντέρνα" w:hAnsi="Verdana" w:cs="Times New Roman"/>
          <w:sz w:val="20"/>
          <w:szCs w:val="20"/>
          <w:lang w:eastAsia="bg-BG"/>
        </w:rPr>
        <w:t>с 15.8%,</w:t>
      </w:r>
      <w:r>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козметични продукти - с 2.1%,</w:t>
      </w:r>
      <w:r w:rsidRPr="00CD5FD1">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е</w:t>
      </w:r>
      <w:r w:rsidRPr="00D30074">
        <w:rPr>
          <w:rFonts w:ascii="Verdana" w:eastAsia="Μοντέρνα" w:hAnsi="Verdana" w:cs="Times New Roman"/>
          <w:sz w:val="20"/>
          <w:szCs w:val="20"/>
          <w:lang w:eastAsia="bg-BG"/>
        </w:rPr>
        <w:t>лектроенергия</w:t>
      </w:r>
      <w:r>
        <w:rPr>
          <w:rFonts w:ascii="Verdana" w:eastAsia="Μοντέρνα" w:hAnsi="Verdana" w:cs="Times New Roman"/>
          <w:sz w:val="20"/>
          <w:szCs w:val="20"/>
          <w:lang w:eastAsia="bg-BG"/>
        </w:rPr>
        <w:t xml:space="preserve"> - с 1</w:t>
      </w:r>
      <w:r w:rsidRPr="00874C14">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874C14">
        <w:rPr>
          <w:rFonts w:ascii="Verdana" w:eastAsia="Μοντέρνα" w:hAnsi="Verdana" w:cs="Times New Roman"/>
          <w:sz w:val="20"/>
          <w:szCs w:val="20"/>
          <w:lang w:eastAsia="bg-BG"/>
        </w:rPr>
        <w:t>%,</w:t>
      </w:r>
      <w:r w:rsidRPr="00CD5FD1">
        <w:rPr>
          <w:rFonts w:ascii="Verdana" w:eastAsia="Μοντέρνα" w:hAnsi="Verdana" w:cs="Times New Roman"/>
          <w:sz w:val="20"/>
          <w:szCs w:val="20"/>
          <w:lang w:eastAsia="bg-BG"/>
        </w:rPr>
        <w:t xml:space="preserve"> </w:t>
      </w:r>
      <w:r w:rsidRPr="00511C0F">
        <w:rPr>
          <w:rFonts w:ascii="Verdana" w:eastAsia="Μοντέρνα" w:hAnsi="Verdana" w:cs="Times New Roman"/>
          <w:sz w:val="20"/>
          <w:szCs w:val="20"/>
          <w:lang w:eastAsia="bg-BG"/>
        </w:rPr>
        <w:t>почистващи и дезинфекционни средства</w:t>
      </w:r>
      <w:r w:rsidR="00C7405B">
        <w:rPr>
          <w:rFonts w:ascii="Verdana" w:eastAsia="Μοντέρνα" w:hAnsi="Verdana" w:cs="Times New Roman"/>
          <w:sz w:val="20"/>
          <w:szCs w:val="20"/>
          <w:lang w:eastAsia="bg-BG"/>
        </w:rPr>
        <w:t> </w:t>
      </w:r>
      <w:r w:rsidRPr="00511C0F">
        <w:rPr>
          <w:rFonts w:ascii="Verdana" w:eastAsia="Μοντέρνα" w:hAnsi="Verdana" w:cs="Times New Roman"/>
          <w:sz w:val="20"/>
          <w:szCs w:val="20"/>
          <w:lang w:eastAsia="bg-BG"/>
        </w:rPr>
        <w:t>- с 1.5%,</w:t>
      </w:r>
      <w:r w:rsidRPr="00CD5FD1">
        <w:rPr>
          <w:rFonts w:ascii="Verdana" w:eastAsia="Μοντέρνα" w:hAnsi="Verdana" w:cs="Times New Roman"/>
          <w:sz w:val="20"/>
          <w:szCs w:val="20"/>
          <w:lang w:eastAsia="bg-BG"/>
        </w:rPr>
        <w:t xml:space="preserve"> </w:t>
      </w:r>
      <w:r w:rsidRPr="004831B2">
        <w:rPr>
          <w:rFonts w:ascii="Verdana" w:eastAsia="Μοντέρνα" w:hAnsi="Verdana" w:cs="Times New Roman"/>
          <w:sz w:val="20"/>
          <w:szCs w:val="20"/>
          <w:lang w:eastAsia="bg-BG"/>
        </w:rPr>
        <w:t>кина и театри - с 1.1%,</w:t>
      </w:r>
      <w:r w:rsidRPr="00CD5FD1">
        <w:rPr>
          <w:rFonts w:ascii="Verdana" w:eastAsia="Μοντέρνα" w:hAnsi="Verdana" w:cs="Times New Roman"/>
          <w:sz w:val="20"/>
          <w:szCs w:val="20"/>
          <w:lang w:eastAsia="bg-BG"/>
        </w:rPr>
        <w:t xml:space="preserve"> </w:t>
      </w:r>
      <w:r w:rsidRPr="004831B2">
        <w:rPr>
          <w:rFonts w:ascii="Verdana" w:eastAsia="Μοντέρνα" w:hAnsi="Verdana" w:cs="Times New Roman"/>
          <w:sz w:val="20"/>
          <w:szCs w:val="20"/>
          <w:lang w:eastAsia="bg-BG"/>
        </w:rPr>
        <w:t>пътнически транспорт с такси - с 0.9%,</w:t>
      </w:r>
      <w:r w:rsidRPr="00CD5FD1">
        <w:rPr>
          <w:rFonts w:ascii="Verdana" w:eastAsia="Μοντέρνα" w:hAnsi="Verdana" w:cs="Times New Roman"/>
          <w:sz w:val="20"/>
          <w:szCs w:val="20"/>
          <w:lang w:eastAsia="bg-BG"/>
        </w:rPr>
        <w:t xml:space="preserve"> </w:t>
      </w:r>
      <w:r w:rsidRPr="00511C0F">
        <w:rPr>
          <w:rFonts w:ascii="Verdana" w:eastAsia="Μοντέρνα" w:hAnsi="Verdana" w:cs="Times New Roman"/>
          <w:sz w:val="20"/>
          <w:szCs w:val="20"/>
          <w:lang w:eastAsia="bg-BG"/>
        </w:rPr>
        <w:t>дизелово гориво - с 0.7%,</w:t>
      </w:r>
      <w:r w:rsidRPr="00CD5FD1">
        <w:rPr>
          <w:rFonts w:ascii="Verdana" w:eastAsia="Μοντέρνα" w:hAnsi="Verdana" w:cs="Times New Roman"/>
          <w:sz w:val="20"/>
          <w:szCs w:val="20"/>
          <w:lang w:eastAsia="bg-BG"/>
        </w:rPr>
        <w:t xml:space="preserve"> </w:t>
      </w:r>
      <w:r w:rsidRPr="00D121FC">
        <w:rPr>
          <w:rFonts w:ascii="Verdana" w:eastAsia="Μοντέρνα" w:hAnsi="Verdana" w:cs="Times New Roman"/>
          <w:sz w:val="20"/>
          <w:szCs w:val="20"/>
          <w:lang w:eastAsia="bg-BG"/>
        </w:rPr>
        <w:t>ресторанти</w:t>
      </w:r>
      <w:r w:rsidRPr="00A5425E">
        <w:rPr>
          <w:rFonts w:ascii="Verdana" w:eastAsia="Μοντέρνα" w:hAnsi="Verdana" w:cs="Times New Roman"/>
          <w:sz w:val="20"/>
          <w:szCs w:val="20"/>
          <w:lang w:eastAsia="bg-BG"/>
        </w:rPr>
        <w:t xml:space="preserve"> - с 0.6%, </w:t>
      </w:r>
      <w:r w:rsidRPr="00874C14">
        <w:rPr>
          <w:rFonts w:ascii="Verdana" w:eastAsia="Μοντέρνα" w:hAnsi="Verdana" w:cs="Times New Roman"/>
          <w:sz w:val="20"/>
          <w:szCs w:val="20"/>
          <w:lang w:eastAsia="bg-BG"/>
        </w:rPr>
        <w:t>бръснаро-фризьорски услуги и услуги за поддържане на добър външен вид - с 0.6%,</w:t>
      </w:r>
      <w:r w:rsidRPr="00CD5FD1">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застраховки, свързани с жилището - с 0.6%, финансови услуги на банки - с 0.6%,</w:t>
      </w:r>
      <w:r w:rsidRPr="00CD5FD1">
        <w:rPr>
          <w:rFonts w:ascii="Verdana" w:eastAsia="Μοντέρνα" w:hAnsi="Verdana" w:cs="Times New Roman"/>
          <w:sz w:val="20"/>
          <w:szCs w:val="20"/>
          <w:lang w:eastAsia="bg-BG"/>
        </w:rPr>
        <w:t xml:space="preserve"> </w:t>
      </w:r>
      <w:r w:rsidRPr="00511C0F">
        <w:rPr>
          <w:rFonts w:ascii="Verdana" w:eastAsia="Μοντέρνα" w:hAnsi="Verdana" w:cs="Times New Roman"/>
          <w:sz w:val="20"/>
          <w:szCs w:val="20"/>
          <w:lang w:eastAsia="bg-BG"/>
        </w:rPr>
        <w:t>цигари - с 0.4%,</w:t>
      </w:r>
      <w:r w:rsidRPr="00CD5FD1">
        <w:rPr>
          <w:rFonts w:ascii="Verdana" w:eastAsia="Μοντέρνα" w:hAnsi="Verdana" w:cs="Times New Roman"/>
          <w:sz w:val="20"/>
          <w:szCs w:val="20"/>
          <w:lang w:eastAsia="bg-BG"/>
        </w:rPr>
        <w:t xml:space="preserve"> </w:t>
      </w:r>
      <w:r w:rsidRPr="004831B2">
        <w:rPr>
          <w:rFonts w:ascii="Verdana" w:eastAsia="Μοντέρνα" w:hAnsi="Verdana" w:cs="Times New Roman"/>
          <w:sz w:val="20"/>
          <w:szCs w:val="20"/>
          <w:lang w:eastAsia="bg-BG"/>
        </w:rPr>
        <w:t>курсове за водачи на ЛТС</w:t>
      </w:r>
      <w:r w:rsidR="00C7405B">
        <w:rPr>
          <w:rFonts w:ascii="Verdana" w:eastAsia="Μοντέρνα" w:hAnsi="Verdana" w:cs="Times New Roman"/>
          <w:sz w:val="20"/>
          <w:szCs w:val="20"/>
          <w:lang w:eastAsia="bg-BG"/>
        </w:rPr>
        <w:t> </w:t>
      </w:r>
      <w:r w:rsidRPr="004831B2">
        <w:rPr>
          <w:rFonts w:ascii="Verdana" w:eastAsia="Μοντέρνα" w:hAnsi="Verdana" w:cs="Times New Roman"/>
          <w:sz w:val="20"/>
          <w:szCs w:val="20"/>
          <w:lang w:eastAsia="bg-BG"/>
        </w:rPr>
        <w:t>- с 0.4%,</w:t>
      </w:r>
      <w:r w:rsidRPr="00CD5FD1">
        <w:rPr>
          <w:rFonts w:ascii="Verdana" w:eastAsia="Μοντέρνα" w:hAnsi="Verdana" w:cs="Times New Roman"/>
          <w:sz w:val="20"/>
          <w:szCs w:val="20"/>
          <w:lang w:eastAsia="bg-BG"/>
        </w:rPr>
        <w:t xml:space="preserve"> </w:t>
      </w:r>
      <w:r w:rsidRPr="00511C0F">
        <w:rPr>
          <w:rFonts w:ascii="Verdana" w:eastAsia="Μοντέρνα" w:hAnsi="Verdana" w:cs="Times New Roman"/>
          <w:sz w:val="20"/>
          <w:szCs w:val="20"/>
          <w:lang w:eastAsia="bg-BG"/>
        </w:rPr>
        <w:t xml:space="preserve">бензин А95Н - с 0.2%, бензин А100Н - с 0.1%, метан за ЛТС - с 0.1%, </w:t>
      </w:r>
      <w:r w:rsidRPr="00874C14">
        <w:rPr>
          <w:rFonts w:ascii="Verdana" w:eastAsia="Μοντέρνα" w:hAnsi="Verdana" w:cs="Times New Roman"/>
          <w:sz w:val="20"/>
          <w:szCs w:val="20"/>
          <w:lang w:eastAsia="bg-BG"/>
        </w:rPr>
        <w:t>и други.</w:t>
      </w:r>
    </w:p>
    <w:p w14:paraId="6F481ECD" w14:textId="07957E14" w:rsidR="00F672EC" w:rsidRPr="00CB4EE8" w:rsidRDefault="00F672EC" w:rsidP="003F4816">
      <w:pPr>
        <w:tabs>
          <w:tab w:val="left" w:pos="3123"/>
        </w:tabs>
        <w:spacing w:line="360" w:lineRule="auto"/>
        <w:ind w:firstLine="567"/>
        <w:jc w:val="both"/>
        <w:rPr>
          <w:rFonts w:ascii="Verdana" w:eastAsia="Μοντέρνα" w:hAnsi="Verdana" w:cs="Times New Roman"/>
          <w:sz w:val="20"/>
          <w:szCs w:val="20"/>
          <w:lang w:eastAsia="bg-BG"/>
        </w:rPr>
      </w:pPr>
      <w:r w:rsidRPr="00874C14">
        <w:rPr>
          <w:rFonts w:ascii="Verdana" w:eastAsia="Μοντέρνα" w:hAnsi="Verdana" w:cs="Times New Roman"/>
          <w:sz w:val="20"/>
          <w:szCs w:val="20"/>
          <w:lang w:eastAsia="bg-BG"/>
        </w:rPr>
        <w:t>При нехранителните стоки и услугите е регистрирано</w:t>
      </w:r>
      <w:r w:rsidRPr="00874C14">
        <w:rPr>
          <w:rFonts w:ascii="Verdana" w:eastAsia="Μοντέρνα" w:hAnsi="Verdana" w:cs="Times New Roman"/>
          <w:sz w:val="20"/>
          <w:szCs w:val="20"/>
          <w:lang w:val="en-US" w:eastAsia="bg-BG"/>
        </w:rPr>
        <w:t xml:space="preserve"> </w:t>
      </w:r>
      <w:r w:rsidRPr="00874C14">
        <w:rPr>
          <w:rFonts w:ascii="Verdana" w:eastAsia="Μοντέρνα" w:hAnsi="Verdana" w:cs="Times New Roman"/>
          <w:sz w:val="20"/>
          <w:szCs w:val="20"/>
          <w:lang w:eastAsia="bg-BG"/>
        </w:rPr>
        <w:t>намаление на цените при:</w:t>
      </w:r>
      <w:r w:rsidRPr="00E070C1">
        <w:rPr>
          <w:rFonts w:ascii="Verdana" w:eastAsia="Μοντέρνα" w:hAnsi="Verdana" w:cs="Times New Roman"/>
          <w:sz w:val="20"/>
          <w:szCs w:val="20"/>
          <w:lang w:eastAsia="bg-BG"/>
        </w:rPr>
        <w:t xml:space="preserve"> </w:t>
      </w:r>
      <w:r w:rsidR="004C29F6">
        <w:rPr>
          <w:rFonts w:ascii="Verdana" w:eastAsia="Μοντέρνα" w:hAnsi="Verdana" w:cs="Times New Roman"/>
          <w:sz w:val="20"/>
          <w:szCs w:val="20"/>
          <w:lang w:eastAsia="bg-BG"/>
        </w:rPr>
        <w:t>топлинна енергия за подгряване на вода - с 6</w:t>
      </w:r>
      <w:r w:rsidR="00C7405B">
        <w:rPr>
          <w:rFonts w:ascii="Verdana" w:eastAsia="Μοντέρνα" w:hAnsi="Verdana" w:cs="Times New Roman"/>
          <w:sz w:val="20"/>
          <w:szCs w:val="20"/>
          <w:lang w:eastAsia="bg-BG"/>
        </w:rPr>
        <w:t>.</w:t>
      </w:r>
      <w:r w:rsidR="004C29F6">
        <w:rPr>
          <w:rFonts w:ascii="Verdana" w:eastAsia="Μοντέρνα" w:hAnsi="Verdana" w:cs="Times New Roman"/>
          <w:sz w:val="20"/>
          <w:szCs w:val="20"/>
          <w:lang w:eastAsia="bg-BG"/>
        </w:rPr>
        <w:t xml:space="preserve">9%, </w:t>
      </w:r>
      <w:r w:rsidRPr="00874C14">
        <w:rPr>
          <w:rFonts w:ascii="Verdana" w:eastAsia="Μοντέρνα" w:hAnsi="Verdana" w:cs="Times New Roman"/>
          <w:sz w:val="20"/>
          <w:szCs w:val="20"/>
          <w:lang w:eastAsia="bg-BG"/>
        </w:rPr>
        <w:t>пелети - с 5.9%,</w:t>
      </w:r>
      <w:r w:rsidRPr="00130B38">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облекло - с 3.2%,</w:t>
      </w:r>
      <w:r w:rsidRPr="00130B38">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обувки - с 2.9%,</w:t>
      </w:r>
      <w:r w:rsidRPr="00130B38">
        <w:rPr>
          <w:rFonts w:ascii="Verdana" w:eastAsia="Μοντέρνα" w:hAnsi="Verdana" w:cs="Times New Roman"/>
          <w:sz w:val="20"/>
          <w:szCs w:val="20"/>
          <w:lang w:eastAsia="bg-BG"/>
        </w:rPr>
        <w:t xml:space="preserve"> </w:t>
      </w:r>
      <w:r w:rsidRPr="00CB4EE8">
        <w:rPr>
          <w:rFonts w:ascii="Verdana" w:eastAsia="Μοντέρνα" w:hAnsi="Verdana" w:cs="Times New Roman"/>
          <w:sz w:val="20"/>
          <w:szCs w:val="20"/>
          <w:lang w:eastAsia="bg-BG"/>
        </w:rPr>
        <w:t>велосипеди - с 2.4%,</w:t>
      </w:r>
      <w:r w:rsidRPr="00130B38">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централно газоснабдяване - с 1.6%,</w:t>
      </w:r>
      <w:r w:rsidRPr="00130B38">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телевизори</w:t>
      </w:r>
      <w:r w:rsidR="00C7405B">
        <w:rPr>
          <w:rFonts w:ascii="Verdana" w:eastAsia="Μοντέρνα" w:hAnsi="Verdana" w:cs="Times New Roman"/>
          <w:sz w:val="20"/>
          <w:szCs w:val="20"/>
          <w:lang w:eastAsia="bg-BG"/>
        </w:rPr>
        <w:t> </w:t>
      </w:r>
      <w:r w:rsidRPr="00CB4EE8">
        <w:rPr>
          <w:rFonts w:ascii="Verdana" w:eastAsia="Μοντέρνα" w:hAnsi="Verdana" w:cs="Times New Roman"/>
          <w:sz w:val="20"/>
          <w:szCs w:val="20"/>
          <w:lang w:eastAsia="bg-BG"/>
        </w:rPr>
        <w:t xml:space="preserve">- с 1.6%, </w:t>
      </w:r>
      <w:r w:rsidRPr="00874C14">
        <w:rPr>
          <w:rFonts w:ascii="Verdana" w:eastAsia="Μοντέρνα" w:hAnsi="Verdana" w:cs="Times New Roman"/>
          <w:sz w:val="20"/>
          <w:szCs w:val="20"/>
          <w:lang w:eastAsia="bg-BG"/>
        </w:rPr>
        <w:t>прахосмукачки - 1.2%,</w:t>
      </w:r>
      <w:r w:rsidRPr="00130B38">
        <w:rPr>
          <w:rFonts w:ascii="Verdana" w:eastAsia="Μοντέρνα" w:hAnsi="Verdana" w:cs="Times New Roman"/>
          <w:sz w:val="20"/>
          <w:szCs w:val="20"/>
          <w:lang w:eastAsia="bg-BG"/>
        </w:rPr>
        <w:t xml:space="preserve"> </w:t>
      </w:r>
      <w:r w:rsidRPr="00CB4EE8">
        <w:rPr>
          <w:rFonts w:ascii="Verdana" w:eastAsia="Μοντέρνα" w:hAnsi="Verdana" w:cs="Times New Roman"/>
          <w:sz w:val="20"/>
          <w:szCs w:val="20"/>
          <w:lang w:eastAsia="bg-BG"/>
        </w:rPr>
        <w:t>газ пропан-бутан за ЛТС - с 1.1%,</w:t>
      </w:r>
      <w:r w:rsidRPr="00130B38">
        <w:rPr>
          <w:rFonts w:ascii="Verdana" w:eastAsia="Μοντέρνα" w:hAnsi="Verdana" w:cs="Times New Roman" w:hint="cs"/>
          <w:sz w:val="20"/>
          <w:szCs w:val="20"/>
          <w:lang w:eastAsia="bg-BG"/>
        </w:rPr>
        <w:t xml:space="preserve"> </w:t>
      </w:r>
      <w:r w:rsidRPr="00874C14">
        <w:rPr>
          <w:rFonts w:ascii="Verdana" w:eastAsia="Μοντέρνα" w:hAnsi="Verdana" w:cs="Times New Roman" w:hint="cs"/>
          <w:sz w:val="20"/>
          <w:szCs w:val="20"/>
          <w:lang w:eastAsia="bg-BG"/>
        </w:rPr>
        <w:t>хладилници</w:t>
      </w:r>
      <w:r w:rsidRPr="00874C14">
        <w:rPr>
          <w:rFonts w:ascii="Verdana" w:eastAsia="Μοντέρνα" w:hAnsi="Verdana" w:cs="Times New Roman"/>
          <w:sz w:val="20"/>
          <w:szCs w:val="20"/>
          <w:lang w:eastAsia="bg-BG"/>
        </w:rPr>
        <w:t xml:space="preserve"> - с 0.6%,</w:t>
      </w:r>
      <w:r w:rsidRPr="00130B38">
        <w:rPr>
          <w:rFonts w:ascii="Verdana" w:eastAsia="Μοντέρνα" w:hAnsi="Verdana" w:cs="Times New Roman" w:hint="cs"/>
          <w:sz w:val="20"/>
          <w:szCs w:val="20"/>
          <w:lang w:eastAsia="bg-BG"/>
        </w:rPr>
        <w:t xml:space="preserve"> </w:t>
      </w:r>
      <w:r w:rsidR="003F4816">
        <w:rPr>
          <w:rFonts w:ascii="Verdana" w:eastAsia="Μοντέρνα" w:hAnsi="Verdana" w:cs="Times New Roman"/>
          <w:sz w:val="20"/>
          <w:szCs w:val="20"/>
          <w:lang w:eastAsia="bg-BG"/>
        </w:rPr>
        <w:t>материали за текущ ремонт и поддържане на жилище - с 0</w:t>
      </w:r>
      <w:r w:rsidR="00C7405B">
        <w:rPr>
          <w:rFonts w:ascii="Verdana" w:eastAsia="Μοντέρνα" w:hAnsi="Verdana" w:cs="Times New Roman"/>
          <w:sz w:val="20"/>
          <w:szCs w:val="20"/>
          <w:lang w:eastAsia="bg-BG"/>
        </w:rPr>
        <w:t>.</w:t>
      </w:r>
      <w:r w:rsidR="003F4816">
        <w:rPr>
          <w:rFonts w:ascii="Verdana" w:eastAsia="Μοντέρνα" w:hAnsi="Verdana" w:cs="Times New Roman"/>
          <w:sz w:val="20"/>
          <w:szCs w:val="20"/>
          <w:lang w:eastAsia="bg-BG"/>
        </w:rPr>
        <w:t xml:space="preserve">5%, </w:t>
      </w:r>
      <w:r w:rsidRPr="00874C14">
        <w:rPr>
          <w:rFonts w:ascii="Verdana" w:eastAsia="Μοντέρνα" w:hAnsi="Verdana" w:cs="Times New Roman" w:hint="cs"/>
          <w:sz w:val="20"/>
          <w:szCs w:val="20"/>
          <w:lang w:eastAsia="bg-BG"/>
        </w:rPr>
        <w:t>готварски</w:t>
      </w:r>
      <w:r w:rsidRPr="00874C14">
        <w:rPr>
          <w:rFonts w:ascii="Verdana" w:eastAsia="Μοντέρνα" w:hAnsi="Verdana" w:cs="Times New Roman"/>
          <w:sz w:val="20"/>
          <w:szCs w:val="20"/>
          <w:lang w:eastAsia="bg-BG"/>
        </w:rPr>
        <w:t xml:space="preserve"> </w:t>
      </w:r>
      <w:r w:rsidRPr="00874C14">
        <w:rPr>
          <w:rFonts w:ascii="Verdana" w:eastAsia="Μοντέρνα" w:hAnsi="Verdana" w:cs="Times New Roman" w:hint="cs"/>
          <w:sz w:val="20"/>
          <w:szCs w:val="20"/>
          <w:lang w:eastAsia="bg-BG"/>
        </w:rPr>
        <w:t>печки</w:t>
      </w:r>
      <w:r w:rsidRPr="00874C14">
        <w:rPr>
          <w:rFonts w:ascii="Verdana" w:eastAsia="Μοντέρνα" w:hAnsi="Verdana" w:cs="Times New Roman"/>
          <w:sz w:val="20"/>
          <w:szCs w:val="20"/>
          <w:lang w:eastAsia="bg-BG"/>
        </w:rPr>
        <w:t xml:space="preserve"> - с 0.5%,</w:t>
      </w:r>
      <w:r w:rsidRPr="00130B38">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климатични инсталации - с 0.5%,</w:t>
      </w:r>
      <w:r w:rsidRPr="00130B38">
        <w:rPr>
          <w:rFonts w:ascii="Verdana" w:eastAsia="Μοντέρνα" w:hAnsi="Verdana" w:cs="Times New Roman"/>
          <w:sz w:val="20"/>
          <w:szCs w:val="20"/>
          <w:lang w:eastAsia="bg-BG"/>
        </w:rPr>
        <w:t xml:space="preserve"> </w:t>
      </w:r>
      <w:r w:rsidRPr="00CB4EE8">
        <w:rPr>
          <w:rFonts w:ascii="Verdana" w:eastAsia="Μοντέρνα" w:hAnsi="Verdana" w:cs="Times New Roman"/>
          <w:sz w:val="20"/>
          <w:szCs w:val="20"/>
          <w:lang w:eastAsia="bg-BG"/>
        </w:rPr>
        <w:t>прахове за пране - 0.4%,</w:t>
      </w:r>
      <w:r w:rsidR="003F4816">
        <w:rPr>
          <w:rFonts w:ascii="Verdana" w:eastAsia="Μοντέρνα" w:hAnsi="Verdana" w:cs="Times New Roman"/>
          <w:sz w:val="20"/>
          <w:szCs w:val="20"/>
          <w:lang w:eastAsia="bg-BG"/>
        </w:rPr>
        <w:t xml:space="preserve"> </w:t>
      </w:r>
      <w:r w:rsidRPr="00874C14">
        <w:rPr>
          <w:rFonts w:ascii="Verdana" w:eastAsia="Μοντέρνα" w:hAnsi="Verdana" w:cs="Times New Roman"/>
          <w:sz w:val="20"/>
          <w:szCs w:val="20"/>
          <w:lang w:eastAsia="bg-BG"/>
        </w:rPr>
        <w:t xml:space="preserve">газообразни горива за битови нужди - с 0.3%, </w:t>
      </w:r>
      <w:r w:rsidRPr="00CB4EE8">
        <w:rPr>
          <w:rFonts w:ascii="Verdana" w:eastAsia="Μοντέρνα" w:hAnsi="Verdana" w:cs="Times New Roman" w:hint="cs"/>
          <w:sz w:val="20"/>
          <w:szCs w:val="20"/>
          <w:lang w:eastAsia="bg-BG"/>
        </w:rPr>
        <w:t>гуми</w:t>
      </w:r>
      <w:r w:rsidRPr="00CB4EE8">
        <w:rPr>
          <w:rFonts w:ascii="Verdana" w:eastAsia="Μοντέρνα" w:hAnsi="Verdana" w:cs="Times New Roman"/>
          <w:sz w:val="20"/>
          <w:szCs w:val="20"/>
          <w:lang w:eastAsia="bg-BG"/>
        </w:rPr>
        <w:t xml:space="preserve"> </w:t>
      </w:r>
      <w:r w:rsidRPr="00CB4EE8">
        <w:rPr>
          <w:rFonts w:ascii="Verdana" w:eastAsia="Μοντέρνα" w:hAnsi="Verdana" w:cs="Times New Roman" w:hint="cs"/>
          <w:sz w:val="20"/>
          <w:szCs w:val="20"/>
          <w:lang w:eastAsia="bg-BG"/>
        </w:rPr>
        <w:t>за</w:t>
      </w:r>
      <w:r w:rsidRPr="00CB4EE8">
        <w:rPr>
          <w:rFonts w:ascii="Verdana" w:eastAsia="Μοντέρνα" w:hAnsi="Verdana" w:cs="Times New Roman"/>
          <w:sz w:val="20"/>
          <w:szCs w:val="20"/>
          <w:lang w:eastAsia="bg-BG"/>
        </w:rPr>
        <w:t xml:space="preserve"> </w:t>
      </w:r>
      <w:r w:rsidRPr="00CB4EE8">
        <w:rPr>
          <w:rFonts w:ascii="Verdana" w:eastAsia="Μοντέρνα" w:hAnsi="Verdana" w:cs="Times New Roman" w:hint="cs"/>
          <w:sz w:val="20"/>
          <w:szCs w:val="20"/>
          <w:lang w:eastAsia="bg-BG"/>
        </w:rPr>
        <w:t>автомобили</w:t>
      </w:r>
      <w:r w:rsidRPr="00CB4EE8">
        <w:rPr>
          <w:rFonts w:ascii="Verdana" w:eastAsia="Μοντέρνα" w:hAnsi="Verdana" w:cs="Times New Roman"/>
          <w:sz w:val="20"/>
          <w:szCs w:val="20"/>
          <w:lang w:eastAsia="bg-BG"/>
        </w:rPr>
        <w:t xml:space="preserve"> и велосипеди - с 0.3%, моторни и смазочни масла - с 0.2%, и други.</w:t>
      </w:r>
    </w:p>
    <w:p w14:paraId="3CD2A019" w14:textId="40155EC2" w:rsidR="00F672EC" w:rsidRDefault="00F672EC" w:rsidP="00F672EC">
      <w:pPr>
        <w:tabs>
          <w:tab w:val="left" w:pos="3123"/>
        </w:tabs>
        <w:spacing w:line="360" w:lineRule="auto"/>
        <w:ind w:firstLine="567"/>
        <w:jc w:val="both"/>
        <w:rPr>
          <w:rFonts w:ascii="Verdana" w:eastAsia="Μοντέρνα" w:hAnsi="Verdana" w:cs="Times New Roman"/>
          <w:sz w:val="20"/>
          <w:szCs w:val="20"/>
          <w:lang w:eastAsia="bg-BG"/>
        </w:rPr>
      </w:pPr>
      <w:r w:rsidRPr="00CB4EE8">
        <w:rPr>
          <w:rFonts w:ascii="Verdana" w:eastAsia="Μοντέρνα" w:hAnsi="Verdana" w:cs="Times New Roman"/>
          <w:sz w:val="20"/>
          <w:szCs w:val="20"/>
          <w:lang w:eastAsia="bg-BG"/>
        </w:rPr>
        <w:t>Регистрирано е увеличение на цените на лекарствените продукти - с 0.5%. Лекарските и стоматологичните услуги са се увеличили съответно с 0.8</w:t>
      </w:r>
      <w:r w:rsidR="0012249C">
        <w:rPr>
          <w:rFonts w:ascii="Verdana" w:eastAsia="Μοντέρνα" w:hAnsi="Verdana" w:cs="Times New Roman"/>
          <w:sz w:val="20"/>
          <w:szCs w:val="20"/>
          <w:lang w:eastAsia="bg-BG"/>
        </w:rPr>
        <w:t>%</w:t>
      </w:r>
      <w:r w:rsidRPr="00CB4EE8">
        <w:rPr>
          <w:rFonts w:ascii="Verdana" w:eastAsia="Μοντέρνα" w:hAnsi="Verdana" w:cs="Times New Roman"/>
          <w:sz w:val="20"/>
          <w:szCs w:val="20"/>
          <w:lang w:eastAsia="bg-BG"/>
        </w:rPr>
        <w:t xml:space="preserve"> и 0.2%.</w:t>
      </w:r>
    </w:p>
    <w:p w14:paraId="066B47DA" w14:textId="77777777" w:rsidR="00AF4F13" w:rsidRPr="00AF4F13"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Хармонизиран индекс на потребителските цени</w:t>
      </w:r>
      <w:r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b/>
          <w:sz w:val="20"/>
          <w:szCs w:val="20"/>
          <w:lang w:eastAsia="bg-BG"/>
        </w:rPr>
        <w:t>(ХИПЦ)</w:t>
      </w:r>
    </w:p>
    <w:p w14:paraId="5CB02CBE" w14:textId="5D41F6CC" w:rsidR="00AF4F13" w:rsidRPr="00AF4F13"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C56474">
        <w:rPr>
          <w:rFonts w:ascii="Verdana" w:eastAsia="Μοντέρνα" w:hAnsi="Verdana" w:cs="Times New Roman"/>
          <w:sz w:val="20"/>
          <w:szCs w:val="20"/>
          <w:lang w:eastAsia="bg-BG"/>
        </w:rPr>
        <w:t>юл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00C56474">
        <w:rPr>
          <w:rFonts w:ascii="Verdana" w:eastAsia="Μοντέρνα" w:hAnsi="Verdana" w:cs="Times New Roman"/>
          <w:sz w:val="20"/>
          <w:szCs w:val="20"/>
          <w:lang w:eastAsia="bg-BG"/>
        </w:rPr>
        <w:t xml:space="preserve"> е 1</w:t>
      </w:r>
      <w:r w:rsidRPr="00AF4F13">
        <w:rPr>
          <w:rFonts w:ascii="Verdana" w:eastAsia="Μοντέρνα" w:hAnsi="Verdana" w:cs="Times New Roman"/>
          <w:sz w:val="20"/>
          <w:szCs w:val="20"/>
          <w:lang w:eastAsia="bg-BG"/>
        </w:rPr>
        <w:t>.</w:t>
      </w:r>
      <w:r w:rsidR="00784D0E">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784D0E">
        <w:rPr>
          <w:rFonts w:ascii="Verdana" w:eastAsia="Μοντέρνα" w:hAnsi="Verdana" w:cs="Times New Roman"/>
          <w:sz w:val="20"/>
          <w:szCs w:val="20"/>
          <w:lang w:eastAsia="bg-BG"/>
        </w:rPr>
        <w:t>ю</w:t>
      </w:r>
      <w:r w:rsidR="00C56474">
        <w:rPr>
          <w:rFonts w:ascii="Verdana" w:eastAsia="Μοντέρνα" w:hAnsi="Verdana" w:cs="Times New Roman"/>
          <w:sz w:val="20"/>
          <w:szCs w:val="20"/>
          <w:lang w:eastAsia="bg-BG"/>
        </w:rPr>
        <w:t>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784D0E">
        <w:rPr>
          <w:rFonts w:ascii="Verdana" w:eastAsia="Μοντέρνα" w:hAnsi="Verdana" w:cs="Times New Roman"/>
          <w:sz w:val="20"/>
          <w:szCs w:val="20"/>
          <w:lang w:eastAsia="bg-BG"/>
        </w:rPr>
        <w:t>ю</w:t>
      </w:r>
      <w:r w:rsidR="00C56474">
        <w:rPr>
          <w:rFonts w:ascii="Verdana" w:eastAsia="Μοντέρνα" w:hAnsi="Verdana" w:cs="Times New Roman"/>
          <w:sz w:val="20"/>
          <w:szCs w:val="20"/>
          <w:lang w:eastAsia="bg-BG"/>
        </w:rPr>
        <w:t>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107F84">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784D0E">
        <w:rPr>
          <w:rFonts w:ascii="Verdana" w:eastAsia="Μοντέρνα" w:hAnsi="Verdana" w:cs="Times New Roman"/>
          <w:sz w:val="20"/>
          <w:szCs w:val="20"/>
          <w:lang w:eastAsia="bg-BG"/>
        </w:rPr>
        <w:t>8</w:t>
      </w:r>
      <w:r w:rsidRPr="00AF4F13">
        <w:rPr>
          <w:rFonts w:ascii="Verdana" w:eastAsia="Μοντέρνα" w:hAnsi="Verdana" w:cs="Times New Roman"/>
          <w:sz w:val="20"/>
          <w:szCs w:val="20"/>
          <w:lang w:eastAsia="bg-BG"/>
        </w:rPr>
        <w:t>%</w:t>
      </w:r>
      <w:r w:rsidRPr="00AF4F13">
        <w:rPr>
          <w:rFonts w:ascii="Verdana" w:eastAsia="Μοντέρνα" w:hAnsi="Verdana" w:cs="Times New Roman"/>
          <w:sz w:val="20"/>
          <w:szCs w:val="20"/>
          <w:vertAlign w:val="superscript"/>
          <w:lang w:eastAsia="bg-BG"/>
        </w:rPr>
        <w:footnoteReference w:id="2"/>
      </w:r>
      <w:r w:rsidRPr="00AF4F13">
        <w:rPr>
          <w:rFonts w:ascii="Verdana" w:eastAsia="Μοντέρνα" w:hAnsi="Verdana" w:cs="Times New Roman"/>
          <w:sz w:val="20"/>
          <w:szCs w:val="20"/>
          <w:lang w:eastAsia="bg-BG"/>
        </w:rPr>
        <w:t>.</w:t>
      </w:r>
    </w:p>
    <w:p w14:paraId="21458751" w14:textId="345A6352" w:rsidR="008A31DB" w:rsidRDefault="00AF4F13" w:rsidP="009B75DB">
      <w:pPr>
        <w:tabs>
          <w:tab w:val="left" w:pos="3123"/>
        </w:tabs>
        <w:spacing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784D0E">
        <w:rPr>
          <w:rFonts w:ascii="Verdana" w:eastAsia="Μοντέρνα" w:hAnsi="Verdana" w:cs="Times New Roman"/>
          <w:sz w:val="20"/>
          <w:szCs w:val="20"/>
          <w:lang w:eastAsia="bg-BG"/>
        </w:rPr>
        <w:t>ю</w:t>
      </w:r>
      <w:r w:rsidR="00703094">
        <w:rPr>
          <w:rFonts w:ascii="Verdana" w:eastAsia="Μοντέρνα" w:hAnsi="Verdana" w:cs="Times New Roman"/>
          <w:sz w:val="20"/>
          <w:szCs w:val="20"/>
          <w:lang w:eastAsia="bg-BG"/>
        </w:rPr>
        <w:t>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декември 2023 г.) е </w:t>
      </w:r>
      <w:r w:rsidR="00703094">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r w:rsidR="00703094">
        <w:rPr>
          <w:rFonts w:ascii="Verdana" w:eastAsia="Μοντέρνα" w:hAnsi="Verdana" w:cs="Times New Roman"/>
          <w:sz w:val="20"/>
          <w:szCs w:val="20"/>
          <w:lang w:eastAsia="bg-BG"/>
        </w:rPr>
        <w:t>9</w:t>
      </w:r>
      <w:r w:rsidRPr="00AF4F13">
        <w:rPr>
          <w:rFonts w:ascii="Verdana" w:eastAsia="Μοντέρνα" w:hAnsi="Verdana" w:cs="Times New Roman"/>
          <w:sz w:val="20"/>
          <w:szCs w:val="20"/>
          <w:lang w:eastAsia="bg-BG"/>
        </w:rPr>
        <w:t xml:space="preserve">%, а средногодишната инфлация за периода </w:t>
      </w:r>
      <w:r w:rsidR="00703094">
        <w:rPr>
          <w:rFonts w:ascii="Verdana" w:eastAsia="Μοντέρνα" w:hAnsi="Verdana" w:cs="Times New Roman"/>
          <w:sz w:val="20"/>
          <w:szCs w:val="20"/>
          <w:lang w:eastAsia="bg-BG"/>
        </w:rPr>
        <w:t>август</w:t>
      </w:r>
      <w:r w:rsidR="00107F84" w:rsidRPr="00AF4F13">
        <w:rPr>
          <w:rFonts w:ascii="Verdana" w:eastAsia="Μοντέρνα" w:hAnsi="Verdana" w:cs="Times New Roman"/>
          <w:sz w:val="20"/>
          <w:szCs w:val="20"/>
          <w:lang w:eastAsia="bg-BG"/>
        </w:rPr>
        <w:t xml:space="preserve"> 2023 - </w:t>
      </w:r>
      <w:r w:rsidR="00703094">
        <w:rPr>
          <w:rFonts w:ascii="Verdana" w:eastAsia="Μοντέρνα" w:hAnsi="Verdana" w:cs="Times New Roman"/>
          <w:sz w:val="20"/>
          <w:szCs w:val="20"/>
          <w:lang w:eastAsia="bg-BG"/>
        </w:rPr>
        <w:t>юл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2024 г. спрямо периода </w:t>
      </w:r>
      <w:r w:rsidR="00703094">
        <w:rPr>
          <w:rFonts w:ascii="Verdana" w:eastAsia="Μοντέρνα" w:hAnsi="Verdana" w:cs="Times New Roman"/>
          <w:sz w:val="20"/>
          <w:szCs w:val="20"/>
          <w:lang w:eastAsia="bg-BG"/>
        </w:rPr>
        <w:t>август</w:t>
      </w:r>
      <w:r w:rsidR="00107F84" w:rsidRPr="00AF4F13">
        <w:rPr>
          <w:rFonts w:ascii="Verdana" w:eastAsia="Μοντέρνα" w:hAnsi="Verdana" w:cs="Times New Roman"/>
          <w:sz w:val="20"/>
          <w:szCs w:val="20"/>
          <w:lang w:eastAsia="bg-BG"/>
        </w:rPr>
        <w:t xml:space="preserve"> 2022 - </w:t>
      </w:r>
      <w:r w:rsidR="00703094">
        <w:rPr>
          <w:rFonts w:ascii="Verdana" w:eastAsia="Μοντέρνα" w:hAnsi="Verdana" w:cs="Times New Roman"/>
          <w:sz w:val="20"/>
          <w:szCs w:val="20"/>
          <w:lang w:eastAsia="bg-BG"/>
        </w:rPr>
        <w:t>юл</w:t>
      </w:r>
      <w:r w:rsidR="00784D0E">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2023 г. е </w:t>
      </w:r>
      <w:r w:rsidR="00784D0E">
        <w:rPr>
          <w:rFonts w:ascii="Verdana" w:eastAsia="Μοντέρνα" w:hAnsi="Verdana" w:cs="Times New Roman"/>
          <w:sz w:val="20"/>
          <w:szCs w:val="20"/>
          <w:lang w:eastAsia="bg-BG"/>
        </w:rPr>
        <w:t>4</w:t>
      </w:r>
      <w:r w:rsidR="00107F84" w:rsidRPr="00AF4F13">
        <w:rPr>
          <w:rFonts w:ascii="Verdana" w:eastAsia="Μοντέρνα" w:hAnsi="Verdana" w:cs="Times New Roman"/>
          <w:sz w:val="20"/>
          <w:szCs w:val="20"/>
          <w:lang w:eastAsia="bg-BG"/>
        </w:rPr>
        <w:t>.</w:t>
      </w:r>
      <w:r w:rsidR="00703094">
        <w:rPr>
          <w:rFonts w:ascii="Verdana" w:eastAsia="Μοντέρνα" w:hAnsi="Verdana" w:cs="Times New Roman"/>
          <w:sz w:val="20"/>
          <w:szCs w:val="20"/>
          <w:lang w:eastAsia="bg-BG"/>
        </w:rPr>
        <w:t>3</w:t>
      </w:r>
      <w:r w:rsidR="00107F84" w:rsidRPr="00AF4F13">
        <w:rPr>
          <w:rFonts w:ascii="Verdana" w:eastAsia="Μοντέρνα" w:hAnsi="Verdana" w:cs="Times New Roman"/>
          <w:sz w:val="20"/>
          <w:szCs w:val="20"/>
          <w:lang w:eastAsia="bg-BG"/>
        </w:rPr>
        <w:t>%.</w:t>
      </w:r>
    </w:p>
    <w:p w14:paraId="0364FB88" w14:textId="77777777" w:rsidR="00AF4F13" w:rsidRPr="00237F94" w:rsidRDefault="00AF4F13" w:rsidP="00CA73A8">
      <w:pPr>
        <w:keepNext/>
        <w:tabs>
          <w:tab w:val="left" w:pos="3123"/>
        </w:tabs>
        <w:spacing w:before="160" w:after="160" w:line="360" w:lineRule="auto"/>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lastRenderedPageBreak/>
        <w:t>Фиг. 2. Инфлация, измерена чрез ХИПЦ, по месеци</w:t>
      </w:r>
      <w:r w:rsidR="00237F94">
        <w:rPr>
          <w:rFonts w:ascii="Verdana" w:eastAsia="Μοντέρνα" w:hAnsi="Verdana" w:cs="Times New Roman"/>
          <w:b/>
          <w:sz w:val="20"/>
          <w:szCs w:val="20"/>
          <w:lang w:val="en-US" w:eastAsia="bg-BG"/>
        </w:rPr>
        <w:t> </w:t>
      </w:r>
    </w:p>
    <w:p w14:paraId="5412405C" w14:textId="23018659" w:rsidR="00AF4F13" w:rsidRPr="00AF4F13" w:rsidRDefault="00154B43" w:rsidP="00603877">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0C8BCA9E" wp14:editId="23B683F6">
            <wp:extent cx="4962525" cy="31432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3BECDA" w14:textId="77777777" w:rsidR="00AF4F13" w:rsidRPr="00AF4F13"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t>Месечна инфлация</w:t>
      </w:r>
    </w:p>
    <w:p w14:paraId="24FA4276" w14:textId="3CB5658C" w:rsidR="00AF4F13" w:rsidRPr="00AF4F13"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ХИПЦ през </w:t>
      </w:r>
      <w:r w:rsidR="004D37D8">
        <w:rPr>
          <w:rFonts w:ascii="Verdana" w:eastAsia="Μοντέρνα" w:hAnsi="Verdana" w:cs="Times New Roman"/>
          <w:sz w:val="20"/>
          <w:szCs w:val="20"/>
          <w:lang w:eastAsia="bg-BG"/>
        </w:rPr>
        <w:t>юл</w:t>
      </w:r>
      <w:r w:rsidR="00444019">
        <w:rPr>
          <w:rFonts w:ascii="Verdana" w:eastAsia="Μοντέρνα" w:hAnsi="Verdana" w:cs="Times New Roman"/>
          <w:sz w:val="20"/>
          <w:szCs w:val="20"/>
          <w:lang w:eastAsia="bg-BG"/>
        </w:rPr>
        <w:t>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D46AE3">
        <w:rPr>
          <w:rFonts w:ascii="Verdana" w:eastAsia="Μοντέρνα" w:hAnsi="Verdana" w:cs="Times New Roman"/>
          <w:sz w:val="20"/>
          <w:szCs w:val="20"/>
          <w:lang w:eastAsia="bg-BG"/>
        </w:rPr>
        <w:t>увеличили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2516C707" w14:textId="40AF5659"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sidR="004D37D8">
        <w:rPr>
          <w:rFonts w:ascii="Verdana" w:eastAsia="Μοντέρνα" w:hAnsi="Verdana" w:cs="Times New Roman"/>
          <w:sz w:val="20"/>
          <w:szCs w:val="20"/>
          <w:lang w:eastAsia="bg-BG"/>
        </w:rPr>
        <w:t>8</w:t>
      </w:r>
      <w:r w:rsidRPr="00C10D97">
        <w:rPr>
          <w:rFonts w:ascii="Verdana" w:eastAsia="Μοντέρνα" w:hAnsi="Verdana" w:cs="Times New Roman"/>
          <w:sz w:val="20"/>
          <w:szCs w:val="20"/>
          <w:lang w:eastAsia="bg-BG"/>
        </w:rPr>
        <w:t>.</w:t>
      </w:r>
      <w:r w:rsidR="004D37D8">
        <w:rPr>
          <w:rFonts w:ascii="Verdana" w:eastAsia="Μοντέρνα" w:hAnsi="Verdana" w:cs="Times New Roman"/>
          <w:sz w:val="20"/>
          <w:szCs w:val="20"/>
          <w:lang w:eastAsia="bg-BG"/>
        </w:rPr>
        <w:t>8</w:t>
      </w:r>
      <w:r w:rsidRPr="00C10D97">
        <w:rPr>
          <w:rFonts w:ascii="Verdana" w:eastAsia="Μοντέρνα" w:hAnsi="Verdana" w:cs="Times New Roman"/>
          <w:sz w:val="20"/>
          <w:szCs w:val="20"/>
          <w:lang w:eastAsia="bg-BG"/>
        </w:rPr>
        <w:t>%;</w:t>
      </w:r>
    </w:p>
    <w:p w14:paraId="3B0A3EAD" w14:textId="3E6A7903" w:rsidR="004D37D8" w:rsidRPr="009B75DB"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Pr="00EB6041">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w:t>
      </w:r>
    </w:p>
    <w:p w14:paraId="7A3706E5" w14:textId="319C4332"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AF4F13">
        <w:rPr>
          <w:rFonts w:ascii="Verdana" w:eastAsia="Μοντέρνα" w:hAnsi="Verdana" w:cs="Times New Roman"/>
          <w:sz w:val="20"/>
          <w:szCs w:val="20"/>
          <w:lang w:eastAsia="bg-BG"/>
        </w:rPr>
        <w:t>;</w:t>
      </w:r>
    </w:p>
    <w:p w14:paraId="4945271D" w14:textId="0B603347"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64330659" w14:textId="60B6DED6"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4%;</w:t>
      </w:r>
    </w:p>
    <w:p w14:paraId="63794172" w14:textId="499D43A5"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2C4E511A" w14:textId="77777777"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79D973C2" w14:textId="5873752F" w:rsidR="004D37D8" w:rsidRPr="009B75DB"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w:t>
      </w:r>
    </w:p>
    <w:p w14:paraId="52CAA470" w14:textId="73BF8BB6" w:rsidR="004D37D8" w:rsidRP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илищно обзавеждане, стоки и услуги за домакинството и за</w:t>
      </w:r>
      <w:r>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обичайното поддържане на дома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1%.</w:t>
      </w:r>
    </w:p>
    <w:p w14:paraId="2AC846CD" w14:textId="77777777" w:rsidR="00444019" w:rsidRPr="00AF4F13" w:rsidRDefault="00444019" w:rsidP="0007132A">
      <w:pPr>
        <w:tabs>
          <w:tab w:val="left" w:pos="3123"/>
        </w:tabs>
        <w:spacing w:line="360" w:lineRule="auto"/>
        <w:ind w:firstLine="567"/>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Намалили</w:t>
      </w:r>
      <w:r w:rsidRPr="00AF4F13">
        <w:rPr>
          <w:rFonts w:ascii="Verdana" w:eastAsia="Μοντέρνα" w:hAnsi="Verdana" w:cs="Times New Roman"/>
          <w:sz w:val="20"/>
          <w:szCs w:val="20"/>
          <w:lang w:eastAsia="bg-BG"/>
        </w:rPr>
        <w:t xml:space="preserve"> са се цените на стоките и услугите в следните потребителски групи:</w:t>
      </w:r>
    </w:p>
    <w:p w14:paraId="05F9E6AF" w14:textId="5F566F86" w:rsid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sidRPr="00C10D97">
        <w:rPr>
          <w:rFonts w:ascii="Verdana" w:eastAsia="Μοντέρνα" w:hAnsi="Verdana" w:cs="Times New Roman"/>
          <w:sz w:val="20"/>
          <w:szCs w:val="20"/>
          <w:lang w:eastAsia="bg-BG"/>
        </w:rPr>
        <w:t xml:space="preserve">намаление </w:t>
      </w:r>
      <w:r w:rsidRPr="00AF4F13">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p>
    <w:p w14:paraId="46C16DA5" w14:textId="531B15BB" w:rsidR="004D37D8" w:rsidRPr="004D37D8" w:rsidRDefault="004D37D8" w:rsidP="004D37D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p>
    <w:p w14:paraId="28CEC02A" w14:textId="1B68F106" w:rsidR="008A31DB" w:rsidRDefault="00AF4F13" w:rsidP="009B75DB">
      <w:pPr>
        <w:tabs>
          <w:tab w:val="left" w:pos="3123"/>
        </w:tabs>
        <w:spacing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Без промяна остават цените на услугите в група</w:t>
      </w:r>
      <w:r w:rsidR="00EB6041">
        <w:rPr>
          <w:rFonts w:ascii="Verdana" w:eastAsia="Μοντέρνα" w:hAnsi="Verdana" w:cs="Times New Roman"/>
          <w:sz w:val="20"/>
          <w:szCs w:val="20"/>
          <w:lang w:eastAsia="bg-BG"/>
        </w:rPr>
        <w:t xml:space="preserve"> </w:t>
      </w:r>
      <w:r w:rsidR="00EB6041" w:rsidRPr="00AF4F13">
        <w:rPr>
          <w:rFonts w:ascii="Verdana" w:eastAsia="Μοντέρνα" w:hAnsi="Verdana" w:cs="Times New Roman"/>
          <w:sz w:val="20"/>
          <w:szCs w:val="20"/>
          <w:lang w:eastAsia="bg-BG"/>
        </w:rPr>
        <w:t>„Образование“</w:t>
      </w:r>
      <w:r w:rsidR="00D46AE3">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w:t>
      </w:r>
    </w:p>
    <w:p w14:paraId="1EAEDA9C" w14:textId="12569B39" w:rsidR="00AF4F13" w:rsidRPr="00AF4F13" w:rsidRDefault="00AF4F13" w:rsidP="0007132A">
      <w:pPr>
        <w:keepNext/>
        <w:tabs>
          <w:tab w:val="left" w:pos="3123"/>
        </w:tabs>
        <w:spacing w:before="160" w:after="160"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lastRenderedPageBreak/>
        <w:t>Индекс на цените за малката кошница (ИЦМК)</w:t>
      </w:r>
    </w:p>
    <w:p w14:paraId="350553DC" w14:textId="2459489B"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w:t>
      </w:r>
      <w:r w:rsidRPr="00AF4F13">
        <w:rPr>
          <w:rFonts w:ascii="Verdana" w:eastAsia="Μοντέρνα" w:hAnsi="Verdana" w:cs="Times New Roman"/>
          <w:b/>
          <w:sz w:val="20"/>
          <w:szCs w:val="20"/>
          <w:lang w:eastAsia="bg-BG"/>
        </w:rPr>
        <w:t>индекса на цените за малката кошница</w:t>
      </w:r>
      <w:r w:rsidRPr="00AF4F13">
        <w:rPr>
          <w:rFonts w:ascii="Verdana" w:eastAsia="Μοντέρνα" w:hAnsi="Verdana" w:cs="Times New Roman"/>
          <w:sz w:val="20"/>
          <w:szCs w:val="20"/>
          <w:lang w:eastAsia="bg-BG"/>
        </w:rPr>
        <w:t xml:space="preserve"> през </w:t>
      </w:r>
      <w:r w:rsidR="00A53B48">
        <w:rPr>
          <w:rFonts w:ascii="Verdana" w:eastAsia="Μοντέρνα" w:hAnsi="Verdana" w:cs="Times New Roman"/>
          <w:sz w:val="20"/>
          <w:szCs w:val="20"/>
          <w:lang w:eastAsia="bg-BG"/>
        </w:rPr>
        <w:t>ю</w:t>
      </w:r>
      <w:r w:rsidR="0097356A">
        <w:rPr>
          <w:rFonts w:ascii="Verdana" w:eastAsia="Μοντέρνα" w:hAnsi="Verdana" w:cs="Times New Roman"/>
          <w:sz w:val="20"/>
          <w:szCs w:val="20"/>
          <w:lang w:eastAsia="bg-BG"/>
        </w:rPr>
        <w:t>л</w:t>
      </w:r>
      <w:r w:rsidR="00A53B48">
        <w:rPr>
          <w:rFonts w:ascii="Verdana" w:eastAsia="Μοντέρνα" w:hAnsi="Verdana" w:cs="Times New Roman"/>
          <w:sz w:val="20"/>
          <w:szCs w:val="20"/>
          <w:lang w:eastAsia="bg-BG"/>
        </w:rPr>
        <w:t>и</w:t>
      </w:r>
      <w:r w:rsidR="00A1725D"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е регистрирано </w:t>
      </w:r>
      <w:r w:rsidR="0097356A" w:rsidRPr="00AF4F13">
        <w:rPr>
          <w:rFonts w:ascii="Verdana" w:eastAsia="Μοντέρνα" w:hAnsi="Verdana" w:cs="Times New Roman"/>
          <w:sz w:val="20"/>
          <w:szCs w:val="20"/>
          <w:lang w:eastAsia="bg-BG"/>
        </w:rPr>
        <w:t xml:space="preserve">увеличение </w:t>
      </w:r>
      <w:r w:rsidRPr="00AF4F13">
        <w:rPr>
          <w:rFonts w:ascii="Verdana" w:eastAsia="Μοντέρνα" w:hAnsi="Verdana" w:cs="Times New Roman"/>
          <w:sz w:val="20"/>
          <w:szCs w:val="20"/>
          <w:lang w:eastAsia="bg-BG"/>
        </w:rPr>
        <w:t>с 0.</w:t>
      </w:r>
      <w:r w:rsidR="00A53B48">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 xml:space="preserve">% на месечна база и увеличение с </w:t>
      </w:r>
      <w:r w:rsidR="0097356A">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97356A">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 от началото на годината</w:t>
      </w:r>
      <w:r w:rsidRPr="00AF4F13">
        <w:rPr>
          <w:rFonts w:ascii="Verdana" w:eastAsia="Μοντέρνα" w:hAnsi="Verdana" w:cs="Times New Roman"/>
          <w:sz w:val="20"/>
          <w:szCs w:val="20"/>
          <w:vertAlign w:val="superscript"/>
          <w:lang w:eastAsia="bg-BG"/>
        </w:rPr>
        <w:footnoteReference w:id="3"/>
      </w:r>
      <w:r w:rsidRPr="00AF4F13">
        <w:rPr>
          <w:rFonts w:ascii="Verdana" w:eastAsia="Μοντέρνα" w:hAnsi="Verdana" w:cs="Times New Roman"/>
          <w:sz w:val="20"/>
          <w:szCs w:val="20"/>
          <w:lang w:eastAsia="bg-BG"/>
        </w:rPr>
        <w:t>.</w:t>
      </w:r>
    </w:p>
    <w:p w14:paraId="286EF9D0" w14:textId="77777777"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559E2454" w14:textId="524B3963" w:rsidR="0097356A" w:rsidRDefault="0097356A"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услуги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p>
    <w:p w14:paraId="24C0F8C6" w14:textId="18EFA8DD" w:rsidR="0097356A" w:rsidRPr="0097356A" w:rsidRDefault="0097356A"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нехранителни стоки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p>
    <w:p w14:paraId="1BAA1A67" w14:textId="3EC86281" w:rsidR="008016C8" w:rsidRPr="008016C8" w:rsidRDefault="008016C8" w:rsidP="00CA73A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хранителни продукти - намаление с 0.</w:t>
      </w:r>
      <w:r w:rsidR="0097356A">
        <w:rPr>
          <w:rFonts w:ascii="Verdana" w:eastAsia="Μοντέρνα" w:hAnsi="Verdana" w:cs="Times New Roman"/>
          <w:sz w:val="20"/>
          <w:szCs w:val="20"/>
          <w:lang w:eastAsia="bg-BG"/>
        </w:rPr>
        <w:t>1%.</w:t>
      </w:r>
    </w:p>
    <w:p w14:paraId="59FCDE5B" w14:textId="2A356FB1" w:rsidR="00225AD3" w:rsidRDefault="00225AD3">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01C6193D" w14:textId="77777777" w:rsidR="002D0367" w:rsidRPr="002D0367" w:rsidRDefault="002D0367" w:rsidP="009B75DB">
      <w:pPr>
        <w:spacing w:before="160" w:after="160" w:line="360" w:lineRule="auto"/>
        <w:jc w:val="center"/>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Методологични бележки</w:t>
      </w:r>
      <w:bookmarkStart w:id="0" w:name="_GoBack"/>
      <w:bookmarkEnd w:id="0"/>
    </w:p>
    <w:p w14:paraId="27C2D7BC" w14:textId="77777777" w:rsidR="002D0367" w:rsidRPr="005D338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5D338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5D3384">
        <w:rPr>
          <w:rFonts w:ascii="Verdana" w:eastAsia="Μοντέρνα" w:hAnsi="Verdana" w:cs="Times New Roman"/>
          <w:sz w:val="20"/>
          <w:szCs w:val="20"/>
          <w:lang w:eastAsia="bg-BG"/>
        </w:rPr>
        <w:t xml:space="preserve"> </w:t>
      </w:r>
      <w:r w:rsidRPr="005D3384">
        <w:rPr>
          <w:rFonts w:ascii="Verdana" w:eastAsia="Μοντέρνα" w:hAnsi="Verdana" w:cs="Times New Roman"/>
          <w:b/>
          <w:sz w:val="20"/>
          <w:szCs w:val="20"/>
          <w:lang w:eastAsia="bg-BG"/>
        </w:rPr>
        <w:t>в Република България.</w:t>
      </w:r>
      <w:r w:rsidRPr="005D338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5D3384">
        <w:rPr>
          <w:rFonts w:ascii="Verdana" w:eastAsia="Μοντέρνα" w:hAnsi="Verdana" w:cs="Times New Roman"/>
          <w:b/>
          <w:sz w:val="20"/>
          <w:szCs w:val="20"/>
          <w:lang w:eastAsia="bg-BG"/>
        </w:rPr>
        <w:t xml:space="preserve"> </w:t>
      </w:r>
      <w:r w:rsidRPr="005D3384">
        <w:rPr>
          <w:rFonts w:ascii="Verdana" w:eastAsia="Μοντέρνα" w:hAnsi="Verdana" w:cs="Times New Roman"/>
          <w:b/>
          <w:i/>
          <w:iCs/>
          <w:sz w:val="20"/>
          <w:szCs w:val="20"/>
          <w:lang w:eastAsia="bg-BG"/>
        </w:rPr>
        <w:t>t</w:t>
      </w:r>
      <w:r w:rsidRPr="005D3384">
        <w:rPr>
          <w:rFonts w:ascii="Verdana" w:eastAsia="Μοντέρνα" w:hAnsi="Verdana" w:cs="Times New Roman"/>
          <w:sz w:val="20"/>
          <w:szCs w:val="20"/>
          <w:lang w:eastAsia="bg-BG"/>
        </w:rPr>
        <w:t xml:space="preserve"> се изчислява при структура на разходите от година </w:t>
      </w:r>
      <w:r w:rsidRPr="005D3384">
        <w:rPr>
          <w:rFonts w:ascii="Verdana" w:eastAsia="Μοντέρνα" w:hAnsi="Verdana" w:cs="Times New Roman"/>
          <w:b/>
          <w:i/>
          <w:iCs/>
          <w:sz w:val="20"/>
          <w:szCs w:val="20"/>
          <w:lang w:eastAsia="bg-BG"/>
        </w:rPr>
        <w:t>t - 1</w:t>
      </w:r>
      <w:r w:rsidRPr="005D3384">
        <w:rPr>
          <w:rFonts w:ascii="Verdana" w:eastAsia="Μοντέρνα" w:hAnsi="Verdana" w:cs="Times New Roman"/>
          <w:b/>
          <w:sz w:val="20"/>
          <w:szCs w:val="20"/>
          <w:lang w:eastAsia="bg-BG"/>
        </w:rPr>
        <w:t>.</w:t>
      </w:r>
    </w:p>
    <w:p w14:paraId="78DAFEF8" w14:textId="77777777" w:rsidR="002D0367" w:rsidRPr="005D338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Хармонизираният индекс на потребителските цени</w:t>
      </w:r>
      <w:r w:rsidRPr="005D3384">
        <w:rPr>
          <w:rFonts w:ascii="Verdana" w:eastAsia="Μοντέρνα" w:hAnsi="Verdana" w:cs="Times New Roman"/>
          <w:sz w:val="20"/>
          <w:szCs w:val="20"/>
          <w:lang w:eastAsia="bg-BG"/>
        </w:rPr>
        <w:t xml:space="preserve"> </w:t>
      </w:r>
      <w:r w:rsidRPr="005D338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5D3384">
        <w:rPr>
          <w:rFonts w:ascii="Verdana" w:eastAsia="Μοντέρνα" w:hAnsi="Verdana" w:cs="Times New Roman"/>
          <w:sz w:val="20"/>
          <w:szCs w:val="20"/>
          <w:lang w:eastAsia="bg-BG"/>
        </w:rPr>
        <w:t xml:space="preserve"> ХИПЦ, както и ИПЦ, измерва</w:t>
      </w:r>
      <w:r w:rsidR="00B7782D" w:rsidRPr="005D3384">
        <w:rPr>
          <w:rFonts w:ascii="Verdana" w:eastAsia="Μοντέρνα" w:hAnsi="Verdana" w:cs="Times New Roman"/>
          <w:sz w:val="20"/>
          <w:szCs w:val="20"/>
          <w:lang w:eastAsia="bg-BG"/>
        </w:rPr>
        <w:t>т</w:t>
      </w:r>
      <w:r w:rsidRPr="005D338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5D3384">
        <w:rPr>
          <w:rFonts w:ascii="Verdana" w:eastAsia="Μοντέρνα" w:hAnsi="Verdana" w:cs="Times New Roman"/>
          <w:sz w:val="20"/>
          <w:szCs w:val="20"/>
          <w:vertAlign w:val="superscript"/>
          <w:lang w:eastAsia="bg-BG"/>
        </w:rPr>
        <w:footnoteReference w:id="4"/>
      </w:r>
      <w:r w:rsidRPr="005D3384">
        <w:rPr>
          <w:rFonts w:ascii="Verdana" w:eastAsia="Μοντέρνα" w:hAnsi="Verdana" w:cs="Times New Roman"/>
          <w:sz w:val="20"/>
          <w:szCs w:val="20"/>
          <w:lang w:eastAsia="bg-BG"/>
        </w:rPr>
        <w:t>.</w:t>
      </w:r>
    </w:p>
    <w:p w14:paraId="04745F5E" w14:textId="521CC1AC" w:rsidR="002D0367" w:rsidRPr="005D338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5D3384">
        <w:rPr>
          <w:rFonts w:ascii="Verdana" w:eastAsia="Μοντέρνα" w:hAnsi="Verdana" w:cs="Times New Roman"/>
          <w:sz w:val="20"/>
          <w:szCs w:val="20"/>
          <w:lang w:eastAsia="bg-BG"/>
        </w:rPr>
        <w:t xml:space="preserve">В изпълнение на изискванията на Регламент (ЕС) № 2015/2010 </w:t>
      </w:r>
      <w:r w:rsidRPr="005D3384">
        <w:rPr>
          <w:rFonts w:ascii="Verdana" w:eastAsia="Μοντέρνα" w:hAnsi="Verdana" w:cs="Times New Roman"/>
          <w:b/>
          <w:sz w:val="20"/>
          <w:szCs w:val="20"/>
          <w:lang w:eastAsia="bg-BG"/>
        </w:rPr>
        <w:t>от началото на 2016 г. беше сменена базисната година за ХИПЦ</w:t>
      </w:r>
      <w:r w:rsidRPr="005D3384">
        <w:rPr>
          <w:rFonts w:ascii="Verdana" w:eastAsia="Μοντέρνα" w:hAnsi="Verdana" w:cs="Times New Roman"/>
          <w:sz w:val="20"/>
          <w:szCs w:val="20"/>
          <w:lang w:eastAsia="bg-BG"/>
        </w:rPr>
        <w:t xml:space="preserve"> и всички индекси се изчисляват и публикуват </w:t>
      </w:r>
      <w:r w:rsidRPr="005D3384">
        <w:rPr>
          <w:rFonts w:ascii="Verdana" w:eastAsia="Μοντέρνα" w:hAnsi="Verdana" w:cs="Times New Roman"/>
          <w:b/>
          <w:sz w:val="20"/>
          <w:szCs w:val="20"/>
          <w:lang w:eastAsia="bg-BG"/>
        </w:rPr>
        <w:t xml:space="preserve">при база 2015 година. </w:t>
      </w:r>
      <w:r w:rsidRPr="005D338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5D3384">
          <w:rPr>
            <w:rStyle w:val="Hyperlink"/>
            <w:rFonts w:ascii="Verdana" w:eastAsia="Μοντέρνα" w:hAnsi="Verdana" w:cs="Times New Roman"/>
            <w:sz w:val="20"/>
            <w:szCs w:val="20"/>
            <w:lang w:eastAsia="bg-BG"/>
          </w:rPr>
          <w:t>www.nsi.bg</w:t>
        </w:r>
      </w:hyperlink>
      <w:r w:rsidRPr="005D3384">
        <w:rPr>
          <w:rFonts w:ascii="Verdana" w:eastAsia="Μοντέρνα" w:hAnsi="Verdana" w:cs="Times New Roman"/>
          <w:sz w:val="20"/>
          <w:szCs w:val="20"/>
          <w:lang w:eastAsia="bg-BG"/>
        </w:rPr>
        <w:t>).</w:t>
      </w:r>
    </w:p>
    <w:p w14:paraId="7F7B4295" w14:textId="77777777" w:rsidR="002D0367" w:rsidRPr="005D338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5D3384">
        <w:rPr>
          <w:rFonts w:ascii="Verdana" w:eastAsia="Μοντέρνα" w:hAnsi="Verdana" w:cs="Times New Roman"/>
          <w:b/>
          <w:sz w:val="20"/>
          <w:szCs w:val="20"/>
          <w:lang w:eastAsia="bg-BG"/>
        </w:rPr>
        <w:t xml:space="preserve">Индексът на цените за малката кошница </w:t>
      </w:r>
      <w:r w:rsidRPr="005D3384">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5D338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5D3384">
        <w:rPr>
          <w:rFonts w:ascii="Verdana" w:eastAsia="Μοντέρνα" w:hAnsi="Verdana" w:cs="Times New Roman"/>
          <w:b/>
          <w:sz w:val="20"/>
          <w:szCs w:val="20"/>
          <w:lang w:eastAsia="bg-BG"/>
        </w:rPr>
        <w:t xml:space="preserve"> </w:t>
      </w:r>
      <w:r w:rsidRPr="005D3384">
        <w:rPr>
          <w:rFonts w:ascii="Verdana" w:eastAsia="Μοντέρνα" w:hAnsi="Verdana" w:cs="Times New Roman"/>
          <w:b/>
          <w:i/>
          <w:iCs/>
          <w:sz w:val="20"/>
          <w:szCs w:val="20"/>
          <w:lang w:eastAsia="bg-BG"/>
        </w:rPr>
        <w:t>t</w:t>
      </w:r>
      <w:r w:rsidRPr="005D3384">
        <w:rPr>
          <w:rFonts w:ascii="Verdana" w:eastAsia="Μοντέρνα" w:hAnsi="Verdana" w:cs="Times New Roman"/>
          <w:sz w:val="20"/>
          <w:szCs w:val="20"/>
          <w:lang w:eastAsia="bg-BG"/>
        </w:rPr>
        <w:t xml:space="preserve"> се изчислява с тегла от година </w:t>
      </w:r>
      <w:r w:rsidRPr="005D3384">
        <w:rPr>
          <w:rFonts w:ascii="Verdana" w:eastAsia="Μοντέρνα" w:hAnsi="Verdana" w:cs="Times New Roman"/>
          <w:b/>
          <w:i/>
          <w:iCs/>
          <w:sz w:val="20"/>
          <w:szCs w:val="20"/>
          <w:lang w:eastAsia="bg-BG"/>
        </w:rPr>
        <w:t>t - 1</w:t>
      </w:r>
      <w:r w:rsidRPr="005D3384">
        <w:rPr>
          <w:rFonts w:ascii="Verdana" w:eastAsia="Μοντέρνα" w:hAnsi="Verdana" w:cs="Times New Roman"/>
          <w:b/>
          <w:sz w:val="20"/>
          <w:szCs w:val="20"/>
          <w:lang w:eastAsia="bg-BG"/>
        </w:rPr>
        <w:t>.</w:t>
      </w:r>
    </w:p>
    <w:p w14:paraId="36B63921" w14:textId="77777777" w:rsidR="002D0367" w:rsidRPr="005D338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5D3384">
        <w:rPr>
          <w:rFonts w:ascii="Verdana" w:eastAsia="Μοντέρνα" w:hAnsi="Verdana" w:cs="Times New Roman"/>
          <w:b/>
          <w:sz w:val="20"/>
          <w:szCs w:val="20"/>
          <w:lang w:eastAsia="bg-BG"/>
        </w:rPr>
        <w:t xml:space="preserve">Верижните </w:t>
      </w:r>
      <w:r w:rsidRPr="005D338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5D3384">
        <w:rPr>
          <w:rFonts w:ascii="Verdana" w:eastAsia="Μοντέρνα" w:hAnsi="Verdana" w:cs="Times New Roman"/>
          <w:b/>
          <w:sz w:val="20"/>
          <w:szCs w:val="20"/>
          <w:lang w:eastAsia="bg-BG"/>
        </w:rPr>
        <w:t>месечната инфлация.</w:t>
      </w:r>
    </w:p>
    <w:p w14:paraId="07BA6927" w14:textId="77777777" w:rsidR="002D0367" w:rsidRPr="005D338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 xml:space="preserve">12-месечните </w:t>
      </w:r>
      <w:r w:rsidRPr="005D3384">
        <w:rPr>
          <w:rFonts w:ascii="Verdana" w:eastAsia="Μοντέρνα" w:hAnsi="Verdana" w:cs="Times New Roman"/>
          <w:sz w:val="20"/>
          <w:szCs w:val="20"/>
          <w:lang w:eastAsia="bg-BG"/>
        </w:rPr>
        <w:t>индекси на потребителските цени</w:t>
      </w:r>
      <w:r w:rsidRPr="005D3384">
        <w:rPr>
          <w:rFonts w:ascii="Verdana" w:eastAsia="Μοντέρνα" w:hAnsi="Verdana" w:cs="Times New Roman"/>
          <w:b/>
          <w:sz w:val="20"/>
          <w:szCs w:val="20"/>
          <w:lang w:eastAsia="bg-BG"/>
        </w:rPr>
        <w:t xml:space="preserve"> </w:t>
      </w:r>
      <w:r w:rsidRPr="005D338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5D3384">
        <w:rPr>
          <w:rFonts w:ascii="Verdana" w:eastAsia="Μοντέρνα" w:hAnsi="Verdana" w:cs="Times New Roman"/>
          <w:b/>
          <w:sz w:val="20"/>
          <w:szCs w:val="20"/>
          <w:lang w:eastAsia="bg-BG"/>
        </w:rPr>
        <w:t>годишната инфлация.</w:t>
      </w:r>
    </w:p>
    <w:p w14:paraId="1560BF8F" w14:textId="77777777" w:rsidR="002D0367" w:rsidRPr="005D338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5D3384">
        <w:rPr>
          <w:rFonts w:ascii="Verdana" w:eastAsia="Μοντέρνα" w:hAnsi="Verdana" w:cs="Times New Roman"/>
          <w:sz w:val="20"/>
          <w:szCs w:val="20"/>
          <w:lang w:eastAsia="bg-BG"/>
        </w:rPr>
        <w:t xml:space="preserve">Индексите на потребителските цени </w:t>
      </w:r>
      <w:r w:rsidRPr="005D3384">
        <w:rPr>
          <w:rFonts w:ascii="Verdana" w:eastAsia="Μοντέρνα" w:hAnsi="Verdana" w:cs="Times New Roman"/>
          <w:b/>
          <w:sz w:val="20"/>
          <w:szCs w:val="20"/>
          <w:lang w:eastAsia="bg-BG"/>
        </w:rPr>
        <w:t>с натрупване от началото на годината</w:t>
      </w:r>
      <w:r w:rsidRPr="005D338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5D3384">
        <w:rPr>
          <w:rFonts w:ascii="Verdana" w:eastAsia="Μοντέρνα" w:hAnsi="Verdana" w:cs="Times New Roman"/>
          <w:b/>
          <w:sz w:val="20"/>
          <w:szCs w:val="20"/>
          <w:lang w:eastAsia="bg-BG"/>
        </w:rPr>
        <w:t xml:space="preserve">натрупаната инфлация от началото на годината. </w:t>
      </w:r>
      <w:r w:rsidRPr="005D338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Pr="005D338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 xml:space="preserve">Средногодишните </w:t>
      </w:r>
      <w:r w:rsidRPr="005D338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5D3384">
        <w:rPr>
          <w:rFonts w:ascii="Verdana" w:eastAsia="Μοντέρνα" w:hAnsi="Verdana" w:cs="Times New Roman"/>
          <w:b/>
          <w:sz w:val="20"/>
          <w:szCs w:val="20"/>
          <w:lang w:eastAsia="bg-BG"/>
        </w:rPr>
        <w:t>средногодишната инфлация.</w:t>
      </w:r>
    </w:p>
    <w:p w14:paraId="2F62EF2D" w14:textId="77777777" w:rsidR="002D0367" w:rsidRPr="005D338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5D3384">
        <w:rPr>
          <w:rFonts w:ascii="Verdana" w:eastAsia="Μοντέρνα" w:hAnsi="Verdana" w:cs="Times New Roman"/>
          <w:b/>
          <w:sz w:val="20"/>
          <w:szCs w:val="20"/>
          <w:lang w:eastAsia="bg-BG"/>
        </w:rPr>
        <w:t xml:space="preserve">Статистическа област: </w:t>
      </w:r>
      <w:r w:rsidRPr="005D3384">
        <w:rPr>
          <w:rFonts w:ascii="Verdana" w:eastAsia="Μοντέρνα" w:hAnsi="Verdana" w:cs="Times New Roman"/>
          <w:b/>
          <w:bCs/>
          <w:sz w:val="20"/>
          <w:szCs w:val="20"/>
          <w:lang w:eastAsia="bg-BG"/>
        </w:rPr>
        <w:t>Инфлация и индекси на потребителските цени:</w:t>
      </w:r>
    </w:p>
    <w:p w14:paraId="663CAC23" w14:textId="128BF170" w:rsidR="002D0367" w:rsidRPr="005D3384" w:rsidRDefault="002F68FE"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5D338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5D338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ИС ИНФОСТАТ: Потребителски цени:</w:t>
      </w:r>
    </w:p>
    <w:p w14:paraId="4B30822D" w14:textId="1DB9FED3" w:rsidR="002D0367" w:rsidRPr="005D3384" w:rsidRDefault="002F68FE"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5D338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5D338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Метаданни и методология:</w:t>
      </w:r>
    </w:p>
    <w:p w14:paraId="6F9CF7CA" w14:textId="0371B3C8" w:rsidR="002D0367" w:rsidRPr="005D3384" w:rsidRDefault="002F68FE"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5D338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5D338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5D3384">
        <w:rPr>
          <w:rFonts w:ascii="Verdana" w:eastAsia="Μοντέρνα" w:hAnsi="Verdana" w:cs="Times New Roman"/>
          <w:b/>
          <w:sz w:val="20"/>
          <w:szCs w:val="20"/>
          <w:lang w:eastAsia="bg-BG"/>
        </w:rPr>
        <w:t>Калкулатори на инфлацията:</w:t>
      </w:r>
    </w:p>
    <w:p w14:paraId="46DE39BE" w14:textId="56719710" w:rsidR="00FD731D" w:rsidRPr="005F7394" w:rsidRDefault="002F68FE" w:rsidP="009B75DB">
      <w:pPr>
        <w:tabs>
          <w:tab w:val="left" w:pos="3123"/>
        </w:tabs>
        <w:spacing w:line="360" w:lineRule="auto"/>
        <w:ind w:firstLine="567"/>
        <w:rPr>
          <w:rFonts w:ascii="Verdana" w:eastAsia="Μοντέρνα" w:hAnsi="Verdana" w:cs="Times New Roman"/>
          <w:b/>
          <w:sz w:val="20"/>
          <w:szCs w:val="20"/>
          <w:lang w:eastAsia="bg-BG"/>
        </w:rPr>
        <w:sectPr w:rsidR="00FD731D" w:rsidRPr="005F7394"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5D338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C14799" w:rsidRDefault="002D0367" w:rsidP="009B75DB">
      <w:pPr>
        <w:tabs>
          <w:tab w:val="left" w:pos="975"/>
        </w:tabs>
        <w:spacing w:before="160" w:after="160" w:line="360" w:lineRule="auto"/>
        <w:jc w:val="center"/>
        <w:rPr>
          <w:rFonts w:ascii="Verdana" w:eastAsia="Calibri" w:hAnsi="Verdana" w:cs="Times New Roman"/>
          <w:b/>
          <w:sz w:val="20"/>
          <w:szCs w:val="20"/>
          <w:lang w:val="en-US"/>
        </w:rPr>
      </w:pPr>
      <w:r>
        <w:rPr>
          <w:rFonts w:ascii="Verdana" w:eastAsia="Calibri" w:hAnsi="Verdana" w:cs="Times New Roman"/>
          <w:b/>
          <w:sz w:val="20"/>
          <w:szCs w:val="20"/>
        </w:rPr>
        <w:lastRenderedPageBreak/>
        <w:t>П</w:t>
      </w:r>
      <w:r w:rsidR="00D41713">
        <w:rPr>
          <w:rFonts w:ascii="Verdana" w:eastAsia="Calibri" w:hAnsi="Verdana" w:cs="Times New Roman"/>
          <w:b/>
          <w:sz w:val="20"/>
          <w:szCs w:val="20"/>
        </w:rPr>
        <w:t>риложение</w:t>
      </w:r>
    </w:p>
    <w:p w14:paraId="558DCABC" w14:textId="77777777" w:rsidR="002D0367" w:rsidRPr="002D0367"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9"/>
        <w:gridCol w:w="1348"/>
        <w:gridCol w:w="1344"/>
        <w:gridCol w:w="1351"/>
        <w:gridCol w:w="1352"/>
      </w:tblGrid>
      <w:tr w:rsidR="00DF2D8A" w:rsidRPr="00DF2D8A" w14:paraId="25F80C14" w14:textId="77777777" w:rsidTr="00DF2D8A">
        <w:trPr>
          <w:trHeight w:val="630"/>
          <w:jc w:val="center"/>
        </w:trPr>
        <w:tc>
          <w:tcPr>
            <w:tcW w:w="9260" w:type="dxa"/>
            <w:gridSpan w:val="6"/>
            <w:tcBorders>
              <w:top w:val="nil"/>
              <w:left w:val="nil"/>
              <w:bottom w:val="nil"/>
              <w:right w:val="nil"/>
            </w:tcBorders>
            <w:shd w:val="clear" w:color="auto" w:fill="auto"/>
            <w:vAlign w:val="center"/>
            <w:hideMark/>
          </w:tcPr>
          <w:p w14:paraId="1DB438E9" w14:textId="77777777" w:rsidR="00DF2D8A" w:rsidRPr="00DF2D8A" w:rsidRDefault="00DF2D8A" w:rsidP="0007132A">
            <w:pPr>
              <w:spacing w:before="160" w:after="160" w:line="360" w:lineRule="auto"/>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юли 2024 година</w:t>
            </w:r>
          </w:p>
        </w:tc>
      </w:tr>
      <w:tr w:rsidR="00DF2D8A" w:rsidRPr="00DF2D8A" w14:paraId="6BABD96A" w14:textId="77777777" w:rsidTr="00DF2D8A">
        <w:trPr>
          <w:trHeight w:val="240"/>
          <w:jc w:val="center"/>
        </w:trPr>
        <w:tc>
          <w:tcPr>
            <w:tcW w:w="266" w:type="dxa"/>
            <w:tcBorders>
              <w:top w:val="nil"/>
              <w:left w:val="nil"/>
              <w:bottom w:val="nil"/>
              <w:right w:val="nil"/>
            </w:tcBorders>
            <w:shd w:val="clear" w:color="auto" w:fill="auto"/>
            <w:noWrap/>
            <w:vAlign w:val="bottom"/>
            <w:hideMark/>
          </w:tcPr>
          <w:p w14:paraId="37F40F0B" w14:textId="77777777" w:rsidR="00DF2D8A" w:rsidRPr="00DF2D8A" w:rsidRDefault="00DF2D8A" w:rsidP="00DF2D8A">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9" w:type="dxa"/>
            <w:tcBorders>
              <w:top w:val="nil"/>
              <w:left w:val="nil"/>
              <w:bottom w:val="nil"/>
              <w:right w:val="nil"/>
            </w:tcBorders>
            <w:shd w:val="clear" w:color="auto" w:fill="auto"/>
            <w:noWrap/>
            <w:vAlign w:val="bottom"/>
            <w:hideMark/>
          </w:tcPr>
          <w:p w14:paraId="28F1E02E" w14:textId="77777777" w:rsidR="00DF2D8A" w:rsidRPr="00DF2D8A" w:rsidRDefault="00DF2D8A" w:rsidP="00DF2D8A">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62320D9D" w14:textId="77777777" w:rsidR="00DF2D8A" w:rsidRPr="00DF2D8A" w:rsidRDefault="00DF2D8A" w:rsidP="00DF2D8A">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35413620" w14:textId="77777777" w:rsidR="00DF2D8A" w:rsidRPr="00DF2D8A" w:rsidRDefault="00DF2D8A" w:rsidP="00DF2D8A">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21C6274B" w14:textId="77777777" w:rsidR="00DF2D8A" w:rsidRPr="00DF2D8A" w:rsidRDefault="00DF2D8A" w:rsidP="00DF2D8A">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49DE2E87"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(Проценти)</w:t>
            </w:r>
          </w:p>
        </w:tc>
      </w:tr>
      <w:tr w:rsidR="00DF2D8A" w:rsidRPr="00DF2D8A" w14:paraId="295914CB" w14:textId="77777777" w:rsidTr="00DF2D8A">
        <w:trPr>
          <w:trHeight w:val="270"/>
          <w:jc w:val="center"/>
        </w:trPr>
        <w:tc>
          <w:tcPr>
            <w:tcW w:w="38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C0B8AF" w14:textId="77777777" w:rsidR="00DF2D8A" w:rsidRPr="00DF2D8A" w:rsidRDefault="00DF2D8A" w:rsidP="00DF2D8A">
            <w:pPr>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9F11C" w14:textId="77777777" w:rsidR="00DF2D8A" w:rsidRPr="00DF2D8A" w:rsidRDefault="00DF2D8A" w:rsidP="00DF2D8A">
            <w:pPr>
              <w:jc w:val="center"/>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 xml:space="preserve"> Тегла    </w:t>
            </w:r>
          </w:p>
        </w:tc>
        <w:tc>
          <w:tcPr>
            <w:tcW w:w="4047" w:type="dxa"/>
            <w:gridSpan w:val="3"/>
            <w:tcBorders>
              <w:top w:val="single" w:sz="4" w:space="0" w:color="auto"/>
              <w:left w:val="nil"/>
              <w:bottom w:val="single" w:sz="4" w:space="0" w:color="auto"/>
              <w:right w:val="single" w:sz="4" w:space="0" w:color="000000"/>
            </w:tcBorders>
            <w:shd w:val="clear" w:color="auto" w:fill="auto"/>
            <w:vAlign w:val="center"/>
            <w:hideMark/>
          </w:tcPr>
          <w:p w14:paraId="77238959" w14:textId="77777777" w:rsidR="00DF2D8A" w:rsidRPr="00DF2D8A" w:rsidRDefault="00DF2D8A" w:rsidP="00DF2D8A">
            <w:pPr>
              <w:jc w:val="center"/>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VII.2024</w:t>
            </w:r>
          </w:p>
        </w:tc>
      </w:tr>
      <w:tr w:rsidR="00DF2D8A" w:rsidRPr="00DF2D8A" w14:paraId="192DBDB5" w14:textId="77777777" w:rsidTr="00DF2D8A">
        <w:trPr>
          <w:trHeight w:val="525"/>
          <w:jc w:val="center"/>
        </w:trPr>
        <w:tc>
          <w:tcPr>
            <w:tcW w:w="3865" w:type="dxa"/>
            <w:gridSpan w:val="2"/>
            <w:vMerge/>
            <w:tcBorders>
              <w:top w:val="single" w:sz="4" w:space="0" w:color="auto"/>
              <w:left w:val="single" w:sz="4" w:space="0" w:color="auto"/>
              <w:bottom w:val="single" w:sz="4" w:space="0" w:color="000000"/>
              <w:right w:val="single" w:sz="4" w:space="0" w:color="000000"/>
            </w:tcBorders>
            <w:vAlign w:val="center"/>
            <w:hideMark/>
          </w:tcPr>
          <w:p w14:paraId="597F7428" w14:textId="77777777" w:rsidR="00DF2D8A" w:rsidRPr="00DF2D8A" w:rsidRDefault="00DF2D8A" w:rsidP="00DF2D8A">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0997F628" w14:textId="77777777" w:rsidR="00DF2D8A" w:rsidRPr="00DF2D8A" w:rsidRDefault="00DF2D8A" w:rsidP="00DF2D8A">
            <w:pPr>
              <w:rPr>
                <w:rFonts w:ascii="Verdana" w:eastAsia="Times New Roman" w:hAnsi="Verdana" w:cs="Arial"/>
                <w:b/>
                <w:bCs/>
                <w:sz w:val="16"/>
                <w:szCs w:val="16"/>
                <w:lang w:eastAsia="bg-BG"/>
              </w:rPr>
            </w:pPr>
          </w:p>
        </w:tc>
        <w:tc>
          <w:tcPr>
            <w:tcW w:w="1344" w:type="dxa"/>
            <w:tcBorders>
              <w:top w:val="nil"/>
              <w:left w:val="nil"/>
              <w:bottom w:val="single" w:sz="4" w:space="0" w:color="auto"/>
              <w:right w:val="single" w:sz="4" w:space="0" w:color="auto"/>
            </w:tcBorders>
            <w:shd w:val="clear" w:color="auto" w:fill="auto"/>
            <w:hideMark/>
          </w:tcPr>
          <w:p w14:paraId="25CB04EB" w14:textId="77777777" w:rsidR="00DF2D8A" w:rsidRPr="00DF2D8A" w:rsidRDefault="00DF2D8A" w:rsidP="00DF2D8A">
            <w:pPr>
              <w:jc w:val="right"/>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юни 2024 = 100</w:t>
            </w:r>
          </w:p>
        </w:tc>
        <w:tc>
          <w:tcPr>
            <w:tcW w:w="1351" w:type="dxa"/>
            <w:tcBorders>
              <w:top w:val="nil"/>
              <w:left w:val="nil"/>
              <w:bottom w:val="single" w:sz="4" w:space="0" w:color="auto"/>
              <w:right w:val="single" w:sz="4" w:space="0" w:color="auto"/>
            </w:tcBorders>
            <w:shd w:val="clear" w:color="auto" w:fill="auto"/>
            <w:hideMark/>
          </w:tcPr>
          <w:p w14:paraId="78888189" w14:textId="77777777" w:rsidR="00DF2D8A" w:rsidRPr="00DF2D8A" w:rsidRDefault="00DF2D8A" w:rsidP="00DF2D8A">
            <w:pPr>
              <w:jc w:val="right"/>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27DE60A1" w14:textId="77777777" w:rsidR="00DF2D8A" w:rsidRPr="00DF2D8A" w:rsidRDefault="00DF2D8A" w:rsidP="00DF2D8A">
            <w:pPr>
              <w:jc w:val="right"/>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юли 2023 = 100</w:t>
            </w:r>
          </w:p>
        </w:tc>
      </w:tr>
      <w:tr w:rsidR="00DF2D8A" w:rsidRPr="00DF2D8A" w14:paraId="34479A14" w14:textId="77777777" w:rsidTr="00DF2D8A">
        <w:trPr>
          <w:trHeight w:val="210"/>
          <w:jc w:val="center"/>
        </w:trPr>
        <w:tc>
          <w:tcPr>
            <w:tcW w:w="266" w:type="dxa"/>
            <w:tcBorders>
              <w:top w:val="nil"/>
              <w:left w:val="nil"/>
              <w:bottom w:val="nil"/>
              <w:right w:val="nil"/>
            </w:tcBorders>
            <w:shd w:val="clear" w:color="auto" w:fill="auto"/>
            <w:noWrap/>
            <w:vAlign w:val="bottom"/>
            <w:hideMark/>
          </w:tcPr>
          <w:p w14:paraId="0AD38B98" w14:textId="77777777" w:rsidR="00DF2D8A" w:rsidRPr="00DF2D8A" w:rsidRDefault="00DF2D8A" w:rsidP="00DF2D8A">
            <w:pPr>
              <w:rPr>
                <w:rFonts w:ascii="Verdana" w:eastAsia="Times New Roman" w:hAnsi="Verdana" w:cs="Arial"/>
                <w:b/>
                <w:bCs/>
                <w:sz w:val="16"/>
                <w:szCs w:val="16"/>
                <w:lang w:eastAsia="bg-BG"/>
              </w:rPr>
            </w:pPr>
            <w:r w:rsidRPr="00DF2D8A">
              <w:rPr>
                <w:rFonts w:ascii="Verdana" w:eastAsia="Times New Roman" w:hAnsi="Verdana" w:cs="Arial"/>
                <w:b/>
                <w:bCs/>
                <w:sz w:val="16"/>
                <w:szCs w:val="16"/>
                <w:lang w:eastAsia="bg-BG"/>
              </w:rPr>
              <w:t>00</w:t>
            </w:r>
          </w:p>
        </w:tc>
        <w:tc>
          <w:tcPr>
            <w:tcW w:w="3599" w:type="dxa"/>
            <w:tcBorders>
              <w:top w:val="nil"/>
              <w:left w:val="nil"/>
              <w:bottom w:val="nil"/>
              <w:right w:val="nil"/>
            </w:tcBorders>
            <w:shd w:val="clear" w:color="auto" w:fill="auto"/>
            <w:noWrap/>
            <w:hideMark/>
          </w:tcPr>
          <w:p w14:paraId="709EFA97" w14:textId="77777777" w:rsidR="00DF2D8A" w:rsidRPr="00DF2D8A" w:rsidRDefault="00DF2D8A" w:rsidP="00DF2D8A">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1E0071C9" w14:textId="77777777" w:rsidR="00DF2D8A" w:rsidRPr="00DF2D8A" w:rsidRDefault="00DF2D8A" w:rsidP="00DF2D8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4" w:type="dxa"/>
            <w:tcBorders>
              <w:top w:val="nil"/>
              <w:left w:val="nil"/>
              <w:bottom w:val="nil"/>
              <w:right w:val="nil"/>
            </w:tcBorders>
            <w:shd w:val="clear" w:color="auto" w:fill="auto"/>
            <w:noWrap/>
            <w:vAlign w:val="bottom"/>
            <w:hideMark/>
          </w:tcPr>
          <w:p w14:paraId="1219FA79" w14:textId="77777777" w:rsidR="00DF2D8A" w:rsidRPr="00DF2D8A" w:rsidRDefault="00DF2D8A" w:rsidP="00DF2D8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100.8</w:t>
            </w:r>
          </w:p>
        </w:tc>
        <w:tc>
          <w:tcPr>
            <w:tcW w:w="1351" w:type="dxa"/>
            <w:tcBorders>
              <w:top w:val="nil"/>
              <w:left w:val="nil"/>
              <w:bottom w:val="nil"/>
              <w:right w:val="nil"/>
            </w:tcBorders>
            <w:shd w:val="clear" w:color="auto" w:fill="auto"/>
            <w:noWrap/>
            <w:vAlign w:val="bottom"/>
            <w:hideMark/>
          </w:tcPr>
          <w:p w14:paraId="09AAAE41" w14:textId="77777777" w:rsidR="00DF2D8A" w:rsidRPr="00DF2D8A" w:rsidRDefault="00DF2D8A" w:rsidP="00DF2D8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101.1</w:t>
            </w:r>
          </w:p>
        </w:tc>
        <w:tc>
          <w:tcPr>
            <w:tcW w:w="1352" w:type="dxa"/>
            <w:tcBorders>
              <w:top w:val="nil"/>
              <w:left w:val="nil"/>
              <w:bottom w:val="nil"/>
              <w:right w:val="nil"/>
            </w:tcBorders>
            <w:shd w:val="clear" w:color="auto" w:fill="auto"/>
            <w:noWrap/>
            <w:vAlign w:val="bottom"/>
            <w:hideMark/>
          </w:tcPr>
          <w:p w14:paraId="73EBB339" w14:textId="77777777" w:rsidR="00DF2D8A" w:rsidRPr="00DF2D8A" w:rsidRDefault="00DF2D8A" w:rsidP="00DF2D8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102.4</w:t>
            </w:r>
          </w:p>
        </w:tc>
      </w:tr>
      <w:tr w:rsidR="00DF2D8A" w:rsidRPr="00DF2D8A" w14:paraId="75058D14" w14:textId="77777777" w:rsidTr="00DF2D8A">
        <w:trPr>
          <w:trHeight w:val="420"/>
          <w:jc w:val="center"/>
        </w:trPr>
        <w:tc>
          <w:tcPr>
            <w:tcW w:w="266" w:type="dxa"/>
            <w:tcBorders>
              <w:top w:val="nil"/>
              <w:left w:val="nil"/>
              <w:bottom w:val="nil"/>
              <w:right w:val="nil"/>
            </w:tcBorders>
            <w:shd w:val="clear" w:color="auto" w:fill="auto"/>
            <w:noWrap/>
            <w:vAlign w:val="center"/>
            <w:hideMark/>
          </w:tcPr>
          <w:p w14:paraId="39EEBB38"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01</w:t>
            </w:r>
          </w:p>
        </w:tc>
        <w:tc>
          <w:tcPr>
            <w:tcW w:w="3599" w:type="dxa"/>
            <w:tcBorders>
              <w:top w:val="nil"/>
              <w:left w:val="nil"/>
              <w:bottom w:val="nil"/>
              <w:right w:val="nil"/>
            </w:tcBorders>
            <w:shd w:val="clear" w:color="auto" w:fill="auto"/>
            <w:hideMark/>
          </w:tcPr>
          <w:p w14:paraId="169137E6"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5C1A434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31.322</w:t>
            </w:r>
          </w:p>
        </w:tc>
        <w:tc>
          <w:tcPr>
            <w:tcW w:w="1344" w:type="dxa"/>
            <w:tcBorders>
              <w:top w:val="nil"/>
              <w:left w:val="nil"/>
              <w:bottom w:val="nil"/>
              <w:right w:val="nil"/>
            </w:tcBorders>
            <w:shd w:val="clear" w:color="auto" w:fill="auto"/>
            <w:vAlign w:val="bottom"/>
            <w:hideMark/>
          </w:tcPr>
          <w:p w14:paraId="7692E023"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bottom"/>
            <w:hideMark/>
          </w:tcPr>
          <w:p w14:paraId="7BADA283"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100.4</w:t>
            </w:r>
          </w:p>
        </w:tc>
        <w:tc>
          <w:tcPr>
            <w:tcW w:w="1352" w:type="dxa"/>
            <w:tcBorders>
              <w:top w:val="nil"/>
              <w:left w:val="nil"/>
              <w:bottom w:val="nil"/>
              <w:right w:val="nil"/>
            </w:tcBorders>
            <w:shd w:val="clear" w:color="auto" w:fill="auto"/>
            <w:vAlign w:val="bottom"/>
            <w:hideMark/>
          </w:tcPr>
          <w:p w14:paraId="4F4068E9"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101.5</w:t>
            </w:r>
          </w:p>
        </w:tc>
      </w:tr>
      <w:tr w:rsidR="00DF2D8A" w:rsidRPr="00DF2D8A" w14:paraId="36F60C6C" w14:textId="77777777" w:rsidTr="00DF2D8A">
        <w:trPr>
          <w:trHeight w:val="420"/>
          <w:jc w:val="center"/>
        </w:trPr>
        <w:tc>
          <w:tcPr>
            <w:tcW w:w="266" w:type="dxa"/>
            <w:tcBorders>
              <w:top w:val="nil"/>
              <w:left w:val="nil"/>
              <w:bottom w:val="nil"/>
              <w:right w:val="nil"/>
            </w:tcBorders>
            <w:shd w:val="clear" w:color="auto" w:fill="auto"/>
            <w:noWrap/>
            <w:vAlign w:val="center"/>
            <w:hideMark/>
          </w:tcPr>
          <w:p w14:paraId="710241AE"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02</w:t>
            </w:r>
          </w:p>
        </w:tc>
        <w:tc>
          <w:tcPr>
            <w:tcW w:w="3599" w:type="dxa"/>
            <w:tcBorders>
              <w:top w:val="nil"/>
              <w:left w:val="nil"/>
              <w:bottom w:val="nil"/>
              <w:right w:val="nil"/>
            </w:tcBorders>
            <w:shd w:val="clear" w:color="auto" w:fill="auto"/>
            <w:vAlign w:val="center"/>
            <w:hideMark/>
          </w:tcPr>
          <w:p w14:paraId="7E9EB581"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29A61B76"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4.717</w:t>
            </w:r>
          </w:p>
        </w:tc>
        <w:tc>
          <w:tcPr>
            <w:tcW w:w="1344" w:type="dxa"/>
            <w:tcBorders>
              <w:top w:val="nil"/>
              <w:left w:val="nil"/>
              <w:bottom w:val="nil"/>
              <w:right w:val="nil"/>
            </w:tcBorders>
            <w:shd w:val="clear" w:color="auto" w:fill="auto"/>
            <w:vAlign w:val="bottom"/>
            <w:hideMark/>
          </w:tcPr>
          <w:p w14:paraId="6478529C"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77061538"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104.1</w:t>
            </w:r>
          </w:p>
        </w:tc>
        <w:tc>
          <w:tcPr>
            <w:tcW w:w="1352" w:type="dxa"/>
            <w:tcBorders>
              <w:top w:val="nil"/>
              <w:left w:val="nil"/>
              <w:bottom w:val="nil"/>
              <w:right w:val="nil"/>
            </w:tcBorders>
            <w:shd w:val="clear" w:color="auto" w:fill="auto"/>
            <w:vAlign w:val="bottom"/>
            <w:hideMark/>
          </w:tcPr>
          <w:p w14:paraId="3F68EA6C"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105.5</w:t>
            </w:r>
          </w:p>
        </w:tc>
      </w:tr>
      <w:tr w:rsidR="00DF2D8A" w:rsidRPr="00DF2D8A" w14:paraId="25241B95"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18476740"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03</w:t>
            </w:r>
          </w:p>
        </w:tc>
        <w:tc>
          <w:tcPr>
            <w:tcW w:w="3599" w:type="dxa"/>
            <w:tcBorders>
              <w:top w:val="nil"/>
              <w:left w:val="nil"/>
              <w:bottom w:val="nil"/>
              <w:right w:val="nil"/>
            </w:tcBorders>
            <w:shd w:val="clear" w:color="auto" w:fill="auto"/>
            <w:vAlign w:val="center"/>
            <w:hideMark/>
          </w:tcPr>
          <w:p w14:paraId="0650B7D4"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61A8EE9F"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4.216</w:t>
            </w:r>
          </w:p>
        </w:tc>
        <w:tc>
          <w:tcPr>
            <w:tcW w:w="1344" w:type="dxa"/>
            <w:tcBorders>
              <w:top w:val="nil"/>
              <w:left w:val="nil"/>
              <w:bottom w:val="nil"/>
              <w:right w:val="nil"/>
            </w:tcBorders>
            <w:shd w:val="clear" w:color="auto" w:fill="auto"/>
            <w:vAlign w:val="bottom"/>
            <w:hideMark/>
          </w:tcPr>
          <w:p w14:paraId="28D722DA"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97.0</w:t>
            </w:r>
          </w:p>
        </w:tc>
        <w:tc>
          <w:tcPr>
            <w:tcW w:w="1351" w:type="dxa"/>
            <w:tcBorders>
              <w:top w:val="nil"/>
              <w:left w:val="nil"/>
              <w:bottom w:val="nil"/>
              <w:right w:val="nil"/>
            </w:tcBorders>
            <w:shd w:val="clear" w:color="auto" w:fill="auto"/>
            <w:vAlign w:val="bottom"/>
            <w:hideMark/>
          </w:tcPr>
          <w:p w14:paraId="6060DDE9"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96.2</w:t>
            </w:r>
          </w:p>
        </w:tc>
        <w:tc>
          <w:tcPr>
            <w:tcW w:w="1352" w:type="dxa"/>
            <w:tcBorders>
              <w:top w:val="nil"/>
              <w:left w:val="nil"/>
              <w:bottom w:val="nil"/>
              <w:right w:val="nil"/>
            </w:tcBorders>
            <w:shd w:val="clear" w:color="auto" w:fill="auto"/>
            <w:vAlign w:val="bottom"/>
            <w:hideMark/>
          </w:tcPr>
          <w:p w14:paraId="7F2E0FE1"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98.5</w:t>
            </w:r>
          </w:p>
        </w:tc>
      </w:tr>
      <w:tr w:rsidR="00DF2D8A" w:rsidRPr="00DF2D8A" w14:paraId="0885C7FD" w14:textId="77777777" w:rsidTr="00DF2D8A">
        <w:trPr>
          <w:trHeight w:val="480"/>
          <w:jc w:val="center"/>
        </w:trPr>
        <w:tc>
          <w:tcPr>
            <w:tcW w:w="266" w:type="dxa"/>
            <w:tcBorders>
              <w:top w:val="nil"/>
              <w:left w:val="nil"/>
              <w:bottom w:val="nil"/>
              <w:right w:val="nil"/>
            </w:tcBorders>
            <w:shd w:val="clear" w:color="auto" w:fill="auto"/>
            <w:noWrap/>
            <w:hideMark/>
          </w:tcPr>
          <w:p w14:paraId="7542EBE2"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04</w:t>
            </w:r>
          </w:p>
        </w:tc>
        <w:tc>
          <w:tcPr>
            <w:tcW w:w="3599" w:type="dxa"/>
            <w:tcBorders>
              <w:top w:val="nil"/>
              <w:left w:val="nil"/>
              <w:bottom w:val="nil"/>
              <w:right w:val="nil"/>
            </w:tcBorders>
            <w:shd w:val="clear" w:color="auto" w:fill="auto"/>
            <w:vAlign w:val="bottom"/>
            <w:hideMark/>
          </w:tcPr>
          <w:p w14:paraId="23602541"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3A81F4AC"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15.009</w:t>
            </w:r>
          </w:p>
        </w:tc>
        <w:tc>
          <w:tcPr>
            <w:tcW w:w="1344" w:type="dxa"/>
            <w:tcBorders>
              <w:top w:val="nil"/>
              <w:left w:val="nil"/>
              <w:bottom w:val="nil"/>
              <w:right w:val="nil"/>
            </w:tcBorders>
            <w:shd w:val="clear" w:color="auto" w:fill="auto"/>
            <w:vAlign w:val="bottom"/>
            <w:hideMark/>
          </w:tcPr>
          <w:p w14:paraId="26943DF5"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2019A0D2"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101.6</w:t>
            </w:r>
          </w:p>
        </w:tc>
        <w:tc>
          <w:tcPr>
            <w:tcW w:w="1352" w:type="dxa"/>
            <w:tcBorders>
              <w:top w:val="nil"/>
              <w:left w:val="nil"/>
              <w:bottom w:val="nil"/>
              <w:right w:val="nil"/>
            </w:tcBorders>
            <w:shd w:val="clear" w:color="auto" w:fill="auto"/>
            <w:vAlign w:val="bottom"/>
            <w:hideMark/>
          </w:tcPr>
          <w:p w14:paraId="123B5057"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102.5</w:t>
            </w:r>
          </w:p>
        </w:tc>
      </w:tr>
      <w:tr w:rsidR="00DF2D8A" w:rsidRPr="00DF2D8A" w14:paraId="4E898C5C" w14:textId="77777777" w:rsidTr="00DF2D8A">
        <w:trPr>
          <w:trHeight w:val="675"/>
          <w:jc w:val="center"/>
        </w:trPr>
        <w:tc>
          <w:tcPr>
            <w:tcW w:w="266" w:type="dxa"/>
            <w:tcBorders>
              <w:top w:val="nil"/>
              <w:left w:val="nil"/>
              <w:bottom w:val="nil"/>
              <w:right w:val="nil"/>
            </w:tcBorders>
            <w:shd w:val="clear" w:color="auto" w:fill="auto"/>
            <w:noWrap/>
            <w:hideMark/>
          </w:tcPr>
          <w:p w14:paraId="0F55F919"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05</w:t>
            </w:r>
          </w:p>
        </w:tc>
        <w:tc>
          <w:tcPr>
            <w:tcW w:w="3599" w:type="dxa"/>
            <w:tcBorders>
              <w:top w:val="nil"/>
              <w:left w:val="nil"/>
              <w:bottom w:val="nil"/>
              <w:right w:val="nil"/>
            </w:tcBorders>
            <w:shd w:val="clear" w:color="auto" w:fill="auto"/>
            <w:vAlign w:val="bottom"/>
            <w:hideMark/>
          </w:tcPr>
          <w:p w14:paraId="7041F2CB"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2D0C5739"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5.753</w:t>
            </w:r>
          </w:p>
        </w:tc>
        <w:tc>
          <w:tcPr>
            <w:tcW w:w="1344" w:type="dxa"/>
            <w:tcBorders>
              <w:top w:val="nil"/>
              <w:left w:val="nil"/>
              <w:bottom w:val="nil"/>
              <w:right w:val="nil"/>
            </w:tcBorders>
            <w:shd w:val="clear" w:color="auto" w:fill="auto"/>
            <w:vAlign w:val="bottom"/>
            <w:hideMark/>
          </w:tcPr>
          <w:p w14:paraId="4D7AFAC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01F277D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4DEB14CB"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100.8</w:t>
            </w:r>
          </w:p>
        </w:tc>
      </w:tr>
      <w:tr w:rsidR="00DF2D8A" w:rsidRPr="00DF2D8A" w14:paraId="6F1A982C"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0DDA8363"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06</w:t>
            </w:r>
          </w:p>
        </w:tc>
        <w:tc>
          <w:tcPr>
            <w:tcW w:w="3599" w:type="dxa"/>
            <w:tcBorders>
              <w:top w:val="nil"/>
              <w:left w:val="nil"/>
              <w:bottom w:val="nil"/>
              <w:right w:val="nil"/>
            </w:tcBorders>
            <w:shd w:val="clear" w:color="auto" w:fill="auto"/>
            <w:vAlign w:val="center"/>
            <w:hideMark/>
          </w:tcPr>
          <w:p w14:paraId="12EF17E7"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7974AF76"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7.748</w:t>
            </w:r>
          </w:p>
        </w:tc>
        <w:tc>
          <w:tcPr>
            <w:tcW w:w="1344" w:type="dxa"/>
            <w:tcBorders>
              <w:top w:val="nil"/>
              <w:left w:val="nil"/>
              <w:bottom w:val="nil"/>
              <w:right w:val="nil"/>
            </w:tcBorders>
            <w:shd w:val="clear" w:color="auto" w:fill="auto"/>
            <w:vAlign w:val="bottom"/>
            <w:hideMark/>
          </w:tcPr>
          <w:p w14:paraId="0C7C4B1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17586EC5"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100.8</w:t>
            </w:r>
          </w:p>
        </w:tc>
        <w:tc>
          <w:tcPr>
            <w:tcW w:w="1352" w:type="dxa"/>
            <w:tcBorders>
              <w:top w:val="nil"/>
              <w:left w:val="nil"/>
              <w:bottom w:val="nil"/>
              <w:right w:val="nil"/>
            </w:tcBorders>
            <w:shd w:val="clear" w:color="auto" w:fill="auto"/>
            <w:vAlign w:val="bottom"/>
            <w:hideMark/>
          </w:tcPr>
          <w:p w14:paraId="369E39C2"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102.9</w:t>
            </w:r>
          </w:p>
        </w:tc>
      </w:tr>
      <w:tr w:rsidR="00DF2D8A" w:rsidRPr="00DF2D8A" w14:paraId="79356952"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6A4CC1E0"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07</w:t>
            </w:r>
          </w:p>
        </w:tc>
        <w:tc>
          <w:tcPr>
            <w:tcW w:w="3599" w:type="dxa"/>
            <w:tcBorders>
              <w:top w:val="nil"/>
              <w:left w:val="nil"/>
              <w:bottom w:val="nil"/>
              <w:right w:val="nil"/>
            </w:tcBorders>
            <w:shd w:val="clear" w:color="auto" w:fill="auto"/>
            <w:vAlign w:val="center"/>
            <w:hideMark/>
          </w:tcPr>
          <w:p w14:paraId="1DB68BD0"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7F1E7171"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9.278</w:t>
            </w:r>
          </w:p>
        </w:tc>
        <w:tc>
          <w:tcPr>
            <w:tcW w:w="1344" w:type="dxa"/>
            <w:tcBorders>
              <w:top w:val="nil"/>
              <w:left w:val="nil"/>
              <w:bottom w:val="nil"/>
              <w:right w:val="nil"/>
            </w:tcBorders>
            <w:shd w:val="clear" w:color="auto" w:fill="auto"/>
            <w:vAlign w:val="bottom"/>
            <w:hideMark/>
          </w:tcPr>
          <w:p w14:paraId="4DF2F5CF"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100.9</w:t>
            </w:r>
          </w:p>
        </w:tc>
        <w:tc>
          <w:tcPr>
            <w:tcW w:w="1351" w:type="dxa"/>
            <w:tcBorders>
              <w:top w:val="nil"/>
              <w:left w:val="nil"/>
              <w:bottom w:val="nil"/>
              <w:right w:val="nil"/>
            </w:tcBorders>
            <w:shd w:val="clear" w:color="auto" w:fill="auto"/>
            <w:vAlign w:val="bottom"/>
            <w:hideMark/>
          </w:tcPr>
          <w:p w14:paraId="7CCCE67B"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100.5</w:t>
            </w:r>
          </w:p>
        </w:tc>
        <w:tc>
          <w:tcPr>
            <w:tcW w:w="1352" w:type="dxa"/>
            <w:tcBorders>
              <w:top w:val="nil"/>
              <w:left w:val="nil"/>
              <w:bottom w:val="nil"/>
              <w:right w:val="nil"/>
            </w:tcBorders>
            <w:shd w:val="clear" w:color="auto" w:fill="auto"/>
            <w:vAlign w:val="bottom"/>
            <w:hideMark/>
          </w:tcPr>
          <w:p w14:paraId="5BB2E62E"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105.3</w:t>
            </w:r>
          </w:p>
        </w:tc>
      </w:tr>
      <w:tr w:rsidR="00DF2D8A" w:rsidRPr="00DF2D8A" w14:paraId="30054A26"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11165D3D"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08</w:t>
            </w:r>
          </w:p>
        </w:tc>
        <w:tc>
          <w:tcPr>
            <w:tcW w:w="3599" w:type="dxa"/>
            <w:tcBorders>
              <w:top w:val="nil"/>
              <w:left w:val="nil"/>
              <w:bottom w:val="nil"/>
              <w:right w:val="nil"/>
            </w:tcBorders>
            <w:shd w:val="clear" w:color="auto" w:fill="auto"/>
            <w:vAlign w:val="center"/>
            <w:hideMark/>
          </w:tcPr>
          <w:p w14:paraId="220396BF"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7EBAEFF4"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5.028</w:t>
            </w:r>
          </w:p>
        </w:tc>
        <w:tc>
          <w:tcPr>
            <w:tcW w:w="1344" w:type="dxa"/>
            <w:tcBorders>
              <w:top w:val="nil"/>
              <w:left w:val="nil"/>
              <w:bottom w:val="nil"/>
              <w:right w:val="nil"/>
            </w:tcBorders>
            <w:shd w:val="clear" w:color="auto" w:fill="auto"/>
            <w:vAlign w:val="bottom"/>
            <w:hideMark/>
          </w:tcPr>
          <w:p w14:paraId="64946A49"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99.4</w:t>
            </w:r>
          </w:p>
        </w:tc>
        <w:tc>
          <w:tcPr>
            <w:tcW w:w="1351" w:type="dxa"/>
            <w:tcBorders>
              <w:top w:val="nil"/>
              <w:left w:val="nil"/>
              <w:bottom w:val="nil"/>
              <w:right w:val="nil"/>
            </w:tcBorders>
            <w:shd w:val="clear" w:color="auto" w:fill="auto"/>
            <w:vAlign w:val="bottom"/>
            <w:hideMark/>
          </w:tcPr>
          <w:p w14:paraId="2CBE5C18"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95.8</w:t>
            </w:r>
          </w:p>
        </w:tc>
        <w:tc>
          <w:tcPr>
            <w:tcW w:w="1352" w:type="dxa"/>
            <w:tcBorders>
              <w:top w:val="nil"/>
              <w:left w:val="nil"/>
              <w:bottom w:val="nil"/>
              <w:right w:val="nil"/>
            </w:tcBorders>
            <w:shd w:val="clear" w:color="auto" w:fill="auto"/>
            <w:vAlign w:val="bottom"/>
            <w:hideMark/>
          </w:tcPr>
          <w:p w14:paraId="1DDFDBF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94.9</w:t>
            </w:r>
          </w:p>
        </w:tc>
      </w:tr>
      <w:tr w:rsidR="00DF2D8A" w:rsidRPr="00DF2D8A" w14:paraId="3612F5DE"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55FA63FA"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09</w:t>
            </w:r>
          </w:p>
        </w:tc>
        <w:tc>
          <w:tcPr>
            <w:tcW w:w="3599" w:type="dxa"/>
            <w:tcBorders>
              <w:top w:val="nil"/>
              <w:left w:val="nil"/>
              <w:bottom w:val="nil"/>
              <w:right w:val="nil"/>
            </w:tcBorders>
            <w:shd w:val="clear" w:color="auto" w:fill="auto"/>
            <w:hideMark/>
          </w:tcPr>
          <w:p w14:paraId="01DA554D"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30071888"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6.343</w:t>
            </w:r>
          </w:p>
        </w:tc>
        <w:tc>
          <w:tcPr>
            <w:tcW w:w="1344" w:type="dxa"/>
            <w:tcBorders>
              <w:top w:val="nil"/>
              <w:left w:val="nil"/>
              <w:bottom w:val="nil"/>
              <w:right w:val="nil"/>
            </w:tcBorders>
            <w:shd w:val="clear" w:color="auto" w:fill="auto"/>
            <w:vAlign w:val="bottom"/>
            <w:hideMark/>
          </w:tcPr>
          <w:p w14:paraId="1B44DDAC"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108.7</w:t>
            </w:r>
          </w:p>
        </w:tc>
        <w:tc>
          <w:tcPr>
            <w:tcW w:w="1351" w:type="dxa"/>
            <w:tcBorders>
              <w:top w:val="nil"/>
              <w:left w:val="nil"/>
              <w:bottom w:val="nil"/>
              <w:right w:val="nil"/>
            </w:tcBorders>
            <w:shd w:val="clear" w:color="auto" w:fill="auto"/>
            <w:vAlign w:val="bottom"/>
            <w:hideMark/>
          </w:tcPr>
          <w:p w14:paraId="3BF8C5CF"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102.7</w:t>
            </w:r>
          </w:p>
        </w:tc>
        <w:tc>
          <w:tcPr>
            <w:tcW w:w="1352" w:type="dxa"/>
            <w:tcBorders>
              <w:top w:val="nil"/>
              <w:left w:val="nil"/>
              <w:bottom w:val="nil"/>
              <w:right w:val="nil"/>
            </w:tcBorders>
            <w:shd w:val="clear" w:color="auto" w:fill="auto"/>
            <w:vAlign w:val="bottom"/>
            <w:hideMark/>
          </w:tcPr>
          <w:p w14:paraId="51C96420"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102.4</w:t>
            </w:r>
          </w:p>
        </w:tc>
      </w:tr>
      <w:tr w:rsidR="00DF2D8A" w:rsidRPr="00DF2D8A" w14:paraId="5C09F0DB"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106F221D"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10</w:t>
            </w:r>
          </w:p>
        </w:tc>
        <w:tc>
          <w:tcPr>
            <w:tcW w:w="3599" w:type="dxa"/>
            <w:tcBorders>
              <w:top w:val="nil"/>
              <w:left w:val="nil"/>
              <w:bottom w:val="nil"/>
              <w:right w:val="nil"/>
            </w:tcBorders>
            <w:shd w:val="clear" w:color="auto" w:fill="auto"/>
            <w:vAlign w:val="center"/>
            <w:hideMark/>
          </w:tcPr>
          <w:p w14:paraId="127C6B8F"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4A370931"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0.424</w:t>
            </w:r>
          </w:p>
        </w:tc>
        <w:tc>
          <w:tcPr>
            <w:tcW w:w="1344" w:type="dxa"/>
            <w:tcBorders>
              <w:top w:val="nil"/>
              <w:left w:val="nil"/>
              <w:bottom w:val="nil"/>
              <w:right w:val="nil"/>
            </w:tcBorders>
            <w:shd w:val="clear" w:color="auto" w:fill="auto"/>
            <w:vAlign w:val="bottom"/>
            <w:hideMark/>
          </w:tcPr>
          <w:p w14:paraId="3C687824"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0ED5C0AB"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101.6</w:t>
            </w:r>
          </w:p>
        </w:tc>
        <w:tc>
          <w:tcPr>
            <w:tcW w:w="1352" w:type="dxa"/>
            <w:tcBorders>
              <w:top w:val="nil"/>
              <w:left w:val="nil"/>
              <w:bottom w:val="nil"/>
              <w:right w:val="nil"/>
            </w:tcBorders>
            <w:shd w:val="clear" w:color="auto" w:fill="auto"/>
            <w:vAlign w:val="bottom"/>
            <w:hideMark/>
          </w:tcPr>
          <w:p w14:paraId="394D0D74"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106.9</w:t>
            </w:r>
          </w:p>
        </w:tc>
      </w:tr>
      <w:tr w:rsidR="00DF2D8A" w:rsidRPr="00DF2D8A" w14:paraId="0CC8E46E" w14:textId="77777777" w:rsidTr="00DF2D8A">
        <w:trPr>
          <w:trHeight w:val="210"/>
          <w:jc w:val="center"/>
        </w:trPr>
        <w:tc>
          <w:tcPr>
            <w:tcW w:w="266" w:type="dxa"/>
            <w:tcBorders>
              <w:top w:val="nil"/>
              <w:left w:val="nil"/>
              <w:bottom w:val="nil"/>
              <w:right w:val="nil"/>
            </w:tcBorders>
            <w:shd w:val="clear" w:color="auto" w:fill="auto"/>
            <w:noWrap/>
            <w:vAlign w:val="center"/>
            <w:hideMark/>
          </w:tcPr>
          <w:p w14:paraId="0469F9F9"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11</w:t>
            </w:r>
          </w:p>
        </w:tc>
        <w:tc>
          <w:tcPr>
            <w:tcW w:w="3599" w:type="dxa"/>
            <w:tcBorders>
              <w:top w:val="nil"/>
              <w:left w:val="nil"/>
              <w:bottom w:val="nil"/>
              <w:right w:val="nil"/>
            </w:tcBorders>
            <w:shd w:val="clear" w:color="auto" w:fill="auto"/>
            <w:vAlign w:val="center"/>
            <w:hideMark/>
          </w:tcPr>
          <w:p w14:paraId="70A774F5"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633EE159"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5.344</w:t>
            </w:r>
          </w:p>
        </w:tc>
        <w:tc>
          <w:tcPr>
            <w:tcW w:w="1344" w:type="dxa"/>
            <w:tcBorders>
              <w:top w:val="nil"/>
              <w:left w:val="nil"/>
              <w:bottom w:val="nil"/>
              <w:right w:val="nil"/>
            </w:tcBorders>
            <w:shd w:val="clear" w:color="auto" w:fill="auto"/>
            <w:vAlign w:val="bottom"/>
            <w:hideMark/>
          </w:tcPr>
          <w:p w14:paraId="7E580764"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103.9</w:t>
            </w:r>
          </w:p>
        </w:tc>
        <w:tc>
          <w:tcPr>
            <w:tcW w:w="1351" w:type="dxa"/>
            <w:tcBorders>
              <w:top w:val="nil"/>
              <w:left w:val="nil"/>
              <w:bottom w:val="nil"/>
              <w:right w:val="nil"/>
            </w:tcBorders>
            <w:shd w:val="clear" w:color="auto" w:fill="auto"/>
            <w:vAlign w:val="bottom"/>
            <w:hideMark/>
          </w:tcPr>
          <w:p w14:paraId="12209565"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108.4</w:t>
            </w:r>
          </w:p>
        </w:tc>
        <w:tc>
          <w:tcPr>
            <w:tcW w:w="1352" w:type="dxa"/>
            <w:tcBorders>
              <w:top w:val="nil"/>
              <w:left w:val="nil"/>
              <w:bottom w:val="nil"/>
              <w:right w:val="nil"/>
            </w:tcBorders>
            <w:shd w:val="clear" w:color="auto" w:fill="auto"/>
            <w:vAlign w:val="bottom"/>
            <w:hideMark/>
          </w:tcPr>
          <w:p w14:paraId="07100628"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108.5</w:t>
            </w:r>
          </w:p>
        </w:tc>
      </w:tr>
      <w:tr w:rsidR="00DF2D8A" w:rsidRPr="00DF2D8A" w14:paraId="04E1422F" w14:textId="77777777" w:rsidTr="00DF2D8A">
        <w:trPr>
          <w:trHeight w:val="210"/>
          <w:jc w:val="center"/>
        </w:trPr>
        <w:tc>
          <w:tcPr>
            <w:tcW w:w="266" w:type="dxa"/>
            <w:tcBorders>
              <w:top w:val="nil"/>
              <w:left w:val="nil"/>
              <w:bottom w:val="single" w:sz="4" w:space="0" w:color="auto"/>
              <w:right w:val="nil"/>
            </w:tcBorders>
            <w:shd w:val="clear" w:color="auto" w:fill="auto"/>
            <w:noWrap/>
            <w:vAlign w:val="center"/>
            <w:hideMark/>
          </w:tcPr>
          <w:p w14:paraId="11F016C5"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12</w:t>
            </w:r>
          </w:p>
        </w:tc>
        <w:tc>
          <w:tcPr>
            <w:tcW w:w="3599" w:type="dxa"/>
            <w:tcBorders>
              <w:top w:val="nil"/>
              <w:left w:val="nil"/>
              <w:bottom w:val="single" w:sz="4" w:space="0" w:color="auto"/>
              <w:right w:val="nil"/>
            </w:tcBorders>
            <w:shd w:val="clear" w:color="auto" w:fill="auto"/>
            <w:vAlign w:val="center"/>
            <w:hideMark/>
          </w:tcPr>
          <w:p w14:paraId="42A64FFE" w14:textId="77777777" w:rsidR="00DF2D8A" w:rsidRPr="00DF2D8A" w:rsidRDefault="00DF2D8A" w:rsidP="00DF2D8A">
            <w:pPr>
              <w:rPr>
                <w:rFonts w:ascii="Verdana" w:eastAsia="Times New Roman" w:hAnsi="Verdana" w:cs="Arial"/>
                <w:sz w:val="16"/>
                <w:szCs w:val="16"/>
                <w:lang w:eastAsia="bg-BG"/>
              </w:rPr>
            </w:pPr>
            <w:r w:rsidRPr="00DF2D8A">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0157A79B"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4.819</w:t>
            </w:r>
          </w:p>
        </w:tc>
        <w:tc>
          <w:tcPr>
            <w:tcW w:w="1344" w:type="dxa"/>
            <w:tcBorders>
              <w:top w:val="nil"/>
              <w:left w:val="nil"/>
              <w:bottom w:val="single" w:sz="4" w:space="0" w:color="auto"/>
              <w:right w:val="nil"/>
            </w:tcBorders>
            <w:shd w:val="clear" w:color="auto" w:fill="auto"/>
            <w:vAlign w:val="bottom"/>
            <w:hideMark/>
          </w:tcPr>
          <w:p w14:paraId="1AC5A11B"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100.2</w:t>
            </w:r>
          </w:p>
        </w:tc>
        <w:tc>
          <w:tcPr>
            <w:tcW w:w="1351" w:type="dxa"/>
            <w:tcBorders>
              <w:top w:val="nil"/>
              <w:left w:val="nil"/>
              <w:bottom w:val="single" w:sz="4" w:space="0" w:color="auto"/>
              <w:right w:val="nil"/>
            </w:tcBorders>
            <w:shd w:val="clear" w:color="auto" w:fill="auto"/>
            <w:vAlign w:val="bottom"/>
            <w:hideMark/>
          </w:tcPr>
          <w:p w14:paraId="2AC23A57"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102.7</w:t>
            </w:r>
          </w:p>
        </w:tc>
        <w:tc>
          <w:tcPr>
            <w:tcW w:w="1352" w:type="dxa"/>
            <w:tcBorders>
              <w:top w:val="nil"/>
              <w:left w:val="nil"/>
              <w:bottom w:val="single" w:sz="4" w:space="0" w:color="auto"/>
              <w:right w:val="nil"/>
            </w:tcBorders>
            <w:shd w:val="clear" w:color="auto" w:fill="auto"/>
            <w:vAlign w:val="bottom"/>
            <w:hideMark/>
          </w:tcPr>
          <w:p w14:paraId="7844DD0D" w14:textId="77777777" w:rsidR="00DF2D8A" w:rsidRPr="00DF2D8A" w:rsidRDefault="00DF2D8A" w:rsidP="00DF2D8A">
            <w:pPr>
              <w:jc w:val="right"/>
              <w:rPr>
                <w:rFonts w:ascii="Verdana" w:eastAsia="Times New Roman" w:hAnsi="Verdana" w:cs="Arial"/>
                <w:sz w:val="16"/>
                <w:szCs w:val="16"/>
                <w:lang w:eastAsia="bg-BG"/>
              </w:rPr>
            </w:pPr>
            <w:r w:rsidRPr="00DF2D8A">
              <w:rPr>
                <w:rFonts w:ascii="Verdana" w:eastAsia="Times New Roman" w:hAnsi="Verdana" w:cs="Arial"/>
                <w:sz w:val="16"/>
                <w:szCs w:val="16"/>
                <w:lang w:eastAsia="bg-BG"/>
              </w:rPr>
              <w:t>104.3</w:t>
            </w:r>
          </w:p>
        </w:tc>
      </w:tr>
      <w:tr w:rsidR="00DF2D8A" w:rsidRPr="00DF2D8A" w14:paraId="368183A6" w14:textId="77777777" w:rsidTr="00DF2D8A">
        <w:trPr>
          <w:trHeight w:val="210"/>
          <w:jc w:val="center"/>
        </w:trPr>
        <w:tc>
          <w:tcPr>
            <w:tcW w:w="3865" w:type="dxa"/>
            <w:gridSpan w:val="2"/>
            <w:tcBorders>
              <w:top w:val="nil"/>
              <w:left w:val="nil"/>
              <w:bottom w:val="nil"/>
              <w:right w:val="nil"/>
            </w:tcBorders>
            <w:shd w:val="clear" w:color="auto" w:fill="auto"/>
            <w:noWrap/>
            <w:hideMark/>
          </w:tcPr>
          <w:p w14:paraId="50B4CA15" w14:textId="77777777" w:rsidR="00DF2D8A" w:rsidRPr="00DF2D8A" w:rsidRDefault="00DF2D8A" w:rsidP="00DF2D8A">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42B96CA2" w14:textId="77777777" w:rsidR="00DF2D8A" w:rsidRPr="00DF2D8A" w:rsidRDefault="00DF2D8A" w:rsidP="00DF2D8A">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5E8956FF" w14:textId="77777777" w:rsidR="00DF2D8A" w:rsidRPr="00DF2D8A" w:rsidRDefault="00DF2D8A" w:rsidP="00DF2D8A">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5DB4DCD" w14:textId="77777777" w:rsidR="00DF2D8A" w:rsidRPr="00DF2D8A" w:rsidRDefault="00DF2D8A" w:rsidP="00DF2D8A">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9449128" w14:textId="77777777" w:rsidR="00DF2D8A" w:rsidRPr="00DF2D8A" w:rsidRDefault="00DF2D8A" w:rsidP="00DF2D8A">
            <w:pPr>
              <w:rPr>
                <w:rFonts w:eastAsia="Times New Roman" w:cs="Times New Roman"/>
                <w:sz w:val="20"/>
                <w:szCs w:val="20"/>
                <w:lang w:eastAsia="bg-BG"/>
              </w:rPr>
            </w:pPr>
          </w:p>
        </w:tc>
      </w:tr>
      <w:tr w:rsidR="00DF2D8A" w:rsidRPr="00DF2D8A" w14:paraId="2A53FAF9" w14:textId="77777777" w:rsidTr="00DF2D8A">
        <w:trPr>
          <w:trHeight w:val="210"/>
          <w:jc w:val="center"/>
        </w:trPr>
        <w:tc>
          <w:tcPr>
            <w:tcW w:w="3865" w:type="dxa"/>
            <w:gridSpan w:val="2"/>
            <w:tcBorders>
              <w:top w:val="nil"/>
              <w:left w:val="nil"/>
              <w:bottom w:val="nil"/>
              <w:right w:val="nil"/>
            </w:tcBorders>
            <w:shd w:val="clear" w:color="auto" w:fill="auto"/>
            <w:noWrap/>
            <w:hideMark/>
          </w:tcPr>
          <w:p w14:paraId="21A44229" w14:textId="77777777" w:rsidR="00DF2D8A" w:rsidRPr="00DF2D8A" w:rsidRDefault="00DF2D8A" w:rsidP="00DF2D8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358AE3FB"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4" w:type="dxa"/>
            <w:tcBorders>
              <w:top w:val="nil"/>
              <w:left w:val="nil"/>
              <w:bottom w:val="nil"/>
              <w:right w:val="nil"/>
            </w:tcBorders>
            <w:shd w:val="clear" w:color="auto" w:fill="auto"/>
            <w:noWrap/>
            <w:vAlign w:val="bottom"/>
            <w:hideMark/>
          </w:tcPr>
          <w:p w14:paraId="2C58D9CB"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c>
          <w:tcPr>
            <w:tcW w:w="1351" w:type="dxa"/>
            <w:tcBorders>
              <w:top w:val="nil"/>
              <w:left w:val="nil"/>
              <w:bottom w:val="nil"/>
              <w:right w:val="nil"/>
            </w:tcBorders>
            <w:shd w:val="clear" w:color="auto" w:fill="auto"/>
            <w:noWrap/>
            <w:vAlign w:val="bottom"/>
            <w:hideMark/>
          </w:tcPr>
          <w:p w14:paraId="67A810C4"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2" w:type="dxa"/>
            <w:tcBorders>
              <w:top w:val="nil"/>
              <w:left w:val="nil"/>
              <w:bottom w:val="nil"/>
              <w:right w:val="nil"/>
            </w:tcBorders>
            <w:shd w:val="clear" w:color="auto" w:fill="auto"/>
            <w:noWrap/>
            <w:vAlign w:val="bottom"/>
            <w:hideMark/>
          </w:tcPr>
          <w:p w14:paraId="35982F1B"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101.6</w:t>
            </w:r>
          </w:p>
        </w:tc>
      </w:tr>
      <w:tr w:rsidR="00DF2D8A" w:rsidRPr="00DF2D8A" w14:paraId="65CE753E" w14:textId="77777777" w:rsidTr="00DF2D8A">
        <w:trPr>
          <w:trHeight w:val="210"/>
          <w:jc w:val="center"/>
        </w:trPr>
        <w:tc>
          <w:tcPr>
            <w:tcW w:w="3865" w:type="dxa"/>
            <w:gridSpan w:val="2"/>
            <w:tcBorders>
              <w:top w:val="nil"/>
              <w:left w:val="nil"/>
              <w:bottom w:val="nil"/>
              <w:right w:val="nil"/>
            </w:tcBorders>
            <w:shd w:val="clear" w:color="auto" w:fill="auto"/>
            <w:noWrap/>
            <w:hideMark/>
          </w:tcPr>
          <w:p w14:paraId="72CFE5F7" w14:textId="77777777" w:rsidR="00DF2D8A" w:rsidRPr="00DF2D8A" w:rsidRDefault="00DF2D8A" w:rsidP="00DF2D8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2CB627D2"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4" w:type="dxa"/>
            <w:tcBorders>
              <w:top w:val="nil"/>
              <w:left w:val="nil"/>
              <w:bottom w:val="nil"/>
              <w:right w:val="nil"/>
            </w:tcBorders>
            <w:shd w:val="clear" w:color="auto" w:fill="auto"/>
            <w:noWrap/>
            <w:vAlign w:val="bottom"/>
            <w:hideMark/>
          </w:tcPr>
          <w:p w14:paraId="63227D20"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99.8</w:t>
            </w:r>
          </w:p>
        </w:tc>
        <w:tc>
          <w:tcPr>
            <w:tcW w:w="1351" w:type="dxa"/>
            <w:tcBorders>
              <w:top w:val="nil"/>
              <w:left w:val="nil"/>
              <w:bottom w:val="nil"/>
              <w:right w:val="nil"/>
            </w:tcBorders>
            <w:shd w:val="clear" w:color="auto" w:fill="auto"/>
            <w:noWrap/>
            <w:vAlign w:val="bottom"/>
            <w:hideMark/>
          </w:tcPr>
          <w:p w14:paraId="3D272CA9"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99.3</w:t>
            </w:r>
          </w:p>
        </w:tc>
        <w:tc>
          <w:tcPr>
            <w:tcW w:w="1352" w:type="dxa"/>
            <w:tcBorders>
              <w:top w:val="nil"/>
              <w:left w:val="nil"/>
              <w:bottom w:val="nil"/>
              <w:right w:val="nil"/>
            </w:tcBorders>
            <w:shd w:val="clear" w:color="auto" w:fill="auto"/>
            <w:noWrap/>
            <w:vAlign w:val="bottom"/>
            <w:hideMark/>
          </w:tcPr>
          <w:p w14:paraId="22E928C9"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101.3</w:t>
            </w:r>
          </w:p>
        </w:tc>
      </w:tr>
      <w:tr w:rsidR="00DF2D8A" w:rsidRPr="00DF2D8A" w14:paraId="226C05DE" w14:textId="77777777" w:rsidTr="00DF2D8A">
        <w:trPr>
          <w:trHeight w:val="210"/>
          <w:jc w:val="center"/>
        </w:trPr>
        <w:tc>
          <w:tcPr>
            <w:tcW w:w="3865" w:type="dxa"/>
            <w:gridSpan w:val="2"/>
            <w:tcBorders>
              <w:top w:val="nil"/>
              <w:left w:val="nil"/>
              <w:bottom w:val="nil"/>
              <w:right w:val="nil"/>
            </w:tcBorders>
            <w:shd w:val="clear" w:color="auto" w:fill="auto"/>
            <w:noWrap/>
            <w:hideMark/>
          </w:tcPr>
          <w:p w14:paraId="3C74BDA4" w14:textId="77777777" w:rsidR="00DF2D8A" w:rsidRPr="00DF2D8A" w:rsidRDefault="00DF2D8A" w:rsidP="00DF2D8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659C088E"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4" w:type="dxa"/>
            <w:tcBorders>
              <w:top w:val="nil"/>
              <w:left w:val="nil"/>
              <w:bottom w:val="nil"/>
              <w:right w:val="nil"/>
            </w:tcBorders>
            <w:shd w:val="clear" w:color="auto" w:fill="auto"/>
            <w:noWrap/>
            <w:vAlign w:val="bottom"/>
            <w:hideMark/>
          </w:tcPr>
          <w:p w14:paraId="2E011078"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1" w:type="dxa"/>
            <w:tcBorders>
              <w:top w:val="nil"/>
              <w:left w:val="nil"/>
              <w:bottom w:val="nil"/>
              <w:right w:val="nil"/>
            </w:tcBorders>
            <w:shd w:val="clear" w:color="auto" w:fill="auto"/>
            <w:noWrap/>
            <w:vAlign w:val="bottom"/>
            <w:hideMark/>
          </w:tcPr>
          <w:p w14:paraId="79E1A01C"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103.9</w:t>
            </w:r>
          </w:p>
        </w:tc>
        <w:tc>
          <w:tcPr>
            <w:tcW w:w="1352" w:type="dxa"/>
            <w:tcBorders>
              <w:top w:val="nil"/>
              <w:left w:val="nil"/>
              <w:bottom w:val="nil"/>
              <w:right w:val="nil"/>
            </w:tcBorders>
            <w:shd w:val="clear" w:color="auto" w:fill="auto"/>
            <w:noWrap/>
            <w:vAlign w:val="bottom"/>
            <w:hideMark/>
          </w:tcPr>
          <w:p w14:paraId="5FC84E2D"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106.8</w:t>
            </w:r>
          </w:p>
        </w:tc>
      </w:tr>
      <w:tr w:rsidR="00DF2D8A" w:rsidRPr="00DF2D8A" w14:paraId="26745B9D" w14:textId="77777777" w:rsidTr="00DF2D8A">
        <w:trPr>
          <w:trHeight w:val="210"/>
          <w:jc w:val="center"/>
        </w:trPr>
        <w:tc>
          <w:tcPr>
            <w:tcW w:w="3865" w:type="dxa"/>
            <w:gridSpan w:val="2"/>
            <w:tcBorders>
              <w:top w:val="nil"/>
              <w:left w:val="nil"/>
              <w:bottom w:val="single" w:sz="4" w:space="0" w:color="auto"/>
              <w:right w:val="nil"/>
            </w:tcBorders>
            <w:shd w:val="clear" w:color="auto" w:fill="auto"/>
            <w:noWrap/>
            <w:hideMark/>
          </w:tcPr>
          <w:p w14:paraId="2529D03F" w14:textId="77777777" w:rsidR="00DF2D8A" w:rsidRPr="00DF2D8A" w:rsidRDefault="00DF2D8A" w:rsidP="00DF2D8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5026B603"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4" w:type="dxa"/>
            <w:tcBorders>
              <w:top w:val="nil"/>
              <w:left w:val="nil"/>
              <w:bottom w:val="single" w:sz="4" w:space="0" w:color="auto"/>
              <w:right w:val="nil"/>
            </w:tcBorders>
            <w:shd w:val="clear" w:color="auto" w:fill="auto"/>
            <w:noWrap/>
            <w:vAlign w:val="bottom"/>
            <w:hideMark/>
          </w:tcPr>
          <w:p w14:paraId="7821629C"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103.0</w:t>
            </w:r>
          </w:p>
        </w:tc>
        <w:tc>
          <w:tcPr>
            <w:tcW w:w="1351" w:type="dxa"/>
            <w:tcBorders>
              <w:top w:val="nil"/>
              <w:left w:val="nil"/>
              <w:bottom w:val="single" w:sz="4" w:space="0" w:color="auto"/>
              <w:right w:val="nil"/>
            </w:tcBorders>
            <w:shd w:val="clear" w:color="auto" w:fill="auto"/>
            <w:noWrap/>
            <w:vAlign w:val="bottom"/>
            <w:hideMark/>
          </w:tcPr>
          <w:p w14:paraId="33D0EC7D"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103.6</w:t>
            </w:r>
          </w:p>
        </w:tc>
        <w:tc>
          <w:tcPr>
            <w:tcW w:w="1352" w:type="dxa"/>
            <w:tcBorders>
              <w:top w:val="nil"/>
              <w:left w:val="nil"/>
              <w:bottom w:val="single" w:sz="4" w:space="0" w:color="auto"/>
              <w:right w:val="nil"/>
            </w:tcBorders>
            <w:shd w:val="clear" w:color="auto" w:fill="auto"/>
            <w:noWrap/>
            <w:vAlign w:val="bottom"/>
            <w:hideMark/>
          </w:tcPr>
          <w:p w14:paraId="710D4DF3" w14:textId="77777777" w:rsidR="00DF2D8A" w:rsidRPr="00DF2D8A" w:rsidRDefault="00DF2D8A" w:rsidP="00DF2D8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F2D8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103.9</w:t>
            </w:r>
          </w:p>
        </w:tc>
      </w:tr>
    </w:tbl>
    <w:p w14:paraId="57CEE22A" w14:textId="77777777" w:rsidR="002D0367" w:rsidRPr="00DD11CB" w:rsidRDefault="002D0367" w:rsidP="002D0367">
      <w:pPr>
        <w:tabs>
          <w:tab w:val="left" w:pos="3123"/>
        </w:tabs>
        <w:spacing w:line="360" w:lineRule="auto"/>
        <w:ind w:firstLine="567"/>
        <w:rPr>
          <w:rFonts w:ascii="Verdana" w:eastAsia="Μοντέρνα" w:hAnsi="Verdana" w:cs="Times New Roman"/>
          <w:sz w:val="20"/>
          <w:szCs w:val="20"/>
          <w:lang w:eastAsia="bg-BG"/>
        </w:rPr>
      </w:pPr>
    </w:p>
    <w:p w14:paraId="36C741CC" w14:textId="77777777" w:rsidR="004760D3"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Default="00B6138F">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35B34664" w14:textId="77777777" w:rsidR="002D0367" w:rsidRPr="002D0367"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2</w:t>
      </w:r>
    </w:p>
    <w:tbl>
      <w:tblPr>
        <w:tblW w:w="10180" w:type="dxa"/>
        <w:jc w:val="center"/>
        <w:tblCellMar>
          <w:left w:w="0" w:type="dxa"/>
          <w:right w:w="0" w:type="dxa"/>
        </w:tblCellMar>
        <w:tblLook w:val="04A0" w:firstRow="1" w:lastRow="0" w:firstColumn="1" w:lastColumn="0" w:noHBand="0" w:noVBand="1"/>
      </w:tblPr>
      <w:tblGrid>
        <w:gridCol w:w="259"/>
        <w:gridCol w:w="3181"/>
        <w:gridCol w:w="1351"/>
        <w:gridCol w:w="1347"/>
        <w:gridCol w:w="1345"/>
        <w:gridCol w:w="1352"/>
        <w:gridCol w:w="1345"/>
      </w:tblGrid>
      <w:tr w:rsidR="00304900" w14:paraId="555A91B0" w14:textId="77777777" w:rsidTr="00304900">
        <w:trPr>
          <w:trHeight w:val="600"/>
          <w:jc w:val="center"/>
        </w:trPr>
        <w:tc>
          <w:tcPr>
            <w:tcW w:w="10180"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2FEDEAEF" w14:textId="77777777" w:rsidR="00304900" w:rsidRPr="00304900" w:rsidRDefault="00304900" w:rsidP="0007132A">
            <w:pPr>
              <w:spacing w:before="160" w:after="160" w:line="360" w:lineRule="auto"/>
              <w:jc w:val="center"/>
              <w:rPr>
                <w:rFonts w:ascii="Verdana" w:hAnsi="Verdana" w:cs="Arial"/>
                <w:b/>
                <w:bCs/>
                <w:sz w:val="20"/>
                <w:szCs w:val="20"/>
                <w14:shadow w14:blurRad="50800" w14:dist="38100" w14:dir="2700000" w14:sx="100000" w14:sy="100000" w14:kx="0" w14:ky="0" w14:algn="tl">
                  <w14:srgbClr w14:val="000000">
                    <w14:alpha w14:val="60000"/>
                  </w14:srgbClr>
                </w14:shadow>
              </w:rPr>
            </w:pPr>
            <w:r w:rsidRPr="00304900">
              <w:rPr>
                <w:rFonts w:ascii="Verdana" w:hAnsi="Verdana" w:cs="Arial"/>
                <w:b/>
                <w:bCs/>
                <w:sz w:val="20"/>
                <w:szCs w:val="20"/>
                <w14:shadow w14:blurRad="50800" w14:dist="38100" w14:dir="2700000" w14:sx="100000" w14:sy="100000" w14:kx="0" w14:ky="0" w14:algn="tl">
                  <w14:srgbClr w14:val="000000">
                    <w14:alpha w14:val="60000"/>
                  </w14:srgbClr>
                </w14:shadow>
              </w:rPr>
              <w:t>Хармонизирани индекси на потребителските цени за юли 2024 година</w:t>
            </w:r>
          </w:p>
        </w:tc>
      </w:tr>
      <w:tr w:rsidR="00304900" w14:paraId="7B83F452"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F5FE" w14:textId="77777777" w:rsidR="00304900" w:rsidRPr="00304900" w:rsidRDefault="00304900">
            <w:pPr>
              <w:jc w:val="center"/>
              <w:rPr>
                <w:rFonts w:ascii="Verdana" w:hAnsi="Verdana" w:cs="Arial"/>
                <w:b/>
                <w:bCs/>
                <w:sz w:val="20"/>
                <w:szCs w:val="20"/>
                <w14:shadow w14:blurRad="50800" w14:dist="38100" w14:dir="2700000" w14:sx="100000" w14:sy="100000" w14:kx="0" w14:ky="0" w14:algn="tl">
                  <w14:srgbClr w14:val="000000">
                    <w14:alpha w14:val="60000"/>
                  </w14:srgbClr>
                </w14:shadow>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B7B6" w14:textId="77777777" w:rsidR="00304900" w:rsidRDefault="00304900">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A1EC" w14:textId="77777777" w:rsidR="00304900" w:rsidRDefault="00304900">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4CEA6" w14:textId="77777777" w:rsidR="00304900" w:rsidRDefault="00304900">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9025" w14:textId="77777777" w:rsidR="00304900" w:rsidRDefault="00304900">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EAD1D" w14:textId="77777777" w:rsidR="00304900" w:rsidRDefault="00304900">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40AED" w14:textId="77777777" w:rsidR="00304900" w:rsidRDefault="00304900">
            <w:pPr>
              <w:jc w:val="right"/>
              <w:rPr>
                <w:sz w:val="20"/>
                <w:szCs w:val="20"/>
              </w:rPr>
            </w:pPr>
          </w:p>
        </w:tc>
      </w:tr>
      <w:tr w:rsidR="00304900" w14:paraId="73F5D554" w14:textId="77777777" w:rsidTr="00304900">
        <w:trPr>
          <w:trHeight w:val="270"/>
          <w:jc w:val="center"/>
        </w:trPr>
        <w:tc>
          <w:tcPr>
            <w:tcW w:w="348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40DFE8" w14:textId="77777777" w:rsidR="00304900" w:rsidRDefault="00304900">
            <w:pPr>
              <w:rPr>
                <w:rFonts w:ascii="Verdana" w:hAnsi="Verdana" w:cs="Arial"/>
                <w:b/>
                <w:bCs/>
                <w:sz w:val="16"/>
                <w:szCs w:val="16"/>
              </w:rPr>
            </w:pPr>
            <w:r>
              <w:rPr>
                <w:rFonts w:ascii="Verdana" w:hAnsi="Verdana" w:cs="Arial"/>
                <w:b/>
                <w:bCs/>
                <w:sz w:val="16"/>
                <w:szCs w:val="16"/>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3DA9356" w14:textId="77777777" w:rsidR="00304900" w:rsidRDefault="00304900">
            <w:pPr>
              <w:jc w:val="center"/>
              <w:rPr>
                <w:rFonts w:ascii="Verdana" w:hAnsi="Verdana" w:cs="Arial"/>
                <w:b/>
                <w:bCs/>
                <w:sz w:val="16"/>
                <w:szCs w:val="16"/>
              </w:rPr>
            </w:pPr>
            <w:r>
              <w:rPr>
                <w:rFonts w:ascii="Verdana" w:hAnsi="Verdana" w:cs="Arial"/>
                <w:b/>
                <w:bCs/>
                <w:sz w:val="16"/>
                <w:szCs w:val="16"/>
              </w:rPr>
              <w:t xml:space="preserve">Тегла   </w:t>
            </w:r>
          </w:p>
        </w:tc>
        <w:tc>
          <w:tcPr>
            <w:tcW w:w="536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30BBC" w14:textId="77777777" w:rsidR="00304900" w:rsidRDefault="00304900">
            <w:pPr>
              <w:jc w:val="center"/>
              <w:rPr>
                <w:rFonts w:ascii="Verdana" w:hAnsi="Verdana" w:cs="Arial"/>
                <w:b/>
                <w:bCs/>
                <w:sz w:val="16"/>
                <w:szCs w:val="16"/>
              </w:rPr>
            </w:pPr>
            <w:r>
              <w:rPr>
                <w:rFonts w:ascii="Verdana" w:hAnsi="Verdana" w:cs="Arial"/>
                <w:b/>
                <w:bCs/>
                <w:sz w:val="16"/>
                <w:szCs w:val="16"/>
              </w:rPr>
              <w:t>VII.2024</w:t>
            </w:r>
          </w:p>
        </w:tc>
      </w:tr>
      <w:tr w:rsidR="00304900" w14:paraId="5269DB3A" w14:textId="77777777" w:rsidTr="00304900">
        <w:trPr>
          <w:trHeight w:val="585"/>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3905F3E6" w14:textId="77777777" w:rsidR="00304900" w:rsidRDefault="00304900">
            <w:pPr>
              <w:rPr>
                <w:rFonts w:ascii="Verdana" w:hAnsi="Verdana" w:cs="Arial"/>
                <w:b/>
                <w:bCs/>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6A861D" w14:textId="77777777" w:rsidR="00304900" w:rsidRDefault="00304900">
            <w:pPr>
              <w:rPr>
                <w:rFonts w:ascii="Verdana" w:hAnsi="Verdana" w:cs="Arial"/>
                <w:b/>
                <w:bCs/>
                <w:sz w:val="16"/>
                <w:szCs w:val="16"/>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5A7CBEA" w14:textId="77777777" w:rsidR="00304900" w:rsidRDefault="00304900">
            <w:pPr>
              <w:jc w:val="right"/>
              <w:rPr>
                <w:rFonts w:ascii="Verdana" w:hAnsi="Verdana" w:cs="Arial"/>
                <w:b/>
                <w:bCs/>
                <w:sz w:val="16"/>
                <w:szCs w:val="16"/>
              </w:rPr>
            </w:pPr>
            <w:r>
              <w:rPr>
                <w:rFonts w:ascii="Verdana" w:hAnsi="Verdana" w:cs="Arial"/>
                <w:b/>
                <w:bCs/>
                <w:sz w:val="16"/>
                <w:szCs w:val="16"/>
              </w:rPr>
              <w:t>2015 = 100</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146D7DA" w14:textId="77777777" w:rsidR="00304900" w:rsidRDefault="00304900">
            <w:pPr>
              <w:jc w:val="right"/>
              <w:rPr>
                <w:rFonts w:ascii="Verdana" w:hAnsi="Verdana" w:cs="Arial"/>
                <w:b/>
                <w:bCs/>
                <w:sz w:val="16"/>
                <w:szCs w:val="16"/>
              </w:rPr>
            </w:pPr>
            <w:r>
              <w:rPr>
                <w:rFonts w:ascii="Verdana" w:hAnsi="Verdana" w:cs="Arial"/>
                <w:b/>
                <w:bCs/>
                <w:sz w:val="16"/>
                <w:szCs w:val="16"/>
              </w:rPr>
              <w:t>юни 2024 = 100</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D3AC2C" w14:textId="77777777" w:rsidR="00304900" w:rsidRDefault="00304900">
            <w:pPr>
              <w:jc w:val="right"/>
              <w:rPr>
                <w:rFonts w:ascii="Verdana" w:hAnsi="Verdana" w:cs="Arial"/>
                <w:b/>
                <w:bCs/>
                <w:sz w:val="16"/>
                <w:szCs w:val="16"/>
              </w:rPr>
            </w:pPr>
            <w:r>
              <w:rPr>
                <w:rFonts w:ascii="Verdana" w:hAnsi="Verdana" w:cs="Arial"/>
                <w:b/>
                <w:bCs/>
                <w:sz w:val="16"/>
                <w:szCs w:val="16"/>
              </w:rPr>
              <w:t>декември 2023 = 100</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480F5FE" w14:textId="77777777" w:rsidR="00304900" w:rsidRDefault="00304900">
            <w:pPr>
              <w:jc w:val="right"/>
              <w:rPr>
                <w:rFonts w:ascii="Verdana" w:hAnsi="Verdana" w:cs="Arial"/>
                <w:b/>
                <w:bCs/>
                <w:sz w:val="16"/>
                <w:szCs w:val="16"/>
              </w:rPr>
            </w:pPr>
            <w:r>
              <w:rPr>
                <w:rFonts w:ascii="Verdana" w:hAnsi="Verdana" w:cs="Arial"/>
                <w:b/>
                <w:bCs/>
                <w:sz w:val="16"/>
                <w:szCs w:val="16"/>
              </w:rPr>
              <w:t>юли 2023 = 100</w:t>
            </w:r>
          </w:p>
        </w:tc>
      </w:tr>
      <w:tr w:rsidR="00304900" w14:paraId="33539226" w14:textId="77777777" w:rsidTr="00304900">
        <w:trPr>
          <w:trHeight w:val="255"/>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20C24A0" w14:textId="77777777" w:rsidR="00304900" w:rsidRDefault="00304900">
            <w:pPr>
              <w:rPr>
                <w:rFonts w:ascii="Verdana" w:hAnsi="Verdana" w:cs="Arial"/>
                <w:b/>
                <w:bCs/>
                <w:sz w:val="16"/>
                <w:szCs w:val="16"/>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5DED2" w14:textId="77777777" w:rsidR="00304900" w:rsidRDefault="00304900">
            <w:pPr>
              <w:jc w:val="center"/>
              <w:rPr>
                <w:rFonts w:ascii="Verdana" w:hAnsi="Verdana" w:cs="Arial"/>
                <w:b/>
                <w:bCs/>
                <w:sz w:val="16"/>
                <w:szCs w:val="16"/>
              </w:rPr>
            </w:pPr>
            <w:r>
              <w:rPr>
                <w:rFonts w:ascii="Verdana" w:hAnsi="Verdana" w:cs="Arial"/>
                <w:b/>
                <w:bCs/>
                <w:sz w:val="16"/>
                <w:szCs w:val="16"/>
              </w:rPr>
              <w:t xml:space="preserve">‰   </w:t>
            </w:r>
          </w:p>
        </w:tc>
        <w:tc>
          <w:tcPr>
            <w:tcW w:w="5360"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1BA2102F" w14:textId="77777777" w:rsidR="00304900" w:rsidRDefault="00304900">
            <w:pPr>
              <w:jc w:val="center"/>
              <w:rPr>
                <w:rFonts w:ascii="Verdana" w:hAnsi="Verdana" w:cs="Arial"/>
                <w:b/>
                <w:bCs/>
                <w:sz w:val="16"/>
                <w:szCs w:val="16"/>
              </w:rPr>
            </w:pPr>
            <w:r>
              <w:rPr>
                <w:rFonts w:ascii="Verdana" w:hAnsi="Verdana" w:cs="Arial"/>
                <w:b/>
                <w:bCs/>
                <w:sz w:val="16"/>
                <w:szCs w:val="16"/>
              </w:rPr>
              <w:t>%</w:t>
            </w:r>
          </w:p>
        </w:tc>
      </w:tr>
      <w:tr w:rsidR="00304900" w14:paraId="694E9066"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1A82B0" w14:textId="77777777" w:rsidR="00304900" w:rsidRDefault="00304900">
            <w:pPr>
              <w:rPr>
                <w:rFonts w:ascii="Verdana" w:hAnsi="Verdana" w:cs="Arial"/>
                <w:b/>
                <w:bCs/>
                <w:sz w:val="16"/>
                <w:szCs w:val="16"/>
              </w:rPr>
            </w:pPr>
            <w:r>
              <w:rPr>
                <w:rFonts w:ascii="Verdana" w:hAnsi="Verdana" w:cs="Arial"/>
                <w:b/>
                <w:bCs/>
                <w:sz w:val="16"/>
                <w:szCs w:val="16"/>
              </w:rPr>
              <w:t>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146D56" w14:textId="77777777" w:rsidR="00304900" w:rsidRPr="00304900" w:rsidRDefault="00304900">
            <w:pPr>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Общ ХИПЦ</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33616" w14:textId="77777777" w:rsidR="00304900" w:rsidRPr="00304900" w:rsidRDefault="00304900">
            <w:pPr>
              <w:jc w:val="right"/>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ECC86" w14:textId="77777777" w:rsidR="00304900" w:rsidRPr="00304900" w:rsidRDefault="00304900">
            <w:pPr>
              <w:jc w:val="right"/>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138.75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9050E" w14:textId="77777777" w:rsidR="00304900" w:rsidRPr="00304900" w:rsidRDefault="00304900">
            <w:pPr>
              <w:jc w:val="right"/>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38B6F" w14:textId="77777777" w:rsidR="00304900" w:rsidRPr="00304900" w:rsidRDefault="00304900">
            <w:pPr>
              <w:jc w:val="right"/>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CE49" w14:textId="77777777" w:rsidR="00304900" w:rsidRPr="00304900" w:rsidRDefault="00304900">
            <w:pPr>
              <w:jc w:val="right"/>
              <w:rPr>
                <w:rFonts w:ascii="Verdana" w:hAnsi="Verdana" w:cs="Arial"/>
                <w:b/>
                <w:bCs/>
                <w:sz w:val="16"/>
                <w:szCs w:val="16"/>
                <w14:shadow w14:blurRad="50800" w14:dist="38100" w14:dir="2700000" w14:sx="100000" w14:sy="100000" w14:kx="0" w14:ky="0" w14:algn="tl">
                  <w14:srgbClr w14:val="000000">
                    <w14:alpha w14:val="60000"/>
                  </w14:srgbClr>
                </w14:shadow>
              </w:rPr>
            </w:pPr>
            <w:r w:rsidRPr="00304900">
              <w:rPr>
                <w:rFonts w:ascii="Verdana" w:hAnsi="Verdana" w:cs="Arial"/>
                <w:b/>
                <w:bCs/>
                <w:sz w:val="16"/>
                <w:szCs w:val="16"/>
                <w14:shadow w14:blurRad="50800" w14:dist="38100" w14:dir="2700000" w14:sx="100000" w14:sy="100000" w14:kx="0" w14:ky="0" w14:algn="tl">
                  <w14:srgbClr w14:val="000000">
                    <w14:alpha w14:val="60000"/>
                  </w14:srgbClr>
                </w14:shadow>
              </w:rPr>
              <w:t>102.8</w:t>
            </w:r>
          </w:p>
        </w:tc>
      </w:tr>
      <w:tr w:rsidR="00304900" w14:paraId="1E7C0B59" w14:textId="77777777" w:rsidTr="00304900">
        <w:trPr>
          <w:trHeight w:val="420"/>
          <w:jc w:val="center"/>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60676A5" w14:textId="77777777" w:rsidR="00304900" w:rsidRDefault="00304900">
            <w:pPr>
              <w:rPr>
                <w:rFonts w:ascii="Verdana" w:hAnsi="Verdana" w:cs="Arial"/>
                <w:sz w:val="16"/>
                <w:szCs w:val="16"/>
              </w:rPr>
            </w:pPr>
            <w:r>
              <w:rPr>
                <w:rFonts w:ascii="Verdana" w:hAnsi="Verdana" w:cs="Arial"/>
                <w:sz w:val="16"/>
                <w:szCs w:val="16"/>
              </w:rPr>
              <w:t>01</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41024666" w14:textId="77777777" w:rsidR="00304900" w:rsidRDefault="00304900">
            <w:pPr>
              <w:rPr>
                <w:rFonts w:ascii="Verdana" w:hAnsi="Verdana" w:cs="Arial"/>
                <w:sz w:val="16"/>
                <w:szCs w:val="16"/>
              </w:rPr>
            </w:pPr>
            <w:r>
              <w:rPr>
                <w:rFonts w:ascii="Verdana" w:hAnsi="Verdana" w:cs="Arial"/>
                <w:sz w:val="16"/>
                <w:szCs w:val="16"/>
              </w:rPr>
              <w:t>Хранителни продукти и безалкохолни напитки</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0F538236" w14:textId="77777777" w:rsidR="00304900" w:rsidRDefault="00304900">
            <w:pPr>
              <w:jc w:val="right"/>
              <w:rPr>
                <w:rFonts w:ascii="Verdana" w:hAnsi="Verdana" w:cs="Arial"/>
                <w:sz w:val="16"/>
                <w:szCs w:val="16"/>
              </w:rPr>
            </w:pPr>
            <w:r>
              <w:rPr>
                <w:rFonts w:ascii="Verdana" w:hAnsi="Verdana" w:cs="Arial"/>
                <w:sz w:val="16"/>
                <w:szCs w:val="16"/>
              </w:rPr>
              <w:t>233.022</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11B70C37" w14:textId="77777777" w:rsidR="00304900" w:rsidRDefault="00304900">
            <w:pPr>
              <w:jc w:val="right"/>
              <w:rPr>
                <w:rFonts w:ascii="Verdana" w:hAnsi="Verdana" w:cs="Arial"/>
                <w:sz w:val="16"/>
                <w:szCs w:val="16"/>
              </w:rPr>
            </w:pPr>
            <w:r>
              <w:rPr>
                <w:rFonts w:ascii="Verdana" w:hAnsi="Verdana" w:cs="Arial"/>
                <w:sz w:val="16"/>
                <w:szCs w:val="16"/>
              </w:rPr>
              <w:t>168.77</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365C4F1B" w14:textId="77777777" w:rsidR="00304900" w:rsidRDefault="00304900">
            <w:pPr>
              <w:jc w:val="right"/>
              <w:rPr>
                <w:rFonts w:ascii="Verdana" w:hAnsi="Verdana" w:cs="Arial"/>
                <w:sz w:val="16"/>
                <w:szCs w:val="16"/>
              </w:rPr>
            </w:pPr>
            <w:r>
              <w:rPr>
                <w:rFonts w:ascii="Verdana" w:hAnsi="Verdana" w:cs="Arial"/>
                <w:sz w:val="16"/>
                <w:szCs w:val="16"/>
              </w:rPr>
              <w:t>100.2</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0E539055" w14:textId="77777777" w:rsidR="00304900" w:rsidRDefault="00304900">
            <w:pPr>
              <w:jc w:val="right"/>
              <w:rPr>
                <w:rFonts w:ascii="Verdana" w:hAnsi="Verdana" w:cs="Arial"/>
                <w:sz w:val="16"/>
                <w:szCs w:val="16"/>
              </w:rPr>
            </w:pPr>
            <w:r>
              <w:rPr>
                <w:rFonts w:ascii="Verdana" w:hAnsi="Verdana" w:cs="Arial"/>
                <w:sz w:val="16"/>
                <w:szCs w:val="16"/>
              </w:rPr>
              <w:t>100.9</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36D4D855" w14:textId="77777777" w:rsidR="00304900" w:rsidRDefault="00304900">
            <w:pPr>
              <w:jc w:val="right"/>
              <w:rPr>
                <w:rFonts w:ascii="Verdana" w:hAnsi="Verdana" w:cs="Arial"/>
                <w:sz w:val="16"/>
                <w:szCs w:val="16"/>
              </w:rPr>
            </w:pPr>
            <w:r>
              <w:rPr>
                <w:rFonts w:ascii="Verdana" w:hAnsi="Verdana" w:cs="Arial"/>
                <w:sz w:val="16"/>
                <w:szCs w:val="16"/>
              </w:rPr>
              <w:t>101.8</w:t>
            </w:r>
          </w:p>
        </w:tc>
      </w:tr>
      <w:tr w:rsidR="00304900" w14:paraId="641EE13D" w14:textId="77777777" w:rsidTr="00304900">
        <w:trPr>
          <w:trHeight w:val="420"/>
          <w:jc w:val="center"/>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CC2057" w14:textId="77777777" w:rsidR="00304900" w:rsidRDefault="00304900">
            <w:pPr>
              <w:rPr>
                <w:rFonts w:ascii="Verdana" w:hAnsi="Verdana" w:cs="Arial"/>
                <w:sz w:val="16"/>
                <w:szCs w:val="16"/>
              </w:rPr>
            </w:pPr>
            <w:r>
              <w:rPr>
                <w:rFonts w:ascii="Verdana" w:hAnsi="Verdana" w:cs="Arial"/>
                <w:sz w:val="16"/>
                <w:szCs w:val="16"/>
              </w:rPr>
              <w:t>02</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0D015644" w14:textId="77777777" w:rsidR="00304900" w:rsidRDefault="00304900">
            <w:pPr>
              <w:rPr>
                <w:rFonts w:ascii="Verdana" w:hAnsi="Verdana" w:cs="Arial"/>
                <w:sz w:val="16"/>
                <w:szCs w:val="16"/>
              </w:rPr>
            </w:pPr>
            <w:r>
              <w:rPr>
                <w:rFonts w:ascii="Verdana" w:hAnsi="Verdana" w:cs="Arial"/>
                <w:sz w:val="16"/>
                <w:szCs w:val="16"/>
              </w:rPr>
              <w:t>Алкохолни напитки и тютюневи изделия</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07572C13" w14:textId="77777777" w:rsidR="00304900" w:rsidRDefault="00304900">
            <w:pPr>
              <w:jc w:val="right"/>
              <w:rPr>
                <w:rFonts w:ascii="Verdana" w:hAnsi="Verdana" w:cs="Arial"/>
                <w:sz w:val="16"/>
                <w:szCs w:val="16"/>
              </w:rPr>
            </w:pPr>
            <w:r>
              <w:rPr>
                <w:rFonts w:ascii="Verdana" w:hAnsi="Verdana" w:cs="Arial"/>
                <w:sz w:val="16"/>
                <w:szCs w:val="16"/>
              </w:rPr>
              <w:t>54.937</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36427F50" w14:textId="77777777" w:rsidR="00304900" w:rsidRDefault="00304900">
            <w:pPr>
              <w:jc w:val="right"/>
              <w:rPr>
                <w:rFonts w:ascii="Verdana" w:hAnsi="Verdana" w:cs="Arial"/>
                <w:sz w:val="16"/>
                <w:szCs w:val="16"/>
              </w:rPr>
            </w:pPr>
            <w:r>
              <w:rPr>
                <w:rFonts w:ascii="Verdana" w:hAnsi="Verdana" w:cs="Arial"/>
                <w:sz w:val="16"/>
                <w:szCs w:val="16"/>
              </w:rPr>
              <w:t>129.88</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301AF28F" w14:textId="77777777" w:rsidR="00304900" w:rsidRDefault="00304900">
            <w:pPr>
              <w:jc w:val="right"/>
              <w:rPr>
                <w:rFonts w:ascii="Verdana" w:hAnsi="Verdana" w:cs="Arial"/>
                <w:sz w:val="16"/>
                <w:szCs w:val="16"/>
              </w:rPr>
            </w:pPr>
            <w:r>
              <w:rPr>
                <w:rFonts w:ascii="Verdana" w:hAnsi="Verdana" w:cs="Arial"/>
                <w:sz w:val="16"/>
                <w:szCs w:val="16"/>
              </w:rPr>
              <w:t>100.3</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14D83144" w14:textId="77777777" w:rsidR="00304900" w:rsidRDefault="00304900">
            <w:pPr>
              <w:jc w:val="right"/>
              <w:rPr>
                <w:rFonts w:ascii="Verdana" w:hAnsi="Verdana" w:cs="Arial"/>
                <w:sz w:val="16"/>
                <w:szCs w:val="16"/>
              </w:rPr>
            </w:pPr>
            <w:r>
              <w:rPr>
                <w:rFonts w:ascii="Verdana" w:hAnsi="Verdana" w:cs="Arial"/>
                <w:sz w:val="16"/>
                <w:szCs w:val="16"/>
              </w:rPr>
              <w:t>103.9</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44E6C4F6" w14:textId="77777777" w:rsidR="00304900" w:rsidRDefault="00304900">
            <w:pPr>
              <w:jc w:val="right"/>
              <w:rPr>
                <w:rFonts w:ascii="Verdana" w:hAnsi="Verdana" w:cs="Arial"/>
                <w:sz w:val="16"/>
                <w:szCs w:val="16"/>
              </w:rPr>
            </w:pPr>
            <w:r>
              <w:rPr>
                <w:rFonts w:ascii="Verdana" w:hAnsi="Verdana" w:cs="Arial"/>
                <w:sz w:val="16"/>
                <w:szCs w:val="16"/>
              </w:rPr>
              <w:t>105.3</w:t>
            </w:r>
          </w:p>
        </w:tc>
      </w:tr>
      <w:tr w:rsidR="00304900" w14:paraId="758051B6"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B3D321" w14:textId="77777777" w:rsidR="00304900" w:rsidRDefault="00304900">
            <w:pPr>
              <w:rPr>
                <w:rFonts w:ascii="Verdana" w:hAnsi="Verdana" w:cs="Arial"/>
                <w:sz w:val="16"/>
                <w:szCs w:val="16"/>
              </w:rPr>
            </w:pPr>
            <w:r>
              <w:rPr>
                <w:rFonts w:ascii="Verdana" w:hAnsi="Verdana" w:cs="Arial"/>
                <w:sz w:val="16"/>
                <w:szCs w:val="16"/>
              </w:rPr>
              <w:t>03</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00B75708" w14:textId="77777777" w:rsidR="00304900" w:rsidRDefault="00304900">
            <w:pPr>
              <w:rPr>
                <w:rFonts w:ascii="Verdana" w:hAnsi="Verdana" w:cs="Arial"/>
                <w:sz w:val="16"/>
                <w:szCs w:val="16"/>
              </w:rPr>
            </w:pPr>
            <w:r>
              <w:rPr>
                <w:rFonts w:ascii="Verdana" w:hAnsi="Verdana" w:cs="Arial"/>
                <w:sz w:val="16"/>
                <w:szCs w:val="16"/>
              </w:rPr>
              <w:t>Облекло и обувки</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149290AC" w14:textId="77777777" w:rsidR="00304900" w:rsidRDefault="00304900">
            <w:pPr>
              <w:jc w:val="right"/>
              <w:rPr>
                <w:rFonts w:ascii="Verdana" w:hAnsi="Verdana" w:cs="Arial"/>
                <w:sz w:val="16"/>
                <w:szCs w:val="16"/>
              </w:rPr>
            </w:pPr>
            <w:r>
              <w:rPr>
                <w:rFonts w:ascii="Verdana" w:hAnsi="Verdana" w:cs="Arial"/>
                <w:sz w:val="16"/>
                <w:szCs w:val="16"/>
              </w:rPr>
              <w:t>40.058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55C4C3E4" w14:textId="77777777" w:rsidR="00304900" w:rsidRDefault="00304900">
            <w:pPr>
              <w:jc w:val="right"/>
              <w:rPr>
                <w:rFonts w:ascii="Verdana" w:hAnsi="Verdana" w:cs="Arial"/>
                <w:sz w:val="16"/>
                <w:szCs w:val="16"/>
              </w:rPr>
            </w:pPr>
            <w:r>
              <w:rPr>
                <w:rFonts w:ascii="Verdana" w:hAnsi="Verdana" w:cs="Arial"/>
                <w:sz w:val="16"/>
                <w:szCs w:val="16"/>
              </w:rPr>
              <w:t>105.88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89BEA03" w14:textId="77777777" w:rsidR="00304900" w:rsidRDefault="00304900">
            <w:pPr>
              <w:jc w:val="right"/>
              <w:rPr>
                <w:rFonts w:ascii="Verdana" w:hAnsi="Verdana" w:cs="Arial"/>
                <w:sz w:val="16"/>
                <w:szCs w:val="16"/>
              </w:rPr>
            </w:pPr>
            <w:r>
              <w:rPr>
                <w:rFonts w:ascii="Verdana" w:hAnsi="Verdana" w:cs="Arial"/>
                <w:sz w:val="16"/>
                <w:szCs w:val="16"/>
              </w:rPr>
              <w:t>97.0</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106D7811" w14:textId="77777777" w:rsidR="00304900" w:rsidRDefault="00304900">
            <w:pPr>
              <w:jc w:val="right"/>
              <w:rPr>
                <w:rFonts w:ascii="Verdana" w:hAnsi="Verdana" w:cs="Arial"/>
                <w:sz w:val="16"/>
                <w:szCs w:val="16"/>
              </w:rPr>
            </w:pPr>
            <w:r>
              <w:rPr>
                <w:rFonts w:ascii="Verdana" w:hAnsi="Verdana" w:cs="Arial"/>
                <w:sz w:val="16"/>
                <w:szCs w:val="16"/>
              </w:rPr>
              <w:t>95.9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52A3EB22" w14:textId="77777777" w:rsidR="00304900" w:rsidRDefault="00304900">
            <w:pPr>
              <w:jc w:val="right"/>
              <w:rPr>
                <w:rFonts w:ascii="Verdana" w:hAnsi="Verdana" w:cs="Arial"/>
                <w:sz w:val="16"/>
                <w:szCs w:val="16"/>
              </w:rPr>
            </w:pPr>
            <w:r>
              <w:rPr>
                <w:rFonts w:ascii="Verdana" w:hAnsi="Verdana" w:cs="Arial"/>
                <w:sz w:val="16"/>
                <w:szCs w:val="16"/>
              </w:rPr>
              <w:t>98.3</w:t>
            </w:r>
          </w:p>
        </w:tc>
      </w:tr>
      <w:tr w:rsidR="00304900" w14:paraId="66EA14D9" w14:textId="77777777" w:rsidTr="00304900">
        <w:trPr>
          <w:trHeight w:val="450"/>
          <w:jc w:val="center"/>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6CBB591" w14:textId="77777777" w:rsidR="00304900" w:rsidRDefault="00304900">
            <w:pPr>
              <w:rPr>
                <w:rFonts w:ascii="Verdana" w:hAnsi="Verdana" w:cs="Arial"/>
                <w:sz w:val="16"/>
                <w:szCs w:val="16"/>
              </w:rPr>
            </w:pPr>
            <w:r>
              <w:rPr>
                <w:rFonts w:ascii="Verdana" w:hAnsi="Verdana" w:cs="Arial"/>
                <w:sz w:val="16"/>
                <w:szCs w:val="16"/>
              </w:rPr>
              <w:t>04</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60015EA8" w14:textId="77777777" w:rsidR="00304900" w:rsidRDefault="00304900">
            <w:pPr>
              <w:rPr>
                <w:rFonts w:ascii="Verdana" w:hAnsi="Verdana" w:cs="Arial"/>
                <w:sz w:val="16"/>
                <w:szCs w:val="16"/>
              </w:rPr>
            </w:pPr>
            <w:r>
              <w:rPr>
                <w:rFonts w:ascii="Verdana" w:hAnsi="Verdana" w:cs="Arial"/>
                <w:sz w:val="16"/>
                <w:szCs w:val="16"/>
              </w:rPr>
              <w:t>Жилища, вода, електроенергия, газ и други горива</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2F992AD9" w14:textId="77777777" w:rsidR="00304900" w:rsidRDefault="00304900">
            <w:pPr>
              <w:jc w:val="right"/>
              <w:rPr>
                <w:rFonts w:ascii="Verdana" w:hAnsi="Verdana" w:cs="Arial"/>
                <w:sz w:val="16"/>
                <w:szCs w:val="16"/>
              </w:rPr>
            </w:pPr>
            <w:r>
              <w:rPr>
                <w:rFonts w:ascii="Verdana" w:hAnsi="Verdana" w:cs="Arial"/>
                <w:sz w:val="16"/>
                <w:szCs w:val="16"/>
              </w:rPr>
              <w:t>119.313</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220D9C2D" w14:textId="77777777" w:rsidR="00304900" w:rsidRDefault="00304900">
            <w:pPr>
              <w:jc w:val="right"/>
              <w:rPr>
                <w:rFonts w:ascii="Verdana" w:hAnsi="Verdana" w:cs="Arial"/>
                <w:sz w:val="16"/>
                <w:szCs w:val="16"/>
              </w:rPr>
            </w:pPr>
            <w:r>
              <w:rPr>
                <w:rFonts w:ascii="Verdana" w:hAnsi="Verdana" w:cs="Arial"/>
                <w:sz w:val="16"/>
                <w:szCs w:val="16"/>
              </w:rPr>
              <w:t>150.22</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7F2D3FEA" w14:textId="77777777" w:rsidR="00304900" w:rsidRDefault="00304900">
            <w:pPr>
              <w:jc w:val="right"/>
              <w:rPr>
                <w:rFonts w:ascii="Verdana" w:hAnsi="Verdana" w:cs="Arial"/>
                <w:sz w:val="16"/>
                <w:szCs w:val="16"/>
              </w:rPr>
            </w:pPr>
            <w:r>
              <w:rPr>
                <w:rFonts w:ascii="Verdana" w:hAnsi="Verdana" w:cs="Arial"/>
                <w:sz w:val="16"/>
                <w:szCs w:val="16"/>
              </w:rPr>
              <w:t>100.4</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05F9DE7C" w14:textId="77777777" w:rsidR="00304900" w:rsidRDefault="00304900">
            <w:pPr>
              <w:jc w:val="right"/>
              <w:rPr>
                <w:rFonts w:ascii="Verdana" w:hAnsi="Verdana" w:cs="Arial"/>
                <w:sz w:val="16"/>
                <w:szCs w:val="16"/>
              </w:rPr>
            </w:pPr>
            <w:r>
              <w:rPr>
                <w:rFonts w:ascii="Verdana" w:hAnsi="Verdana" w:cs="Arial"/>
                <w:sz w:val="16"/>
                <w:szCs w:val="16"/>
              </w:rPr>
              <w:t>101.4</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5DD8F2DE" w14:textId="77777777" w:rsidR="00304900" w:rsidRDefault="00304900">
            <w:pPr>
              <w:jc w:val="right"/>
              <w:rPr>
                <w:rFonts w:ascii="Verdana" w:hAnsi="Verdana" w:cs="Arial"/>
                <w:sz w:val="16"/>
                <w:szCs w:val="16"/>
              </w:rPr>
            </w:pPr>
            <w:r>
              <w:rPr>
                <w:rFonts w:ascii="Verdana" w:hAnsi="Verdana" w:cs="Arial"/>
                <w:sz w:val="16"/>
                <w:szCs w:val="16"/>
              </w:rPr>
              <w:t>102.4</w:t>
            </w:r>
          </w:p>
        </w:tc>
      </w:tr>
      <w:tr w:rsidR="00304900" w14:paraId="68B8AFAD" w14:textId="77777777" w:rsidTr="00304900">
        <w:trPr>
          <w:trHeight w:val="720"/>
          <w:jc w:val="center"/>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2EBFBE" w14:textId="77777777" w:rsidR="00304900" w:rsidRDefault="00304900">
            <w:pPr>
              <w:rPr>
                <w:rFonts w:ascii="Verdana" w:hAnsi="Verdana" w:cs="Arial"/>
                <w:sz w:val="16"/>
                <w:szCs w:val="16"/>
              </w:rPr>
            </w:pPr>
            <w:r>
              <w:rPr>
                <w:rFonts w:ascii="Verdana" w:hAnsi="Verdana" w:cs="Arial"/>
                <w:sz w:val="16"/>
                <w:szCs w:val="16"/>
              </w:rPr>
              <w:t>05</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457EBFFA" w14:textId="77777777" w:rsidR="00304900" w:rsidRDefault="00304900">
            <w:pPr>
              <w:rPr>
                <w:rFonts w:ascii="Verdana" w:hAnsi="Verdana" w:cs="Arial"/>
                <w:sz w:val="16"/>
                <w:szCs w:val="16"/>
              </w:rPr>
            </w:pPr>
            <w:r>
              <w:rPr>
                <w:rFonts w:ascii="Verdana" w:hAnsi="Verdana" w:cs="Arial"/>
                <w:sz w:val="16"/>
                <w:szCs w:val="16"/>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2A97BF80" w14:textId="77777777" w:rsidR="00304900" w:rsidRDefault="00304900">
            <w:pPr>
              <w:jc w:val="right"/>
              <w:rPr>
                <w:rFonts w:ascii="Verdana" w:hAnsi="Verdana" w:cs="Arial"/>
                <w:sz w:val="16"/>
                <w:szCs w:val="16"/>
              </w:rPr>
            </w:pPr>
            <w:r>
              <w:rPr>
                <w:rFonts w:ascii="Verdana" w:hAnsi="Verdana" w:cs="Arial"/>
                <w:sz w:val="16"/>
                <w:szCs w:val="16"/>
              </w:rPr>
              <w:t>69.103</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1A9A57A3" w14:textId="77777777" w:rsidR="00304900" w:rsidRDefault="00304900">
            <w:pPr>
              <w:jc w:val="right"/>
              <w:rPr>
                <w:rFonts w:ascii="Verdana" w:hAnsi="Verdana" w:cs="Arial"/>
                <w:sz w:val="16"/>
                <w:szCs w:val="16"/>
              </w:rPr>
            </w:pPr>
            <w:r>
              <w:rPr>
                <w:rFonts w:ascii="Verdana" w:hAnsi="Verdana" w:cs="Arial"/>
                <w:sz w:val="16"/>
                <w:szCs w:val="16"/>
              </w:rPr>
              <w:t>125.90</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2E20BC4B" w14:textId="77777777" w:rsidR="00304900" w:rsidRDefault="00304900">
            <w:pPr>
              <w:jc w:val="right"/>
              <w:rPr>
                <w:rFonts w:ascii="Verdana" w:hAnsi="Verdana" w:cs="Arial"/>
                <w:sz w:val="16"/>
                <w:szCs w:val="16"/>
              </w:rPr>
            </w:pPr>
            <w:r>
              <w:rPr>
                <w:rFonts w:ascii="Verdana" w:hAnsi="Verdana" w:cs="Arial"/>
                <w:sz w:val="16"/>
                <w:szCs w:val="16"/>
              </w:rPr>
              <w:t>100.1</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38E445F0" w14:textId="77777777" w:rsidR="00304900" w:rsidRDefault="00304900">
            <w:pPr>
              <w:jc w:val="right"/>
              <w:rPr>
                <w:rFonts w:ascii="Verdana" w:hAnsi="Verdana" w:cs="Arial"/>
                <w:sz w:val="16"/>
                <w:szCs w:val="16"/>
              </w:rPr>
            </w:pPr>
            <w:r>
              <w:rPr>
                <w:rFonts w:ascii="Verdana" w:hAnsi="Verdana" w:cs="Arial"/>
                <w:sz w:val="16"/>
                <w:szCs w:val="16"/>
              </w:rPr>
              <w:t>100.0</w:t>
            </w:r>
          </w:p>
        </w:tc>
        <w:tc>
          <w:tcPr>
            <w:tcW w:w="1340" w:type="dxa"/>
            <w:tcBorders>
              <w:top w:val="nil"/>
              <w:left w:val="nil"/>
              <w:bottom w:val="nil"/>
              <w:right w:val="nil"/>
            </w:tcBorders>
            <w:shd w:val="clear" w:color="auto" w:fill="auto"/>
            <w:tcMar>
              <w:top w:w="15" w:type="dxa"/>
              <w:left w:w="15" w:type="dxa"/>
              <w:bottom w:w="0" w:type="dxa"/>
              <w:right w:w="15" w:type="dxa"/>
            </w:tcMar>
            <w:vAlign w:val="bottom"/>
            <w:hideMark/>
          </w:tcPr>
          <w:p w14:paraId="285BE6F9" w14:textId="77777777" w:rsidR="00304900" w:rsidRDefault="00304900">
            <w:pPr>
              <w:jc w:val="right"/>
              <w:rPr>
                <w:rFonts w:ascii="Verdana" w:hAnsi="Verdana" w:cs="Arial"/>
                <w:sz w:val="16"/>
                <w:szCs w:val="16"/>
              </w:rPr>
            </w:pPr>
            <w:r>
              <w:rPr>
                <w:rFonts w:ascii="Verdana" w:hAnsi="Verdana" w:cs="Arial"/>
                <w:sz w:val="16"/>
                <w:szCs w:val="16"/>
              </w:rPr>
              <w:t>100.8</w:t>
            </w:r>
          </w:p>
        </w:tc>
      </w:tr>
      <w:tr w:rsidR="00304900" w14:paraId="7A679CF7"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387C28" w14:textId="77777777" w:rsidR="00304900" w:rsidRDefault="00304900">
            <w:pPr>
              <w:rPr>
                <w:rFonts w:ascii="Verdana" w:hAnsi="Verdana" w:cs="Arial"/>
                <w:sz w:val="16"/>
                <w:szCs w:val="16"/>
              </w:rPr>
            </w:pPr>
            <w:r>
              <w:rPr>
                <w:rFonts w:ascii="Verdana" w:hAnsi="Verdana" w:cs="Arial"/>
                <w:sz w:val="16"/>
                <w:szCs w:val="16"/>
              </w:rPr>
              <w:t>06</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61FFCB1E" w14:textId="77777777" w:rsidR="00304900" w:rsidRDefault="00304900">
            <w:pPr>
              <w:rPr>
                <w:rFonts w:ascii="Verdana" w:hAnsi="Verdana" w:cs="Arial"/>
                <w:sz w:val="16"/>
                <w:szCs w:val="16"/>
              </w:rPr>
            </w:pPr>
            <w:r>
              <w:rPr>
                <w:rFonts w:ascii="Verdana" w:hAnsi="Verdana" w:cs="Arial"/>
                <w:sz w:val="16"/>
                <w:szCs w:val="16"/>
              </w:rPr>
              <w:t>Здравеопазване</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2D202DC5" w14:textId="77777777" w:rsidR="00304900" w:rsidRDefault="00304900">
            <w:pPr>
              <w:jc w:val="right"/>
              <w:rPr>
                <w:rFonts w:ascii="Verdana" w:hAnsi="Verdana" w:cs="Arial"/>
                <w:sz w:val="16"/>
                <w:szCs w:val="16"/>
              </w:rPr>
            </w:pPr>
            <w:r>
              <w:rPr>
                <w:rFonts w:ascii="Verdana" w:hAnsi="Verdana" w:cs="Arial"/>
                <w:sz w:val="16"/>
                <w:szCs w:val="16"/>
              </w:rPr>
              <w:t>74.193</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4688994F" w14:textId="77777777" w:rsidR="00304900" w:rsidRDefault="00304900">
            <w:pPr>
              <w:jc w:val="right"/>
              <w:rPr>
                <w:rFonts w:ascii="Verdana" w:hAnsi="Verdana" w:cs="Arial"/>
                <w:sz w:val="16"/>
                <w:szCs w:val="16"/>
              </w:rPr>
            </w:pPr>
            <w:r>
              <w:rPr>
                <w:rFonts w:ascii="Verdana" w:hAnsi="Verdana" w:cs="Arial"/>
                <w:sz w:val="16"/>
                <w:szCs w:val="16"/>
              </w:rPr>
              <w:t>124.88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16E5521" w14:textId="77777777" w:rsidR="00304900" w:rsidRDefault="00304900">
            <w:pPr>
              <w:jc w:val="right"/>
              <w:rPr>
                <w:rFonts w:ascii="Verdana" w:hAnsi="Verdana" w:cs="Arial"/>
                <w:sz w:val="16"/>
                <w:szCs w:val="16"/>
              </w:rPr>
            </w:pPr>
            <w:r>
              <w:rPr>
                <w:rFonts w:ascii="Verdana" w:hAnsi="Verdana" w:cs="Arial"/>
                <w:sz w:val="16"/>
                <w:szCs w:val="16"/>
              </w:rPr>
              <w:t>100.5</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0C475E9" w14:textId="77777777" w:rsidR="00304900" w:rsidRDefault="00304900">
            <w:pPr>
              <w:jc w:val="right"/>
              <w:rPr>
                <w:rFonts w:ascii="Verdana" w:hAnsi="Verdana" w:cs="Arial"/>
                <w:sz w:val="16"/>
                <w:szCs w:val="16"/>
              </w:rPr>
            </w:pPr>
            <w:r>
              <w:rPr>
                <w:rFonts w:ascii="Verdana" w:hAnsi="Verdana" w:cs="Arial"/>
                <w:sz w:val="16"/>
                <w:szCs w:val="16"/>
              </w:rPr>
              <w:t>100.7</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BEC117D" w14:textId="77777777" w:rsidR="00304900" w:rsidRDefault="00304900">
            <w:pPr>
              <w:jc w:val="right"/>
              <w:rPr>
                <w:rFonts w:ascii="Verdana" w:hAnsi="Verdana" w:cs="Arial"/>
                <w:sz w:val="16"/>
                <w:szCs w:val="16"/>
              </w:rPr>
            </w:pPr>
            <w:r>
              <w:rPr>
                <w:rFonts w:ascii="Verdana" w:hAnsi="Verdana" w:cs="Arial"/>
                <w:sz w:val="16"/>
                <w:szCs w:val="16"/>
              </w:rPr>
              <w:t>102.8</w:t>
            </w:r>
          </w:p>
        </w:tc>
      </w:tr>
      <w:tr w:rsidR="00304900" w14:paraId="4E975B85"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FDBC44" w14:textId="77777777" w:rsidR="00304900" w:rsidRDefault="00304900">
            <w:pPr>
              <w:rPr>
                <w:rFonts w:ascii="Verdana" w:hAnsi="Verdana" w:cs="Arial"/>
                <w:sz w:val="16"/>
                <w:szCs w:val="16"/>
              </w:rPr>
            </w:pPr>
            <w:r>
              <w:rPr>
                <w:rFonts w:ascii="Verdana" w:hAnsi="Verdana" w:cs="Arial"/>
                <w:sz w:val="16"/>
                <w:szCs w:val="16"/>
              </w:rPr>
              <w:t>07</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682C6C45" w14:textId="77777777" w:rsidR="00304900" w:rsidRDefault="00304900">
            <w:pPr>
              <w:rPr>
                <w:rFonts w:ascii="Verdana" w:hAnsi="Verdana" w:cs="Arial"/>
                <w:sz w:val="16"/>
                <w:szCs w:val="16"/>
              </w:rPr>
            </w:pPr>
            <w:r>
              <w:rPr>
                <w:rFonts w:ascii="Verdana" w:hAnsi="Verdana" w:cs="Arial"/>
                <w:sz w:val="16"/>
                <w:szCs w:val="16"/>
              </w:rPr>
              <w:t>Транспорт</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B427EBE" w14:textId="77777777" w:rsidR="00304900" w:rsidRDefault="00304900">
            <w:pPr>
              <w:jc w:val="right"/>
              <w:rPr>
                <w:rFonts w:ascii="Verdana" w:hAnsi="Verdana" w:cs="Arial"/>
                <w:sz w:val="16"/>
                <w:szCs w:val="16"/>
              </w:rPr>
            </w:pPr>
            <w:r>
              <w:rPr>
                <w:rFonts w:ascii="Verdana" w:hAnsi="Verdana" w:cs="Arial"/>
                <w:sz w:val="16"/>
                <w:szCs w:val="16"/>
              </w:rPr>
              <w:t>139.919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1104F32D" w14:textId="77777777" w:rsidR="00304900" w:rsidRDefault="00304900">
            <w:pPr>
              <w:jc w:val="right"/>
              <w:rPr>
                <w:rFonts w:ascii="Verdana" w:hAnsi="Verdana" w:cs="Arial"/>
                <w:sz w:val="16"/>
                <w:szCs w:val="16"/>
              </w:rPr>
            </w:pPr>
            <w:r>
              <w:rPr>
                <w:rFonts w:ascii="Verdana" w:hAnsi="Verdana" w:cs="Arial"/>
                <w:sz w:val="16"/>
                <w:szCs w:val="16"/>
              </w:rPr>
              <w:t>122.69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5F1C903" w14:textId="77777777" w:rsidR="00304900" w:rsidRDefault="00304900">
            <w:pPr>
              <w:jc w:val="right"/>
              <w:rPr>
                <w:rFonts w:ascii="Verdana" w:hAnsi="Verdana" w:cs="Arial"/>
                <w:sz w:val="16"/>
                <w:szCs w:val="16"/>
              </w:rPr>
            </w:pPr>
            <w:r>
              <w:rPr>
                <w:rFonts w:ascii="Verdana" w:hAnsi="Verdana" w:cs="Arial"/>
                <w:sz w:val="16"/>
                <w:szCs w:val="16"/>
              </w:rPr>
              <w:t>101.9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27B92C64" w14:textId="77777777" w:rsidR="00304900" w:rsidRDefault="00304900">
            <w:pPr>
              <w:jc w:val="right"/>
              <w:rPr>
                <w:rFonts w:ascii="Verdana" w:hAnsi="Verdana" w:cs="Arial"/>
                <w:sz w:val="16"/>
                <w:szCs w:val="16"/>
              </w:rPr>
            </w:pPr>
            <w:r>
              <w:rPr>
                <w:rFonts w:ascii="Verdana" w:hAnsi="Verdana" w:cs="Arial"/>
                <w:sz w:val="16"/>
                <w:szCs w:val="16"/>
              </w:rPr>
              <w:t>101.8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5E8C9EE" w14:textId="77777777" w:rsidR="00304900" w:rsidRDefault="00304900">
            <w:pPr>
              <w:jc w:val="right"/>
              <w:rPr>
                <w:rFonts w:ascii="Verdana" w:hAnsi="Verdana" w:cs="Arial"/>
                <w:sz w:val="16"/>
                <w:szCs w:val="16"/>
              </w:rPr>
            </w:pPr>
            <w:r>
              <w:rPr>
                <w:rFonts w:ascii="Verdana" w:hAnsi="Verdana" w:cs="Arial"/>
                <w:sz w:val="16"/>
                <w:szCs w:val="16"/>
              </w:rPr>
              <w:t>105.2</w:t>
            </w:r>
          </w:p>
        </w:tc>
      </w:tr>
      <w:tr w:rsidR="00304900" w14:paraId="0E86E924"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9ECFAA" w14:textId="77777777" w:rsidR="00304900" w:rsidRDefault="00304900">
            <w:pPr>
              <w:rPr>
                <w:rFonts w:ascii="Verdana" w:hAnsi="Verdana" w:cs="Arial"/>
                <w:sz w:val="16"/>
                <w:szCs w:val="16"/>
              </w:rPr>
            </w:pPr>
            <w:r>
              <w:rPr>
                <w:rFonts w:ascii="Verdana" w:hAnsi="Verdana" w:cs="Arial"/>
                <w:sz w:val="16"/>
                <w:szCs w:val="16"/>
              </w:rPr>
              <w:t>08</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2A917823" w14:textId="77777777" w:rsidR="00304900" w:rsidRDefault="00304900">
            <w:pPr>
              <w:rPr>
                <w:rFonts w:ascii="Verdana" w:hAnsi="Verdana" w:cs="Arial"/>
                <w:sz w:val="16"/>
                <w:szCs w:val="16"/>
              </w:rPr>
            </w:pPr>
            <w:r>
              <w:rPr>
                <w:rFonts w:ascii="Verdana" w:hAnsi="Verdana" w:cs="Arial"/>
                <w:sz w:val="16"/>
                <w:szCs w:val="16"/>
              </w:rPr>
              <w:t>Съобщения</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29BAA637" w14:textId="77777777" w:rsidR="00304900" w:rsidRDefault="00304900">
            <w:pPr>
              <w:jc w:val="right"/>
              <w:rPr>
                <w:rFonts w:ascii="Verdana" w:hAnsi="Verdana" w:cs="Arial"/>
                <w:sz w:val="16"/>
                <w:szCs w:val="16"/>
              </w:rPr>
            </w:pPr>
            <w:r>
              <w:rPr>
                <w:rFonts w:ascii="Verdana" w:hAnsi="Verdana" w:cs="Arial"/>
                <w:sz w:val="16"/>
                <w:szCs w:val="16"/>
              </w:rPr>
              <w:t>49.875</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8875B1A" w14:textId="77777777" w:rsidR="00304900" w:rsidRDefault="00304900">
            <w:pPr>
              <w:jc w:val="right"/>
              <w:rPr>
                <w:rFonts w:ascii="Verdana" w:hAnsi="Verdana" w:cs="Arial"/>
                <w:sz w:val="16"/>
                <w:szCs w:val="16"/>
              </w:rPr>
            </w:pPr>
            <w:r>
              <w:rPr>
                <w:rFonts w:ascii="Verdana" w:hAnsi="Verdana" w:cs="Arial"/>
                <w:sz w:val="16"/>
                <w:szCs w:val="16"/>
              </w:rPr>
              <w:t>89.99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BBEED74" w14:textId="77777777" w:rsidR="00304900" w:rsidRDefault="00304900">
            <w:pPr>
              <w:jc w:val="right"/>
              <w:rPr>
                <w:rFonts w:ascii="Verdana" w:hAnsi="Verdana" w:cs="Arial"/>
                <w:sz w:val="16"/>
                <w:szCs w:val="16"/>
              </w:rPr>
            </w:pPr>
            <w:r>
              <w:rPr>
                <w:rFonts w:ascii="Verdana" w:hAnsi="Verdana" w:cs="Arial"/>
                <w:sz w:val="16"/>
                <w:szCs w:val="16"/>
              </w:rPr>
              <w:t>99.4</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66A86277" w14:textId="77777777" w:rsidR="00304900" w:rsidRDefault="00304900">
            <w:pPr>
              <w:jc w:val="right"/>
              <w:rPr>
                <w:rFonts w:ascii="Verdana" w:hAnsi="Verdana" w:cs="Arial"/>
                <w:sz w:val="16"/>
                <w:szCs w:val="16"/>
              </w:rPr>
            </w:pPr>
            <w:r>
              <w:rPr>
                <w:rFonts w:ascii="Verdana" w:hAnsi="Verdana" w:cs="Arial"/>
                <w:sz w:val="16"/>
                <w:szCs w:val="16"/>
              </w:rPr>
              <w:t>95.8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64D65BA6" w14:textId="77777777" w:rsidR="00304900" w:rsidRDefault="00304900">
            <w:pPr>
              <w:jc w:val="right"/>
              <w:rPr>
                <w:rFonts w:ascii="Verdana" w:hAnsi="Verdana" w:cs="Arial"/>
                <w:sz w:val="16"/>
                <w:szCs w:val="16"/>
              </w:rPr>
            </w:pPr>
            <w:r>
              <w:rPr>
                <w:rFonts w:ascii="Verdana" w:hAnsi="Verdana" w:cs="Arial"/>
                <w:sz w:val="16"/>
                <w:szCs w:val="16"/>
              </w:rPr>
              <w:t>94.9</w:t>
            </w:r>
          </w:p>
        </w:tc>
      </w:tr>
      <w:tr w:rsidR="00304900" w14:paraId="4E8A59D4"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AACAE4" w14:textId="77777777" w:rsidR="00304900" w:rsidRDefault="00304900">
            <w:pPr>
              <w:rPr>
                <w:rFonts w:ascii="Verdana" w:hAnsi="Verdana" w:cs="Arial"/>
                <w:sz w:val="16"/>
                <w:szCs w:val="16"/>
              </w:rPr>
            </w:pPr>
            <w:r>
              <w:rPr>
                <w:rFonts w:ascii="Verdana" w:hAnsi="Verdana" w:cs="Arial"/>
                <w:sz w:val="16"/>
                <w:szCs w:val="16"/>
              </w:rPr>
              <w:t>09</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7B366B3C" w14:textId="77777777" w:rsidR="00304900" w:rsidRDefault="00304900">
            <w:pPr>
              <w:rPr>
                <w:rFonts w:ascii="Verdana" w:hAnsi="Verdana" w:cs="Arial"/>
                <w:sz w:val="16"/>
                <w:szCs w:val="16"/>
              </w:rPr>
            </w:pPr>
            <w:r>
              <w:rPr>
                <w:rFonts w:ascii="Verdana" w:hAnsi="Verdana" w:cs="Arial"/>
                <w:sz w:val="16"/>
                <w:szCs w:val="16"/>
              </w:rPr>
              <w:t>Развлечения и култура</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1BCD7E7" w14:textId="77777777" w:rsidR="00304900" w:rsidRDefault="00304900">
            <w:pPr>
              <w:jc w:val="right"/>
              <w:rPr>
                <w:rFonts w:ascii="Verdana" w:hAnsi="Verdana" w:cs="Arial"/>
                <w:sz w:val="16"/>
                <w:szCs w:val="16"/>
              </w:rPr>
            </w:pPr>
            <w:r>
              <w:rPr>
                <w:rFonts w:ascii="Verdana" w:hAnsi="Verdana" w:cs="Arial"/>
                <w:sz w:val="16"/>
                <w:szCs w:val="16"/>
              </w:rPr>
              <w:t>64.537</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4B3A38A" w14:textId="77777777" w:rsidR="00304900" w:rsidRDefault="00304900">
            <w:pPr>
              <w:jc w:val="right"/>
              <w:rPr>
                <w:rFonts w:ascii="Verdana" w:hAnsi="Verdana" w:cs="Arial"/>
                <w:sz w:val="16"/>
                <w:szCs w:val="16"/>
              </w:rPr>
            </w:pPr>
            <w:r>
              <w:rPr>
                <w:rFonts w:ascii="Verdana" w:hAnsi="Verdana" w:cs="Arial"/>
                <w:sz w:val="16"/>
                <w:szCs w:val="16"/>
              </w:rPr>
              <w:t>122.72</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2A95D142" w14:textId="77777777" w:rsidR="00304900" w:rsidRDefault="00304900">
            <w:pPr>
              <w:jc w:val="right"/>
              <w:rPr>
                <w:rFonts w:ascii="Verdana" w:hAnsi="Verdana" w:cs="Arial"/>
                <w:sz w:val="16"/>
                <w:szCs w:val="16"/>
              </w:rPr>
            </w:pPr>
            <w:r>
              <w:rPr>
                <w:rFonts w:ascii="Verdana" w:hAnsi="Verdana" w:cs="Arial"/>
                <w:sz w:val="16"/>
                <w:szCs w:val="16"/>
              </w:rPr>
              <w:t>102.3</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508988A6" w14:textId="77777777" w:rsidR="00304900" w:rsidRDefault="00304900">
            <w:pPr>
              <w:jc w:val="right"/>
              <w:rPr>
                <w:rFonts w:ascii="Verdana" w:hAnsi="Verdana" w:cs="Arial"/>
                <w:sz w:val="16"/>
                <w:szCs w:val="16"/>
              </w:rPr>
            </w:pPr>
            <w:r>
              <w:rPr>
                <w:rFonts w:ascii="Verdana" w:hAnsi="Verdana" w:cs="Arial"/>
                <w:sz w:val="16"/>
                <w:szCs w:val="16"/>
              </w:rPr>
              <w:t>100.1</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474C2092" w14:textId="77777777" w:rsidR="00304900" w:rsidRDefault="00304900">
            <w:pPr>
              <w:jc w:val="right"/>
              <w:rPr>
                <w:rFonts w:ascii="Verdana" w:hAnsi="Verdana" w:cs="Arial"/>
                <w:sz w:val="16"/>
                <w:szCs w:val="16"/>
              </w:rPr>
            </w:pPr>
            <w:r>
              <w:rPr>
                <w:rFonts w:ascii="Verdana" w:hAnsi="Verdana" w:cs="Arial"/>
                <w:sz w:val="16"/>
                <w:szCs w:val="16"/>
              </w:rPr>
              <w:t>100.0</w:t>
            </w:r>
          </w:p>
        </w:tc>
      </w:tr>
      <w:tr w:rsidR="00304900" w14:paraId="11E032C3"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A4FD39" w14:textId="77777777" w:rsidR="00304900" w:rsidRDefault="00304900">
            <w:pPr>
              <w:rPr>
                <w:rFonts w:ascii="Verdana" w:hAnsi="Verdana" w:cs="Arial"/>
                <w:sz w:val="16"/>
                <w:szCs w:val="16"/>
              </w:rPr>
            </w:pPr>
            <w:r>
              <w:rPr>
                <w:rFonts w:ascii="Verdana" w:hAnsi="Verdana" w:cs="Arial"/>
                <w:sz w:val="16"/>
                <w:szCs w:val="16"/>
              </w:rPr>
              <w:t>10</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50933A10" w14:textId="77777777" w:rsidR="00304900" w:rsidRDefault="00304900">
            <w:pPr>
              <w:rPr>
                <w:rFonts w:ascii="Verdana" w:hAnsi="Verdana" w:cs="Arial"/>
                <w:sz w:val="16"/>
                <w:szCs w:val="16"/>
              </w:rPr>
            </w:pPr>
            <w:r>
              <w:rPr>
                <w:rFonts w:ascii="Verdana" w:hAnsi="Verdana" w:cs="Arial"/>
                <w:sz w:val="16"/>
                <w:szCs w:val="16"/>
              </w:rPr>
              <w:t>Образование</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3B276728" w14:textId="77777777" w:rsidR="00304900" w:rsidRDefault="00304900">
            <w:pPr>
              <w:jc w:val="right"/>
              <w:rPr>
                <w:rFonts w:ascii="Verdana" w:hAnsi="Verdana" w:cs="Arial"/>
                <w:sz w:val="16"/>
                <w:szCs w:val="16"/>
              </w:rPr>
            </w:pPr>
            <w:r>
              <w:rPr>
                <w:rFonts w:ascii="Verdana" w:hAnsi="Verdana" w:cs="Arial"/>
                <w:sz w:val="16"/>
                <w:szCs w:val="16"/>
              </w:rPr>
              <w:t>16.929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71AD4038" w14:textId="77777777" w:rsidR="00304900" w:rsidRDefault="00304900">
            <w:pPr>
              <w:jc w:val="right"/>
              <w:rPr>
                <w:rFonts w:ascii="Verdana" w:hAnsi="Verdana" w:cs="Arial"/>
                <w:sz w:val="16"/>
                <w:szCs w:val="16"/>
              </w:rPr>
            </w:pPr>
            <w:r>
              <w:rPr>
                <w:rFonts w:ascii="Verdana" w:hAnsi="Verdana" w:cs="Arial"/>
                <w:sz w:val="16"/>
                <w:szCs w:val="16"/>
              </w:rPr>
              <w:t>152.05</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1E85AA9E" w14:textId="77777777" w:rsidR="00304900" w:rsidRDefault="00304900">
            <w:pPr>
              <w:jc w:val="right"/>
              <w:rPr>
                <w:rFonts w:ascii="Verdana" w:hAnsi="Verdana" w:cs="Arial"/>
                <w:sz w:val="16"/>
                <w:szCs w:val="16"/>
              </w:rPr>
            </w:pPr>
            <w:r>
              <w:rPr>
                <w:rFonts w:ascii="Verdana" w:hAnsi="Verdana" w:cs="Arial"/>
                <w:sz w:val="16"/>
                <w:szCs w:val="16"/>
              </w:rPr>
              <w:t>100.0</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8EF360F" w14:textId="77777777" w:rsidR="00304900" w:rsidRDefault="00304900">
            <w:pPr>
              <w:jc w:val="right"/>
              <w:rPr>
                <w:rFonts w:ascii="Verdana" w:hAnsi="Verdana" w:cs="Arial"/>
                <w:sz w:val="16"/>
                <w:szCs w:val="16"/>
              </w:rPr>
            </w:pPr>
            <w:r>
              <w:rPr>
                <w:rFonts w:ascii="Verdana" w:hAnsi="Verdana" w:cs="Arial"/>
                <w:sz w:val="16"/>
                <w:szCs w:val="16"/>
              </w:rPr>
              <w:t>101.4</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5BF99BF0" w14:textId="77777777" w:rsidR="00304900" w:rsidRDefault="00304900">
            <w:pPr>
              <w:jc w:val="right"/>
              <w:rPr>
                <w:rFonts w:ascii="Verdana" w:hAnsi="Verdana" w:cs="Arial"/>
                <w:sz w:val="16"/>
                <w:szCs w:val="16"/>
              </w:rPr>
            </w:pPr>
            <w:r>
              <w:rPr>
                <w:rFonts w:ascii="Verdana" w:hAnsi="Verdana" w:cs="Arial"/>
                <w:sz w:val="16"/>
                <w:szCs w:val="16"/>
              </w:rPr>
              <w:t>106.7</w:t>
            </w:r>
          </w:p>
        </w:tc>
      </w:tr>
      <w:tr w:rsidR="00304900" w14:paraId="0D2C3A70" w14:textId="77777777" w:rsidTr="00304900">
        <w:trPr>
          <w:trHeight w:val="2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81DE2" w14:textId="77777777" w:rsidR="00304900" w:rsidRDefault="00304900">
            <w:pPr>
              <w:rPr>
                <w:rFonts w:ascii="Verdana" w:hAnsi="Verdana" w:cs="Arial"/>
                <w:sz w:val="16"/>
                <w:szCs w:val="16"/>
              </w:rPr>
            </w:pPr>
            <w:r>
              <w:rPr>
                <w:rFonts w:ascii="Verdana" w:hAnsi="Verdana" w:cs="Arial"/>
                <w:sz w:val="16"/>
                <w:szCs w:val="16"/>
              </w:rPr>
              <w:t>11</w:t>
            </w:r>
          </w:p>
        </w:tc>
        <w:tc>
          <w:tcPr>
            <w:tcW w:w="3080" w:type="dxa"/>
            <w:tcBorders>
              <w:top w:val="nil"/>
              <w:left w:val="nil"/>
              <w:bottom w:val="nil"/>
              <w:right w:val="nil"/>
            </w:tcBorders>
            <w:shd w:val="clear" w:color="auto" w:fill="auto"/>
            <w:tcMar>
              <w:top w:w="15" w:type="dxa"/>
              <w:left w:w="15" w:type="dxa"/>
              <w:bottom w:w="0" w:type="dxa"/>
              <w:right w:w="15" w:type="dxa"/>
            </w:tcMar>
            <w:vAlign w:val="center"/>
            <w:hideMark/>
          </w:tcPr>
          <w:p w14:paraId="0F6F460A" w14:textId="77777777" w:rsidR="00304900" w:rsidRDefault="00304900">
            <w:pPr>
              <w:rPr>
                <w:rFonts w:ascii="Verdana" w:hAnsi="Verdana" w:cs="Arial"/>
                <w:sz w:val="16"/>
                <w:szCs w:val="16"/>
              </w:rPr>
            </w:pPr>
            <w:r>
              <w:rPr>
                <w:rFonts w:ascii="Verdana" w:hAnsi="Verdana" w:cs="Arial"/>
                <w:sz w:val="16"/>
                <w:szCs w:val="16"/>
              </w:rPr>
              <w:t>Ресторанти и хотели</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3ADEA66E" w14:textId="77777777" w:rsidR="00304900" w:rsidRDefault="00304900">
            <w:pPr>
              <w:jc w:val="right"/>
              <w:rPr>
                <w:rFonts w:ascii="Verdana" w:hAnsi="Verdana" w:cs="Arial"/>
                <w:sz w:val="16"/>
                <w:szCs w:val="16"/>
              </w:rPr>
            </w:pPr>
            <w:r>
              <w:rPr>
                <w:rFonts w:ascii="Verdana" w:hAnsi="Verdana" w:cs="Arial"/>
                <w:sz w:val="16"/>
                <w:szCs w:val="16"/>
              </w:rPr>
              <w:t>80.188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0AA397AA" w14:textId="77777777" w:rsidR="00304900" w:rsidRDefault="00304900">
            <w:pPr>
              <w:jc w:val="right"/>
              <w:rPr>
                <w:rFonts w:ascii="Verdana" w:hAnsi="Verdana" w:cs="Arial"/>
                <w:sz w:val="16"/>
                <w:szCs w:val="16"/>
              </w:rPr>
            </w:pPr>
            <w:r>
              <w:rPr>
                <w:rFonts w:ascii="Verdana" w:hAnsi="Verdana" w:cs="Arial"/>
                <w:sz w:val="16"/>
                <w:szCs w:val="16"/>
              </w:rPr>
              <w:t>184.09</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40FE1618" w14:textId="77777777" w:rsidR="00304900" w:rsidRDefault="00304900">
            <w:pPr>
              <w:jc w:val="right"/>
              <w:rPr>
                <w:rFonts w:ascii="Verdana" w:hAnsi="Verdana" w:cs="Arial"/>
                <w:sz w:val="16"/>
                <w:szCs w:val="16"/>
              </w:rPr>
            </w:pPr>
            <w:r>
              <w:rPr>
                <w:rFonts w:ascii="Verdana" w:hAnsi="Verdana" w:cs="Arial"/>
                <w:sz w:val="16"/>
                <w:szCs w:val="16"/>
              </w:rPr>
              <w:t>108.8</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6EA27F8A" w14:textId="77777777" w:rsidR="00304900" w:rsidRDefault="00304900">
            <w:pPr>
              <w:jc w:val="right"/>
              <w:rPr>
                <w:rFonts w:ascii="Verdana" w:hAnsi="Verdana" w:cs="Arial"/>
                <w:sz w:val="16"/>
                <w:szCs w:val="16"/>
              </w:rPr>
            </w:pPr>
            <w:r>
              <w:rPr>
                <w:rFonts w:ascii="Verdana" w:hAnsi="Verdana" w:cs="Arial"/>
                <w:sz w:val="16"/>
                <w:szCs w:val="16"/>
              </w:rPr>
              <w:t>115.0</w:t>
            </w:r>
          </w:p>
        </w:tc>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14:paraId="6B03D5C1" w14:textId="77777777" w:rsidR="00304900" w:rsidRDefault="00304900">
            <w:pPr>
              <w:jc w:val="right"/>
              <w:rPr>
                <w:rFonts w:ascii="Verdana" w:hAnsi="Verdana" w:cs="Arial"/>
                <w:sz w:val="16"/>
                <w:szCs w:val="16"/>
              </w:rPr>
            </w:pPr>
            <w:r>
              <w:rPr>
                <w:rFonts w:ascii="Verdana" w:hAnsi="Verdana" w:cs="Arial"/>
                <w:sz w:val="16"/>
                <w:szCs w:val="16"/>
              </w:rPr>
              <w:t>109.1</w:t>
            </w:r>
          </w:p>
        </w:tc>
      </w:tr>
      <w:tr w:rsidR="00304900" w14:paraId="28B6BA0D" w14:textId="77777777" w:rsidTr="00304900">
        <w:trPr>
          <w:trHeight w:val="21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CA8EC3" w14:textId="77777777" w:rsidR="00304900" w:rsidRDefault="00304900">
            <w:pPr>
              <w:rPr>
                <w:rFonts w:ascii="Verdana" w:hAnsi="Verdana" w:cs="Arial"/>
                <w:sz w:val="16"/>
                <w:szCs w:val="16"/>
              </w:rPr>
            </w:pPr>
            <w:r>
              <w:rPr>
                <w:rFonts w:ascii="Verdana" w:hAnsi="Verdana" w:cs="Arial"/>
                <w:sz w:val="16"/>
                <w:szCs w:val="16"/>
              </w:rPr>
              <w:t>12</w:t>
            </w:r>
          </w:p>
        </w:tc>
        <w:tc>
          <w:tcPr>
            <w:tcW w:w="30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9D3B1E6" w14:textId="77777777" w:rsidR="00304900" w:rsidRDefault="00304900">
            <w:pPr>
              <w:rPr>
                <w:rFonts w:ascii="Verdana" w:hAnsi="Verdana" w:cs="Arial"/>
                <w:sz w:val="16"/>
                <w:szCs w:val="16"/>
              </w:rPr>
            </w:pPr>
            <w:r>
              <w:rPr>
                <w:rFonts w:ascii="Verdana" w:hAnsi="Verdana" w:cs="Arial"/>
                <w:sz w:val="16"/>
                <w:szCs w:val="16"/>
              </w:rPr>
              <w:t>Разнообразни стоки и услуги</w:t>
            </w:r>
          </w:p>
        </w:tc>
        <w:tc>
          <w:tcPr>
            <w:tcW w:w="13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5C7D20" w14:textId="77777777" w:rsidR="00304900" w:rsidRDefault="00304900">
            <w:pPr>
              <w:jc w:val="right"/>
              <w:rPr>
                <w:rFonts w:ascii="Verdana" w:hAnsi="Verdana" w:cs="Arial"/>
                <w:sz w:val="16"/>
                <w:szCs w:val="16"/>
              </w:rPr>
            </w:pPr>
            <w:r>
              <w:rPr>
                <w:rFonts w:ascii="Verdana" w:hAnsi="Verdana" w:cs="Arial"/>
                <w:sz w:val="16"/>
                <w:szCs w:val="16"/>
              </w:rPr>
              <w:t>57.926</w:t>
            </w:r>
          </w:p>
        </w:tc>
        <w:tc>
          <w:tcPr>
            <w:tcW w:w="13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C3913C9" w14:textId="77777777" w:rsidR="00304900" w:rsidRDefault="00304900">
            <w:pPr>
              <w:jc w:val="right"/>
              <w:rPr>
                <w:rFonts w:ascii="Verdana" w:hAnsi="Verdana" w:cs="Arial"/>
                <w:sz w:val="16"/>
                <w:szCs w:val="16"/>
              </w:rPr>
            </w:pPr>
            <w:r>
              <w:rPr>
                <w:rFonts w:ascii="Verdana" w:hAnsi="Verdana" w:cs="Arial"/>
                <w:sz w:val="16"/>
                <w:szCs w:val="16"/>
              </w:rPr>
              <w:t>142.74</w:t>
            </w:r>
          </w:p>
        </w:tc>
        <w:tc>
          <w:tcPr>
            <w:tcW w:w="13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4B8D3B8" w14:textId="77777777" w:rsidR="00304900" w:rsidRDefault="00304900">
            <w:pPr>
              <w:jc w:val="right"/>
              <w:rPr>
                <w:rFonts w:ascii="Verdana" w:hAnsi="Verdana" w:cs="Arial"/>
                <w:sz w:val="16"/>
                <w:szCs w:val="16"/>
              </w:rPr>
            </w:pPr>
            <w:r>
              <w:rPr>
                <w:rFonts w:ascii="Verdana" w:hAnsi="Verdana" w:cs="Arial"/>
                <w:sz w:val="16"/>
                <w:szCs w:val="16"/>
              </w:rPr>
              <w:t>100.3</w:t>
            </w:r>
          </w:p>
        </w:tc>
        <w:tc>
          <w:tcPr>
            <w:tcW w:w="13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19F218B" w14:textId="77777777" w:rsidR="00304900" w:rsidRDefault="00304900">
            <w:pPr>
              <w:jc w:val="right"/>
              <w:rPr>
                <w:rFonts w:ascii="Verdana" w:hAnsi="Verdana" w:cs="Arial"/>
                <w:sz w:val="16"/>
                <w:szCs w:val="16"/>
              </w:rPr>
            </w:pPr>
            <w:r>
              <w:rPr>
                <w:rFonts w:ascii="Verdana" w:hAnsi="Verdana" w:cs="Arial"/>
                <w:sz w:val="16"/>
                <w:szCs w:val="16"/>
              </w:rPr>
              <w:t>102.6</w:t>
            </w:r>
          </w:p>
        </w:tc>
        <w:tc>
          <w:tcPr>
            <w:tcW w:w="13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0D6BA52" w14:textId="77777777" w:rsidR="00304900" w:rsidRDefault="00304900">
            <w:pPr>
              <w:jc w:val="right"/>
              <w:rPr>
                <w:rFonts w:ascii="Verdana" w:hAnsi="Verdana" w:cs="Arial"/>
                <w:sz w:val="16"/>
                <w:szCs w:val="16"/>
              </w:rPr>
            </w:pPr>
            <w:r>
              <w:rPr>
                <w:rFonts w:ascii="Verdana" w:hAnsi="Verdana" w:cs="Arial"/>
                <w:sz w:val="16"/>
                <w:szCs w:val="16"/>
              </w:rPr>
              <w:t>104.1</w:t>
            </w:r>
          </w:p>
        </w:tc>
      </w:tr>
    </w:tbl>
    <w:p w14:paraId="6723954C" w14:textId="050C4B89" w:rsidR="002D0367" w:rsidRDefault="00304900" w:rsidP="009E1C99">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B6138F">
        <w:rPr>
          <w:rFonts w:ascii="Verdana" w:eastAsia="Μοντέρνα" w:hAnsi="Verdana" w:cs="Times New Roman"/>
          <w:sz w:val="20"/>
          <w:szCs w:val="20"/>
          <w:lang w:eastAsia="bg-BG"/>
        </w:rPr>
        <w:br w:type="page"/>
      </w:r>
    </w:p>
    <w:p w14:paraId="5B2372E7" w14:textId="77777777" w:rsidR="002D0367" w:rsidRPr="002D0367"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722041" w:rsidRPr="00722041" w14:paraId="75B3B7F8" w14:textId="77777777" w:rsidTr="00722041">
        <w:trPr>
          <w:trHeight w:val="1620"/>
          <w:jc w:val="center"/>
        </w:trPr>
        <w:tc>
          <w:tcPr>
            <w:tcW w:w="6000" w:type="dxa"/>
            <w:gridSpan w:val="3"/>
            <w:tcBorders>
              <w:top w:val="nil"/>
              <w:left w:val="nil"/>
              <w:bottom w:val="nil"/>
              <w:right w:val="nil"/>
            </w:tcBorders>
            <w:shd w:val="clear" w:color="auto" w:fill="auto"/>
            <w:vAlign w:val="center"/>
            <w:hideMark/>
          </w:tcPr>
          <w:p w14:paraId="1140957E" w14:textId="77777777" w:rsidR="00722041" w:rsidRPr="00722041" w:rsidRDefault="00722041" w:rsidP="0007132A">
            <w:pPr>
              <w:spacing w:after="160" w:line="360" w:lineRule="auto"/>
              <w:jc w:val="center"/>
              <w:rPr>
                <w:rFonts w:ascii="Verdana" w:eastAsia="Times New Roman" w:hAnsi="Verdana" w:cs="Arial"/>
                <w:b/>
                <w:bCs/>
                <w:sz w:val="20"/>
                <w:szCs w:val="20"/>
                <w:lang w:eastAsia="bg-BG"/>
              </w:rPr>
            </w:pPr>
            <w:r w:rsidRPr="00722041">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юли 2024 година</w:t>
            </w:r>
          </w:p>
        </w:tc>
      </w:tr>
      <w:tr w:rsidR="00722041" w:rsidRPr="00722041" w14:paraId="0F8F68B0" w14:textId="77777777" w:rsidTr="00722041">
        <w:trPr>
          <w:trHeight w:val="270"/>
          <w:jc w:val="center"/>
        </w:trPr>
        <w:tc>
          <w:tcPr>
            <w:tcW w:w="6000" w:type="dxa"/>
            <w:gridSpan w:val="3"/>
            <w:tcBorders>
              <w:top w:val="nil"/>
              <w:left w:val="nil"/>
              <w:bottom w:val="nil"/>
              <w:right w:val="nil"/>
            </w:tcBorders>
            <w:shd w:val="clear" w:color="auto" w:fill="auto"/>
            <w:noWrap/>
            <w:vAlign w:val="bottom"/>
            <w:hideMark/>
          </w:tcPr>
          <w:p w14:paraId="0AA5A3F3" w14:textId="48344E73"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(Проценти)</w:t>
            </w:r>
          </w:p>
        </w:tc>
      </w:tr>
      <w:tr w:rsidR="00722041" w:rsidRPr="00722041" w14:paraId="7331EF90" w14:textId="77777777" w:rsidTr="00722041">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FDF63" w14:textId="77777777" w:rsidR="00722041" w:rsidRPr="00722041" w:rsidRDefault="00722041" w:rsidP="00722041">
            <w:pPr>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99C53" w14:textId="77777777" w:rsidR="00722041" w:rsidRPr="00722041" w:rsidRDefault="00722041" w:rsidP="00722041">
            <w:pPr>
              <w:jc w:val="center"/>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8F014E" w14:textId="77777777" w:rsidR="00722041" w:rsidRPr="00722041" w:rsidRDefault="00722041" w:rsidP="00722041">
            <w:pPr>
              <w:jc w:val="center"/>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VII.2024</w:t>
            </w:r>
          </w:p>
        </w:tc>
      </w:tr>
      <w:tr w:rsidR="00722041" w:rsidRPr="00722041" w14:paraId="4C2618DB" w14:textId="77777777" w:rsidTr="00722041">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DC06C9C" w14:textId="77777777" w:rsidR="00722041" w:rsidRPr="00722041" w:rsidRDefault="00722041" w:rsidP="00722041">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A137BE8" w14:textId="77777777" w:rsidR="00722041" w:rsidRPr="00722041" w:rsidRDefault="00722041" w:rsidP="00722041">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188547F4" w14:textId="77777777" w:rsidR="00722041" w:rsidRPr="00722041" w:rsidRDefault="00722041" w:rsidP="00722041">
            <w:pPr>
              <w:jc w:val="right"/>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юни 2024 = 100</w:t>
            </w:r>
          </w:p>
        </w:tc>
      </w:tr>
      <w:tr w:rsidR="00722041" w:rsidRPr="00722041" w14:paraId="3BEBF608" w14:textId="77777777" w:rsidTr="00722041">
        <w:trPr>
          <w:trHeight w:val="210"/>
          <w:jc w:val="center"/>
        </w:trPr>
        <w:tc>
          <w:tcPr>
            <w:tcW w:w="3320" w:type="dxa"/>
            <w:tcBorders>
              <w:top w:val="nil"/>
              <w:left w:val="nil"/>
              <w:bottom w:val="nil"/>
              <w:right w:val="nil"/>
            </w:tcBorders>
            <w:shd w:val="clear" w:color="auto" w:fill="auto"/>
            <w:noWrap/>
            <w:vAlign w:val="bottom"/>
            <w:hideMark/>
          </w:tcPr>
          <w:p w14:paraId="6C9472C1" w14:textId="77777777" w:rsidR="00722041" w:rsidRPr="00722041" w:rsidRDefault="00722041" w:rsidP="00722041">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204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16035738" w14:textId="77777777" w:rsidR="00722041" w:rsidRPr="00722041" w:rsidRDefault="00722041" w:rsidP="00722041">
            <w:pPr>
              <w:jc w:val="right"/>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1935B1A0" w14:textId="77777777" w:rsidR="00722041" w:rsidRPr="00722041" w:rsidRDefault="00722041" w:rsidP="00722041">
            <w:pPr>
              <w:jc w:val="right"/>
              <w:rPr>
                <w:rFonts w:ascii="Verdana" w:eastAsia="Times New Roman" w:hAnsi="Verdana" w:cs="Arial"/>
                <w:b/>
                <w:bCs/>
                <w:sz w:val="16"/>
                <w:szCs w:val="16"/>
                <w:lang w:eastAsia="bg-BG"/>
              </w:rPr>
            </w:pPr>
            <w:r w:rsidRPr="00722041">
              <w:rPr>
                <w:rFonts w:ascii="Verdana" w:eastAsia="Times New Roman" w:hAnsi="Verdana" w:cs="Arial"/>
                <w:b/>
                <w:bCs/>
                <w:sz w:val="16"/>
                <w:szCs w:val="16"/>
                <w:lang w:eastAsia="bg-BG"/>
              </w:rPr>
              <w:t>100.3</w:t>
            </w:r>
          </w:p>
        </w:tc>
      </w:tr>
      <w:tr w:rsidR="00722041" w:rsidRPr="00722041" w14:paraId="79BC8AEA" w14:textId="77777777" w:rsidTr="00722041">
        <w:trPr>
          <w:trHeight w:val="420"/>
          <w:jc w:val="center"/>
        </w:trPr>
        <w:tc>
          <w:tcPr>
            <w:tcW w:w="3320" w:type="dxa"/>
            <w:tcBorders>
              <w:top w:val="nil"/>
              <w:left w:val="nil"/>
              <w:bottom w:val="nil"/>
              <w:right w:val="nil"/>
            </w:tcBorders>
            <w:shd w:val="clear" w:color="auto" w:fill="auto"/>
            <w:hideMark/>
          </w:tcPr>
          <w:p w14:paraId="664A5F81"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4E3EC675"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5950543D"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99.9</w:t>
            </w:r>
          </w:p>
        </w:tc>
      </w:tr>
      <w:tr w:rsidR="00722041" w:rsidRPr="00722041" w14:paraId="1E92F780" w14:textId="77777777" w:rsidTr="00722041">
        <w:trPr>
          <w:trHeight w:val="210"/>
          <w:jc w:val="center"/>
        </w:trPr>
        <w:tc>
          <w:tcPr>
            <w:tcW w:w="3320" w:type="dxa"/>
            <w:tcBorders>
              <w:top w:val="nil"/>
              <w:left w:val="nil"/>
              <w:bottom w:val="nil"/>
              <w:right w:val="nil"/>
            </w:tcBorders>
            <w:shd w:val="clear" w:color="auto" w:fill="auto"/>
            <w:vAlign w:val="center"/>
            <w:hideMark/>
          </w:tcPr>
          <w:p w14:paraId="512A1C48"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578BD7F0"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2AE7ED9A"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97.3</w:t>
            </w:r>
          </w:p>
        </w:tc>
      </w:tr>
      <w:tr w:rsidR="00722041" w:rsidRPr="00722041" w14:paraId="0B8C1886" w14:textId="77777777" w:rsidTr="00722041">
        <w:trPr>
          <w:trHeight w:val="420"/>
          <w:jc w:val="center"/>
        </w:trPr>
        <w:tc>
          <w:tcPr>
            <w:tcW w:w="3320" w:type="dxa"/>
            <w:tcBorders>
              <w:top w:val="nil"/>
              <w:left w:val="nil"/>
              <w:bottom w:val="nil"/>
              <w:right w:val="nil"/>
            </w:tcBorders>
            <w:shd w:val="clear" w:color="auto" w:fill="auto"/>
            <w:hideMark/>
          </w:tcPr>
          <w:p w14:paraId="072DB914"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0021E400"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2F347C2A"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100.8</w:t>
            </w:r>
          </w:p>
        </w:tc>
      </w:tr>
      <w:tr w:rsidR="00722041" w:rsidRPr="00722041" w14:paraId="7851A901" w14:textId="77777777" w:rsidTr="00722041">
        <w:trPr>
          <w:trHeight w:val="630"/>
          <w:jc w:val="center"/>
        </w:trPr>
        <w:tc>
          <w:tcPr>
            <w:tcW w:w="3320" w:type="dxa"/>
            <w:tcBorders>
              <w:top w:val="nil"/>
              <w:left w:val="nil"/>
              <w:bottom w:val="nil"/>
              <w:right w:val="nil"/>
            </w:tcBorders>
            <w:shd w:val="clear" w:color="auto" w:fill="auto"/>
            <w:hideMark/>
          </w:tcPr>
          <w:p w14:paraId="18959690"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3DBDC989"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34E96197"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103.0</w:t>
            </w:r>
          </w:p>
        </w:tc>
      </w:tr>
      <w:tr w:rsidR="00722041" w:rsidRPr="00722041" w14:paraId="049EB45A" w14:textId="77777777" w:rsidTr="00722041">
        <w:trPr>
          <w:trHeight w:val="210"/>
          <w:jc w:val="center"/>
        </w:trPr>
        <w:tc>
          <w:tcPr>
            <w:tcW w:w="3320" w:type="dxa"/>
            <w:tcBorders>
              <w:top w:val="nil"/>
              <w:left w:val="nil"/>
              <w:bottom w:val="nil"/>
              <w:right w:val="nil"/>
            </w:tcBorders>
            <w:shd w:val="clear" w:color="auto" w:fill="auto"/>
            <w:vAlign w:val="center"/>
            <w:hideMark/>
          </w:tcPr>
          <w:p w14:paraId="6FCD92AE"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3C811F36"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40973A27"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101.4</w:t>
            </w:r>
          </w:p>
        </w:tc>
      </w:tr>
      <w:tr w:rsidR="00722041" w:rsidRPr="00722041" w14:paraId="0EBF4E4A" w14:textId="77777777" w:rsidTr="00722041">
        <w:trPr>
          <w:trHeight w:val="210"/>
          <w:jc w:val="center"/>
        </w:trPr>
        <w:tc>
          <w:tcPr>
            <w:tcW w:w="3320" w:type="dxa"/>
            <w:tcBorders>
              <w:top w:val="nil"/>
              <w:left w:val="nil"/>
              <w:bottom w:val="nil"/>
              <w:right w:val="nil"/>
            </w:tcBorders>
            <w:shd w:val="clear" w:color="auto" w:fill="auto"/>
            <w:vAlign w:val="center"/>
            <w:hideMark/>
          </w:tcPr>
          <w:p w14:paraId="57798D6D"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6D33794B"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6AC12542"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100.0</w:t>
            </w:r>
          </w:p>
        </w:tc>
      </w:tr>
      <w:tr w:rsidR="00722041" w:rsidRPr="00722041" w14:paraId="50C0F54E" w14:textId="77777777" w:rsidTr="00722041">
        <w:trPr>
          <w:trHeight w:val="210"/>
          <w:jc w:val="center"/>
        </w:trPr>
        <w:tc>
          <w:tcPr>
            <w:tcW w:w="3320" w:type="dxa"/>
            <w:tcBorders>
              <w:top w:val="nil"/>
              <w:left w:val="nil"/>
              <w:bottom w:val="nil"/>
              <w:right w:val="nil"/>
            </w:tcBorders>
            <w:shd w:val="clear" w:color="auto" w:fill="auto"/>
            <w:vAlign w:val="center"/>
            <w:hideMark/>
          </w:tcPr>
          <w:p w14:paraId="5C2B2348"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7DF5560C"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47F302D8"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100.1</w:t>
            </w:r>
          </w:p>
        </w:tc>
      </w:tr>
      <w:tr w:rsidR="00722041" w:rsidRPr="00722041" w14:paraId="11D990F5" w14:textId="77777777" w:rsidTr="00722041">
        <w:trPr>
          <w:trHeight w:val="210"/>
          <w:jc w:val="center"/>
        </w:trPr>
        <w:tc>
          <w:tcPr>
            <w:tcW w:w="3320" w:type="dxa"/>
            <w:tcBorders>
              <w:top w:val="nil"/>
              <w:left w:val="nil"/>
              <w:bottom w:val="nil"/>
              <w:right w:val="nil"/>
            </w:tcBorders>
            <w:shd w:val="clear" w:color="auto" w:fill="auto"/>
            <w:hideMark/>
          </w:tcPr>
          <w:p w14:paraId="158F8D33"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3F28AB87"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16493742"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100.6</w:t>
            </w:r>
          </w:p>
        </w:tc>
      </w:tr>
      <w:tr w:rsidR="00722041" w:rsidRPr="00722041" w14:paraId="20D0B806" w14:textId="77777777" w:rsidTr="00722041">
        <w:trPr>
          <w:trHeight w:val="210"/>
          <w:jc w:val="center"/>
        </w:trPr>
        <w:tc>
          <w:tcPr>
            <w:tcW w:w="3320" w:type="dxa"/>
            <w:tcBorders>
              <w:top w:val="nil"/>
              <w:left w:val="nil"/>
              <w:bottom w:val="single" w:sz="4" w:space="0" w:color="auto"/>
              <w:right w:val="nil"/>
            </w:tcBorders>
            <w:shd w:val="clear" w:color="auto" w:fill="auto"/>
            <w:vAlign w:val="center"/>
            <w:hideMark/>
          </w:tcPr>
          <w:p w14:paraId="629AC066"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5D3E823"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0D7D73D0"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99.5</w:t>
            </w:r>
          </w:p>
        </w:tc>
      </w:tr>
      <w:tr w:rsidR="00722041" w:rsidRPr="00722041" w14:paraId="4A83E26C" w14:textId="77777777" w:rsidTr="00722041">
        <w:trPr>
          <w:trHeight w:val="210"/>
          <w:jc w:val="center"/>
        </w:trPr>
        <w:tc>
          <w:tcPr>
            <w:tcW w:w="3320" w:type="dxa"/>
            <w:tcBorders>
              <w:top w:val="nil"/>
              <w:left w:val="nil"/>
              <w:bottom w:val="nil"/>
              <w:right w:val="nil"/>
            </w:tcBorders>
            <w:shd w:val="clear" w:color="auto" w:fill="auto"/>
            <w:noWrap/>
            <w:hideMark/>
          </w:tcPr>
          <w:p w14:paraId="02308045" w14:textId="77777777" w:rsidR="00722041" w:rsidRPr="00722041" w:rsidRDefault="00722041" w:rsidP="00722041">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19B5927D" w14:textId="77777777" w:rsidR="00722041" w:rsidRPr="00722041" w:rsidRDefault="00722041" w:rsidP="00722041">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65C17A76" w14:textId="77777777" w:rsidR="00722041" w:rsidRPr="00722041" w:rsidRDefault="00722041" w:rsidP="00722041">
            <w:pPr>
              <w:jc w:val="right"/>
              <w:rPr>
                <w:rFonts w:eastAsia="Times New Roman" w:cs="Times New Roman"/>
                <w:sz w:val="20"/>
                <w:szCs w:val="20"/>
                <w:lang w:eastAsia="bg-BG"/>
              </w:rPr>
            </w:pPr>
          </w:p>
        </w:tc>
      </w:tr>
      <w:tr w:rsidR="00722041" w:rsidRPr="00722041" w14:paraId="56CF5679" w14:textId="77777777" w:rsidTr="00722041">
        <w:trPr>
          <w:trHeight w:val="210"/>
          <w:jc w:val="center"/>
        </w:trPr>
        <w:tc>
          <w:tcPr>
            <w:tcW w:w="3320" w:type="dxa"/>
            <w:tcBorders>
              <w:top w:val="nil"/>
              <w:left w:val="nil"/>
              <w:bottom w:val="nil"/>
              <w:right w:val="nil"/>
            </w:tcBorders>
            <w:shd w:val="clear" w:color="auto" w:fill="auto"/>
            <w:noWrap/>
            <w:hideMark/>
          </w:tcPr>
          <w:p w14:paraId="4092361B"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443280BA"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60812E05"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99.9</w:t>
            </w:r>
          </w:p>
        </w:tc>
      </w:tr>
      <w:tr w:rsidR="00722041" w:rsidRPr="00722041" w14:paraId="4CCD7D82" w14:textId="77777777" w:rsidTr="00722041">
        <w:trPr>
          <w:trHeight w:val="210"/>
          <w:jc w:val="center"/>
        </w:trPr>
        <w:tc>
          <w:tcPr>
            <w:tcW w:w="3320" w:type="dxa"/>
            <w:tcBorders>
              <w:top w:val="nil"/>
              <w:left w:val="nil"/>
              <w:bottom w:val="nil"/>
              <w:right w:val="nil"/>
            </w:tcBorders>
            <w:shd w:val="clear" w:color="auto" w:fill="auto"/>
            <w:noWrap/>
            <w:hideMark/>
          </w:tcPr>
          <w:p w14:paraId="6B3545EF"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75C8C3D4"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320D8C56"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100.3</w:t>
            </w:r>
          </w:p>
        </w:tc>
      </w:tr>
      <w:tr w:rsidR="00722041" w:rsidRPr="00722041" w14:paraId="2AB03B0C" w14:textId="77777777" w:rsidTr="00722041">
        <w:trPr>
          <w:trHeight w:val="210"/>
          <w:jc w:val="center"/>
        </w:trPr>
        <w:tc>
          <w:tcPr>
            <w:tcW w:w="3320" w:type="dxa"/>
            <w:tcBorders>
              <w:top w:val="nil"/>
              <w:left w:val="nil"/>
              <w:bottom w:val="single" w:sz="4" w:space="0" w:color="auto"/>
              <w:right w:val="nil"/>
            </w:tcBorders>
            <w:shd w:val="clear" w:color="auto" w:fill="auto"/>
            <w:noWrap/>
            <w:hideMark/>
          </w:tcPr>
          <w:p w14:paraId="0254BBE6" w14:textId="77777777" w:rsidR="00722041" w:rsidRPr="00722041" w:rsidRDefault="00722041" w:rsidP="00722041">
            <w:pPr>
              <w:rPr>
                <w:rFonts w:ascii="Verdana" w:eastAsia="Times New Roman" w:hAnsi="Verdana" w:cs="Arial"/>
                <w:sz w:val="16"/>
                <w:szCs w:val="16"/>
                <w:lang w:eastAsia="bg-BG"/>
              </w:rPr>
            </w:pPr>
            <w:r w:rsidRPr="00722041">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07B9079A"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60655665" w14:textId="77777777" w:rsidR="00722041" w:rsidRPr="00722041" w:rsidRDefault="00722041" w:rsidP="00722041">
            <w:pPr>
              <w:jc w:val="right"/>
              <w:rPr>
                <w:rFonts w:ascii="Verdana" w:eastAsia="Times New Roman" w:hAnsi="Verdana" w:cs="Arial"/>
                <w:sz w:val="16"/>
                <w:szCs w:val="16"/>
                <w:lang w:eastAsia="bg-BG"/>
              </w:rPr>
            </w:pPr>
            <w:r w:rsidRPr="00722041">
              <w:rPr>
                <w:rFonts w:ascii="Verdana" w:eastAsia="Times New Roman" w:hAnsi="Verdana" w:cs="Arial"/>
                <w:sz w:val="16"/>
                <w:szCs w:val="16"/>
                <w:lang w:eastAsia="bg-BG"/>
              </w:rPr>
              <w:t>101.0</w:t>
            </w:r>
          </w:p>
        </w:tc>
      </w:tr>
    </w:tbl>
    <w:p w14:paraId="317DE948"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466B2B06"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C22E8B"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C22E8B"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4760D3" w:rsidRDefault="004760D3" w:rsidP="004760D3">
      <w:pPr>
        <w:rPr>
          <w:rFonts w:eastAsia="Μοντέρνα" w:cs="Times New Roman"/>
          <w:szCs w:val="20"/>
          <w:lang w:val="ru-RU" w:eastAsia="bg-BG"/>
        </w:rPr>
      </w:pPr>
    </w:p>
    <w:p w14:paraId="14D34295" w14:textId="77777777" w:rsidR="004760D3" w:rsidRPr="004760D3" w:rsidRDefault="004760D3" w:rsidP="004760D3">
      <w:pPr>
        <w:rPr>
          <w:rFonts w:eastAsia="Μοντέρνα" w:cs="Times New Roman"/>
          <w:szCs w:val="20"/>
          <w:lang w:val="ru-RU" w:eastAsia="bg-BG"/>
        </w:rPr>
      </w:pPr>
    </w:p>
    <w:p w14:paraId="07ADFB50" w14:textId="77777777" w:rsidR="004760D3" w:rsidRPr="004760D3" w:rsidRDefault="004760D3" w:rsidP="004760D3">
      <w:pPr>
        <w:rPr>
          <w:rFonts w:eastAsia="Μοντέρνα" w:cs="Times New Roman"/>
          <w:szCs w:val="20"/>
          <w:lang w:val="ru-RU" w:eastAsia="bg-BG"/>
        </w:rPr>
      </w:pPr>
    </w:p>
    <w:p w14:paraId="388EF3D8" w14:textId="77777777" w:rsidR="004760D3" w:rsidRPr="004760D3" w:rsidRDefault="004760D3" w:rsidP="004760D3">
      <w:pPr>
        <w:rPr>
          <w:rFonts w:eastAsia="Μοντέρνα" w:cs="Times New Roman"/>
          <w:szCs w:val="20"/>
          <w:lang w:val="ru-RU" w:eastAsia="bg-BG"/>
        </w:rPr>
      </w:pPr>
    </w:p>
    <w:p w14:paraId="5F2D7FC1" w14:textId="77777777" w:rsidR="004760D3" w:rsidRPr="004760D3" w:rsidRDefault="004760D3" w:rsidP="004760D3">
      <w:pPr>
        <w:rPr>
          <w:rFonts w:eastAsia="Μοντέρνα" w:cs="Times New Roman"/>
          <w:szCs w:val="20"/>
          <w:lang w:val="ru-RU" w:eastAsia="bg-BG"/>
        </w:rPr>
      </w:pPr>
    </w:p>
    <w:p w14:paraId="6F8B0A98" w14:textId="77777777" w:rsidR="004760D3" w:rsidRPr="004760D3" w:rsidRDefault="004760D3" w:rsidP="004760D3">
      <w:pPr>
        <w:rPr>
          <w:rFonts w:eastAsia="Μοντέρνα" w:cs="Times New Roman"/>
          <w:szCs w:val="20"/>
          <w:lang w:val="ru-RU" w:eastAsia="bg-BG"/>
        </w:rPr>
      </w:pPr>
    </w:p>
    <w:p w14:paraId="4422503F" w14:textId="77777777" w:rsidR="004760D3" w:rsidRPr="004760D3" w:rsidRDefault="004760D3" w:rsidP="004760D3">
      <w:pPr>
        <w:rPr>
          <w:rFonts w:eastAsia="Μοντέρνα" w:cs="Times New Roman"/>
          <w:szCs w:val="20"/>
          <w:lang w:val="ru-RU" w:eastAsia="bg-BG"/>
        </w:rPr>
      </w:pPr>
    </w:p>
    <w:p w14:paraId="736D516F" w14:textId="77777777" w:rsidR="004760D3" w:rsidRPr="004760D3" w:rsidRDefault="004760D3" w:rsidP="004760D3">
      <w:pPr>
        <w:rPr>
          <w:rFonts w:eastAsia="Μοντέρνα" w:cs="Times New Roman"/>
          <w:szCs w:val="20"/>
          <w:lang w:val="ru-RU" w:eastAsia="bg-BG"/>
        </w:rPr>
      </w:pPr>
    </w:p>
    <w:p w14:paraId="43D9F347" w14:textId="77777777" w:rsidR="00171C36" w:rsidRPr="00870559" w:rsidRDefault="00171C36" w:rsidP="00336556">
      <w:pPr>
        <w:spacing w:line="360" w:lineRule="auto"/>
        <w:ind w:firstLine="567"/>
        <w:jc w:val="both"/>
      </w:pPr>
    </w:p>
    <w:p w14:paraId="1B56D0A0" w14:textId="77777777" w:rsidR="00171C36" w:rsidRDefault="00171C36" w:rsidP="00336556">
      <w:pPr>
        <w:spacing w:line="360" w:lineRule="auto"/>
        <w:ind w:firstLine="567"/>
        <w:jc w:val="both"/>
      </w:pPr>
    </w:p>
    <w:p w14:paraId="6C8E37D4" w14:textId="77777777" w:rsidR="00171C36" w:rsidRPr="00CA0766" w:rsidRDefault="00171C36" w:rsidP="004760D3">
      <w:pPr>
        <w:spacing w:line="360" w:lineRule="auto"/>
        <w:jc w:val="both"/>
      </w:pPr>
    </w:p>
    <w:sectPr w:rsidR="00171C36" w:rsidRPr="00CA0766"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6EBA" w14:textId="77777777" w:rsidR="006B7043" w:rsidRDefault="006B7043" w:rsidP="00214ACA">
      <w:r>
        <w:separator/>
      </w:r>
    </w:p>
  </w:endnote>
  <w:endnote w:type="continuationSeparator" w:id="0">
    <w:p w14:paraId="5BE35CD2" w14:textId="77777777" w:rsidR="006B7043" w:rsidRDefault="006B7043"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50BECD21"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50BECD21"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047ED33F"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047ED33F"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16ABE41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16ABE41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7132A">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41601FA7"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099A" w14:textId="77777777" w:rsidR="006B7043" w:rsidRDefault="006B7043" w:rsidP="00214ACA">
      <w:r>
        <w:separator/>
      </w:r>
    </w:p>
  </w:footnote>
  <w:footnote w:type="continuationSeparator" w:id="0">
    <w:p w14:paraId="69EBF852" w14:textId="77777777" w:rsidR="006B7043" w:rsidRDefault="006B7043" w:rsidP="00214ACA">
      <w:r>
        <w:continuationSeparator/>
      </w:r>
    </w:p>
  </w:footnote>
  <w:footnote w:id="1">
    <w:p w14:paraId="33B782B2" w14:textId="5B714774" w:rsidR="004D4E21" w:rsidRPr="00CA73A8" w:rsidRDefault="004D4E21"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D75020" w:rsidRPr="003219C4">
        <w:rPr>
          <w:rFonts w:ascii="Verdana" w:hAnsi="Verdana"/>
          <w:sz w:val="16"/>
          <w:szCs w:val="16"/>
          <w:lang w:val="bg-BG"/>
        </w:rPr>
        <w:t xml:space="preserve">виж </w:t>
      </w:r>
      <w:r w:rsidRPr="003219C4">
        <w:rPr>
          <w:rFonts w:ascii="Verdana" w:hAnsi="Verdana"/>
          <w:sz w:val="16"/>
          <w:szCs w:val="16"/>
          <w:lang w:val="bg-BG"/>
        </w:rPr>
        <w:t>табл. 1 от приложението.</w:t>
      </w:r>
    </w:p>
  </w:footnote>
  <w:footnote w:id="2">
    <w:p w14:paraId="221DC2FA" w14:textId="047D770C" w:rsidR="00AF4F13" w:rsidRPr="003219C4" w:rsidRDefault="00AF4F13"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C565D7" w:rsidRPr="003219C4">
        <w:rPr>
          <w:rFonts w:ascii="Verdana" w:hAnsi="Verdana"/>
          <w:sz w:val="16"/>
          <w:szCs w:val="16"/>
          <w:lang w:val="bg-BG"/>
        </w:rPr>
        <w:t xml:space="preserve">виж </w:t>
      </w:r>
      <w:r w:rsidRPr="003219C4">
        <w:rPr>
          <w:rFonts w:ascii="Verdana" w:hAnsi="Verdana"/>
          <w:sz w:val="16"/>
          <w:szCs w:val="16"/>
          <w:lang w:val="bg-BG"/>
        </w:rPr>
        <w:t xml:space="preserve">табл. 2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3">
    <w:p w14:paraId="6ACDC244" w14:textId="3A035C6E" w:rsidR="00AF4F13" w:rsidRPr="003219C4" w:rsidRDefault="00AF4F13" w:rsidP="009F2280">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55469F" w:rsidRPr="003219C4">
        <w:rPr>
          <w:rFonts w:ascii="Verdana" w:hAnsi="Verdana"/>
          <w:sz w:val="16"/>
          <w:szCs w:val="16"/>
          <w:lang w:val="bg-BG"/>
        </w:rPr>
        <w:t xml:space="preserve">виж </w:t>
      </w:r>
      <w:r w:rsidRPr="003219C4">
        <w:rPr>
          <w:rFonts w:ascii="Verdana" w:hAnsi="Verdana"/>
          <w:sz w:val="16"/>
          <w:szCs w:val="16"/>
          <w:lang w:val="bg-BG"/>
        </w:rPr>
        <w:t xml:space="preserve">табл. 3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4">
    <w:p w14:paraId="72A2958C" w14:textId="0369923A" w:rsidR="009F2280" w:rsidRPr="00C7405B" w:rsidRDefault="002D0367" w:rsidP="00A96C6E">
      <w:pPr>
        <w:pStyle w:val="FootnoteText"/>
        <w:jc w:val="both"/>
        <w:rPr>
          <w:rFonts w:ascii="Verdana" w:hAnsi="Verdana"/>
          <w:sz w:val="16"/>
          <w:szCs w:val="16"/>
          <w:lang w:val="bg-BG"/>
        </w:rPr>
      </w:pPr>
      <w:r w:rsidRPr="00C7405B">
        <w:rPr>
          <w:rStyle w:val="FootnoteReference"/>
          <w:rFonts w:ascii="Verdana" w:hAnsi="Verdana"/>
          <w:sz w:val="16"/>
          <w:szCs w:val="16"/>
        </w:rPr>
        <w:footnoteRef/>
      </w:r>
      <w:r w:rsidRPr="00C7405B">
        <w:rPr>
          <w:rFonts w:ascii="Verdana" w:hAnsi="Verdana"/>
          <w:sz w:val="16"/>
          <w:szCs w:val="16"/>
        </w:rPr>
        <w:t xml:space="preserve"> </w:t>
      </w:r>
      <w:r w:rsidR="00A96C6E" w:rsidRPr="00C7405B">
        <w:rPr>
          <w:rFonts w:ascii="Verdana" w:hAnsi="Verdana" w:hint="cs"/>
          <w:sz w:val="16"/>
          <w:szCs w:val="16"/>
          <w:lang w:val="bg-BG"/>
        </w:rPr>
        <w:t>Насоки</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относно</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конструирането</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на</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тегла</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на</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ХИПЦ</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в</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случай</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на</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големи</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промени</w:t>
      </w:r>
      <w:r w:rsidR="00A96C6E" w:rsidRPr="00C7405B">
        <w:rPr>
          <w:rFonts w:ascii="Verdana" w:hAnsi="Verdana"/>
          <w:sz w:val="16"/>
          <w:szCs w:val="16"/>
          <w:lang w:val="bg-BG"/>
        </w:rPr>
        <w:t xml:space="preserve"> на разходите на </w:t>
      </w:r>
      <w:r w:rsidR="00A96C6E" w:rsidRPr="00C7405B">
        <w:rPr>
          <w:rFonts w:ascii="Verdana" w:hAnsi="Verdana" w:hint="cs"/>
          <w:sz w:val="16"/>
          <w:szCs w:val="16"/>
          <w:lang w:val="bg-BG"/>
        </w:rPr>
        <w:t>потребителите</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Евростат</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Дирекция</w:t>
      </w:r>
      <w:r w:rsidR="00A96C6E" w:rsidRPr="00C7405B">
        <w:rPr>
          <w:rFonts w:ascii="Verdana" w:hAnsi="Verdana"/>
          <w:sz w:val="16"/>
          <w:szCs w:val="16"/>
          <w:lang w:val="bg-BG"/>
        </w:rPr>
        <w:t xml:space="preserve"> C</w:t>
      </w:r>
      <w:r w:rsidR="00DC5458" w:rsidRPr="00C7405B">
        <w:rPr>
          <w:rFonts w:ascii="Verdana" w:hAnsi="Verdana"/>
          <w:sz w:val="16"/>
          <w:szCs w:val="16"/>
          <w:lang w:val="bg-BG"/>
        </w:rPr>
        <w:t xml:space="preserve"> „</w:t>
      </w:r>
      <w:r w:rsidR="00A96C6E" w:rsidRPr="00C7405B">
        <w:rPr>
          <w:rFonts w:ascii="Verdana" w:hAnsi="Verdana" w:hint="cs"/>
          <w:sz w:val="16"/>
          <w:szCs w:val="16"/>
          <w:lang w:val="bg-BG"/>
        </w:rPr>
        <w:t>Макроикономическа</w:t>
      </w:r>
      <w:r w:rsidR="00A96C6E" w:rsidRPr="00C7405B">
        <w:rPr>
          <w:rFonts w:ascii="Verdana" w:hAnsi="Verdana"/>
          <w:sz w:val="16"/>
          <w:szCs w:val="16"/>
          <w:lang w:val="bg-BG"/>
        </w:rPr>
        <w:t xml:space="preserve"> </w:t>
      </w:r>
      <w:r w:rsidR="00A96C6E" w:rsidRPr="00C7405B">
        <w:rPr>
          <w:rFonts w:ascii="Verdana" w:hAnsi="Verdana" w:hint="cs"/>
          <w:sz w:val="16"/>
          <w:szCs w:val="16"/>
          <w:lang w:val="bg-BG"/>
        </w:rPr>
        <w:t>статистика</w:t>
      </w:r>
      <w:r w:rsidR="00DC5458" w:rsidRPr="00C7405B">
        <w:rPr>
          <w:rFonts w:ascii="Verdana" w:hAnsi="Verdana"/>
          <w:sz w:val="16"/>
          <w:szCs w:val="16"/>
          <w:lang w:val="bg-BG"/>
        </w:rPr>
        <w:t xml:space="preserve">, 3.02.2020: </w:t>
      </w:r>
    </w:p>
    <w:p w14:paraId="62501CF6" w14:textId="77777777" w:rsidR="002D0367" w:rsidRPr="009F2280" w:rsidRDefault="002F68FE" w:rsidP="00B6138F">
      <w:pPr>
        <w:pStyle w:val="FootnoteText"/>
        <w:jc w:val="both"/>
        <w:rPr>
          <w:rFonts w:ascii="Verdana" w:hAnsi="Verdana"/>
          <w:sz w:val="16"/>
          <w:szCs w:val="16"/>
          <w:lang w:val="en-US"/>
        </w:rPr>
      </w:pPr>
      <w:hyperlink r:id="rId1" w:history="1">
        <w:r w:rsidR="002D0367" w:rsidRPr="00C7405B">
          <w:rPr>
            <w:rStyle w:val="Hyperlink"/>
            <w:rFonts w:ascii="Verdana" w:hAnsi="Verdana"/>
            <w:sz w:val="16"/>
            <w:szCs w:val="16"/>
            <w:lang w:val="en-US"/>
          </w:rPr>
          <w:t>https://ec.europa.eu/eurostat/documents/10186/10693286/Guidance-on-the-compilation-of-HICP-weights-in-case-of-large-changes-in-consumer-expenditures.pdf</w:t>
        </w:r>
      </w:hyperlink>
      <w:r w:rsidR="002D0367" w:rsidRPr="00C7405B">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48B46BCF">
              <wp:simplePos x="0" y="0"/>
              <wp:positionH relativeFrom="margin">
                <wp:posOffset>-229870</wp:posOffset>
              </wp:positionH>
              <wp:positionV relativeFrom="paragraph">
                <wp:posOffset>-497840</wp:posOffset>
              </wp:positionV>
              <wp:extent cx="5819775" cy="444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44500"/>
                      </a:xfrm>
                      <a:prstGeom prst="rect">
                        <a:avLst/>
                      </a:prstGeom>
                      <a:solidFill>
                        <a:srgbClr val="FFFFFF"/>
                      </a:solidFill>
                      <a:ln w="9525">
                        <a:noFill/>
                        <a:miter lim="800000"/>
                        <a:headEnd/>
                        <a:tailEnd/>
                      </a:ln>
                    </wps:spPr>
                    <wps:txb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083BBDF" w:rsidR="00101DE0" w:rsidRPr="00101DE0" w:rsidRDefault="00E26BB4"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ЮЛ</w:t>
                          </w:r>
                          <w:r w:rsidR="00B80EFE">
                            <w:rPr>
                              <w:rFonts w:ascii="Verdana" w:eastAsia="Calibri" w:hAnsi="Verdana" w:cs="Times New Roman"/>
                              <w:b/>
                              <w:sz w:val="20"/>
                              <w:szCs w:val="20"/>
                            </w:rPr>
                            <w:t>И</w:t>
                          </w:r>
                          <w:r w:rsidR="00D41906"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1pt;margin-top:-39.2pt;width:458.25pt;height: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" stroked="f">
              <v:textbo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083BBDF" w:rsidR="00101DE0" w:rsidRPr="00101DE0" w:rsidRDefault="00E26BB4"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ЮЛ</w:t>
                    </w:r>
                    <w:r w:rsidR="00B80EFE">
                      <w:rPr>
                        <w:rFonts w:ascii="Verdana" w:eastAsia="Calibri" w:hAnsi="Verdana" w:cs="Times New Roman"/>
                        <w:b/>
                        <w:sz w:val="20"/>
                        <w:szCs w:val="20"/>
                      </w:rPr>
                      <w:t>И</w:t>
                    </w:r>
                    <w:r w:rsidR="00D41906"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8748F1" w:rsidRPr="004F064E" w:rsidRDefault="002D0367"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74E0421" w:rsidR="008748F1" w:rsidRPr="00101DE0" w:rsidRDefault="00B9367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Ю</w:t>
                          </w:r>
                          <w:r w:rsidR="00567710">
                            <w:rPr>
                              <w:rFonts w:ascii="Verdana" w:eastAsia="Calibri" w:hAnsi="Verdana" w:cs="Times New Roman"/>
                              <w:b/>
                              <w:sz w:val="20"/>
                              <w:szCs w:val="20"/>
                            </w:rPr>
                            <w:t>Л</w:t>
                          </w:r>
                          <w:r>
                            <w:rPr>
                              <w:rFonts w:ascii="Verdana" w:eastAsia="Calibri" w:hAnsi="Verdana" w:cs="Times New Roman"/>
                              <w:b/>
                              <w:sz w:val="20"/>
                              <w:szCs w:val="20"/>
                            </w:rPr>
                            <w:t>И</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74E0421" w:rsidR="008748F1" w:rsidRPr="00101DE0" w:rsidRDefault="00B9367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Ю</w:t>
                    </w:r>
                    <w:r w:rsidR="00567710">
                      <w:rPr>
                        <w:rFonts w:ascii="Verdana" w:eastAsia="Calibri" w:hAnsi="Verdana" w:cs="Times New Roman"/>
                        <w:b/>
                        <w:sz w:val="20"/>
                        <w:szCs w:val="20"/>
                      </w:rPr>
                      <w:t>Л</w:t>
                    </w:r>
                    <w:r>
                      <w:rPr>
                        <w:rFonts w:ascii="Verdana" w:eastAsia="Calibri" w:hAnsi="Verdana" w:cs="Times New Roman"/>
                        <w:b/>
                        <w:sz w:val="20"/>
                        <w:szCs w:val="20"/>
                      </w:rPr>
                      <w:t>И</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30631"/>
    <w:rsid w:val="00036AD6"/>
    <w:rsid w:val="0004079A"/>
    <w:rsid w:val="0005007C"/>
    <w:rsid w:val="00055BF2"/>
    <w:rsid w:val="0006051E"/>
    <w:rsid w:val="000607BC"/>
    <w:rsid w:val="000610FE"/>
    <w:rsid w:val="0007132A"/>
    <w:rsid w:val="000740D4"/>
    <w:rsid w:val="00077C97"/>
    <w:rsid w:val="000B17C2"/>
    <w:rsid w:val="000B2B10"/>
    <w:rsid w:val="000B4D12"/>
    <w:rsid w:val="000C0D56"/>
    <w:rsid w:val="000C7F80"/>
    <w:rsid w:val="000F0B88"/>
    <w:rsid w:val="000F4852"/>
    <w:rsid w:val="000F6F59"/>
    <w:rsid w:val="000F7642"/>
    <w:rsid w:val="00101DE0"/>
    <w:rsid w:val="00107F84"/>
    <w:rsid w:val="0012249C"/>
    <w:rsid w:val="00135547"/>
    <w:rsid w:val="00154B43"/>
    <w:rsid w:val="00164C03"/>
    <w:rsid w:val="00171C36"/>
    <w:rsid w:val="0017368C"/>
    <w:rsid w:val="001851E3"/>
    <w:rsid w:val="00185A6B"/>
    <w:rsid w:val="001901A0"/>
    <w:rsid w:val="001B03D8"/>
    <w:rsid w:val="001B0EEB"/>
    <w:rsid w:val="001D4A49"/>
    <w:rsid w:val="001D52EE"/>
    <w:rsid w:val="001E5BA2"/>
    <w:rsid w:val="001E7AC3"/>
    <w:rsid w:val="00214ACA"/>
    <w:rsid w:val="002152D3"/>
    <w:rsid w:val="00225AD3"/>
    <w:rsid w:val="00232030"/>
    <w:rsid w:val="00237B3D"/>
    <w:rsid w:val="00237F94"/>
    <w:rsid w:val="00243E84"/>
    <w:rsid w:val="00252433"/>
    <w:rsid w:val="00266C36"/>
    <w:rsid w:val="002747AF"/>
    <w:rsid w:val="002A65A2"/>
    <w:rsid w:val="002B2436"/>
    <w:rsid w:val="002B2A4C"/>
    <w:rsid w:val="002C225E"/>
    <w:rsid w:val="002C30B9"/>
    <w:rsid w:val="002C72D4"/>
    <w:rsid w:val="002D0367"/>
    <w:rsid w:val="002E47FD"/>
    <w:rsid w:val="002F68FE"/>
    <w:rsid w:val="00304900"/>
    <w:rsid w:val="00317411"/>
    <w:rsid w:val="003219C4"/>
    <w:rsid w:val="00322438"/>
    <w:rsid w:val="0032664B"/>
    <w:rsid w:val="00332C88"/>
    <w:rsid w:val="00336556"/>
    <w:rsid w:val="00337697"/>
    <w:rsid w:val="0034424B"/>
    <w:rsid w:val="00344854"/>
    <w:rsid w:val="0034514A"/>
    <w:rsid w:val="003462F3"/>
    <w:rsid w:val="00364357"/>
    <w:rsid w:val="003825B0"/>
    <w:rsid w:val="0038746A"/>
    <w:rsid w:val="003B0E18"/>
    <w:rsid w:val="003B2503"/>
    <w:rsid w:val="003B42F8"/>
    <w:rsid w:val="003B46BA"/>
    <w:rsid w:val="003B74BB"/>
    <w:rsid w:val="003C2111"/>
    <w:rsid w:val="003D5F6D"/>
    <w:rsid w:val="003E0FD9"/>
    <w:rsid w:val="003F4816"/>
    <w:rsid w:val="00413588"/>
    <w:rsid w:val="00444019"/>
    <w:rsid w:val="004456FE"/>
    <w:rsid w:val="00446CF4"/>
    <w:rsid w:val="00475750"/>
    <w:rsid w:val="004760D3"/>
    <w:rsid w:val="0047774D"/>
    <w:rsid w:val="00484B1C"/>
    <w:rsid w:val="00486232"/>
    <w:rsid w:val="004A4BD4"/>
    <w:rsid w:val="004B1C9B"/>
    <w:rsid w:val="004C29F6"/>
    <w:rsid w:val="004C3B19"/>
    <w:rsid w:val="004D37D8"/>
    <w:rsid w:val="004D4E21"/>
    <w:rsid w:val="004E69DD"/>
    <w:rsid w:val="004F064E"/>
    <w:rsid w:val="00520539"/>
    <w:rsid w:val="005346BB"/>
    <w:rsid w:val="005424B1"/>
    <w:rsid w:val="00553228"/>
    <w:rsid w:val="0055469F"/>
    <w:rsid w:val="005562AB"/>
    <w:rsid w:val="005623A7"/>
    <w:rsid w:val="00563744"/>
    <w:rsid w:val="00567710"/>
    <w:rsid w:val="00582DD1"/>
    <w:rsid w:val="005A521C"/>
    <w:rsid w:val="005B19C9"/>
    <w:rsid w:val="005B34DE"/>
    <w:rsid w:val="005B4023"/>
    <w:rsid w:val="005D3384"/>
    <w:rsid w:val="005D6864"/>
    <w:rsid w:val="005F7394"/>
    <w:rsid w:val="00600941"/>
    <w:rsid w:val="00600F18"/>
    <w:rsid w:val="00603877"/>
    <w:rsid w:val="00603895"/>
    <w:rsid w:val="0061001D"/>
    <w:rsid w:val="006120F5"/>
    <w:rsid w:val="00643787"/>
    <w:rsid w:val="00644D53"/>
    <w:rsid w:val="00645D0B"/>
    <w:rsid w:val="00654814"/>
    <w:rsid w:val="00665729"/>
    <w:rsid w:val="00680D6E"/>
    <w:rsid w:val="00690C4F"/>
    <w:rsid w:val="006A212D"/>
    <w:rsid w:val="006B6662"/>
    <w:rsid w:val="006B7043"/>
    <w:rsid w:val="006B7A65"/>
    <w:rsid w:val="006C794E"/>
    <w:rsid w:val="006D1BE4"/>
    <w:rsid w:val="006D1FA3"/>
    <w:rsid w:val="006D5381"/>
    <w:rsid w:val="006E110E"/>
    <w:rsid w:val="006E299A"/>
    <w:rsid w:val="006F6351"/>
    <w:rsid w:val="00703094"/>
    <w:rsid w:val="00703CAC"/>
    <w:rsid w:val="00704539"/>
    <w:rsid w:val="00722041"/>
    <w:rsid w:val="007557E9"/>
    <w:rsid w:val="0076239D"/>
    <w:rsid w:val="007627A5"/>
    <w:rsid w:val="00764226"/>
    <w:rsid w:val="00766AE7"/>
    <w:rsid w:val="00784D0E"/>
    <w:rsid w:val="007A18ED"/>
    <w:rsid w:val="007C33D1"/>
    <w:rsid w:val="007C61E0"/>
    <w:rsid w:val="007C7A6A"/>
    <w:rsid w:val="007E0A9E"/>
    <w:rsid w:val="007E5880"/>
    <w:rsid w:val="007F116A"/>
    <w:rsid w:val="007F13BA"/>
    <w:rsid w:val="007F17B3"/>
    <w:rsid w:val="008016C8"/>
    <w:rsid w:val="00816660"/>
    <w:rsid w:val="00836F74"/>
    <w:rsid w:val="00846E6E"/>
    <w:rsid w:val="00852215"/>
    <w:rsid w:val="00861FB4"/>
    <w:rsid w:val="00870559"/>
    <w:rsid w:val="00870EBF"/>
    <w:rsid w:val="008748F1"/>
    <w:rsid w:val="00877132"/>
    <w:rsid w:val="00881B14"/>
    <w:rsid w:val="00883238"/>
    <w:rsid w:val="00886E3F"/>
    <w:rsid w:val="00887479"/>
    <w:rsid w:val="008A00CC"/>
    <w:rsid w:val="008A31DB"/>
    <w:rsid w:val="008B6BDE"/>
    <w:rsid w:val="008C2A91"/>
    <w:rsid w:val="008C6150"/>
    <w:rsid w:val="008D10D4"/>
    <w:rsid w:val="008D2FA0"/>
    <w:rsid w:val="008D3797"/>
    <w:rsid w:val="008E35F8"/>
    <w:rsid w:val="008E71E8"/>
    <w:rsid w:val="008E73F8"/>
    <w:rsid w:val="00931B16"/>
    <w:rsid w:val="00932658"/>
    <w:rsid w:val="00935E0A"/>
    <w:rsid w:val="00936B97"/>
    <w:rsid w:val="0094060D"/>
    <w:rsid w:val="009413A5"/>
    <w:rsid w:val="009470EC"/>
    <w:rsid w:val="00947EBF"/>
    <w:rsid w:val="009554B2"/>
    <w:rsid w:val="0097356A"/>
    <w:rsid w:val="00977464"/>
    <w:rsid w:val="00994046"/>
    <w:rsid w:val="00995362"/>
    <w:rsid w:val="00996C2A"/>
    <w:rsid w:val="009A0FD0"/>
    <w:rsid w:val="009B129B"/>
    <w:rsid w:val="009B75DB"/>
    <w:rsid w:val="009D4759"/>
    <w:rsid w:val="009E031B"/>
    <w:rsid w:val="009E1C99"/>
    <w:rsid w:val="009E4021"/>
    <w:rsid w:val="009F2280"/>
    <w:rsid w:val="009F38EA"/>
    <w:rsid w:val="009F41AF"/>
    <w:rsid w:val="009F6257"/>
    <w:rsid w:val="00A05966"/>
    <w:rsid w:val="00A14E83"/>
    <w:rsid w:val="00A16954"/>
    <w:rsid w:val="00A1725D"/>
    <w:rsid w:val="00A17878"/>
    <w:rsid w:val="00A375D9"/>
    <w:rsid w:val="00A52749"/>
    <w:rsid w:val="00A53A63"/>
    <w:rsid w:val="00A53B48"/>
    <w:rsid w:val="00A56757"/>
    <w:rsid w:val="00A605F1"/>
    <w:rsid w:val="00A7142A"/>
    <w:rsid w:val="00A770F6"/>
    <w:rsid w:val="00A77152"/>
    <w:rsid w:val="00A869E9"/>
    <w:rsid w:val="00A96C6E"/>
    <w:rsid w:val="00AA2A27"/>
    <w:rsid w:val="00AA747F"/>
    <w:rsid w:val="00AB1F73"/>
    <w:rsid w:val="00AC3D78"/>
    <w:rsid w:val="00AE4196"/>
    <w:rsid w:val="00AE4E4C"/>
    <w:rsid w:val="00AF08D3"/>
    <w:rsid w:val="00AF2D94"/>
    <w:rsid w:val="00AF4F13"/>
    <w:rsid w:val="00B0333E"/>
    <w:rsid w:val="00B047C3"/>
    <w:rsid w:val="00B07D27"/>
    <w:rsid w:val="00B1177E"/>
    <w:rsid w:val="00B23FA0"/>
    <w:rsid w:val="00B27BA5"/>
    <w:rsid w:val="00B3484B"/>
    <w:rsid w:val="00B37C36"/>
    <w:rsid w:val="00B40725"/>
    <w:rsid w:val="00B44019"/>
    <w:rsid w:val="00B44C31"/>
    <w:rsid w:val="00B55B11"/>
    <w:rsid w:val="00B6138F"/>
    <w:rsid w:val="00B6306F"/>
    <w:rsid w:val="00B7067A"/>
    <w:rsid w:val="00B742B1"/>
    <w:rsid w:val="00B77149"/>
    <w:rsid w:val="00B7782D"/>
    <w:rsid w:val="00B80EFE"/>
    <w:rsid w:val="00B82F0A"/>
    <w:rsid w:val="00B83109"/>
    <w:rsid w:val="00B9367D"/>
    <w:rsid w:val="00BB4C42"/>
    <w:rsid w:val="00BE3686"/>
    <w:rsid w:val="00BE6FE5"/>
    <w:rsid w:val="00BF0E5C"/>
    <w:rsid w:val="00BF4FB5"/>
    <w:rsid w:val="00C10D97"/>
    <w:rsid w:val="00C14799"/>
    <w:rsid w:val="00C22E8B"/>
    <w:rsid w:val="00C34507"/>
    <w:rsid w:val="00C56474"/>
    <w:rsid w:val="00C565D7"/>
    <w:rsid w:val="00C57BFA"/>
    <w:rsid w:val="00C616FD"/>
    <w:rsid w:val="00C64D9A"/>
    <w:rsid w:val="00C7405B"/>
    <w:rsid w:val="00C84C90"/>
    <w:rsid w:val="00C852C6"/>
    <w:rsid w:val="00C86579"/>
    <w:rsid w:val="00C906C8"/>
    <w:rsid w:val="00C90EA4"/>
    <w:rsid w:val="00C93974"/>
    <w:rsid w:val="00CA0766"/>
    <w:rsid w:val="00CA73A8"/>
    <w:rsid w:val="00CB5F64"/>
    <w:rsid w:val="00CC0EF0"/>
    <w:rsid w:val="00CC3EFF"/>
    <w:rsid w:val="00CD2722"/>
    <w:rsid w:val="00CF2D33"/>
    <w:rsid w:val="00CF7F55"/>
    <w:rsid w:val="00D05FDB"/>
    <w:rsid w:val="00D121FC"/>
    <w:rsid w:val="00D12304"/>
    <w:rsid w:val="00D41713"/>
    <w:rsid w:val="00D41906"/>
    <w:rsid w:val="00D43523"/>
    <w:rsid w:val="00D46AE3"/>
    <w:rsid w:val="00D50445"/>
    <w:rsid w:val="00D525B3"/>
    <w:rsid w:val="00D75020"/>
    <w:rsid w:val="00D82477"/>
    <w:rsid w:val="00D86A5E"/>
    <w:rsid w:val="00DA0EF5"/>
    <w:rsid w:val="00DC5458"/>
    <w:rsid w:val="00DD11CB"/>
    <w:rsid w:val="00DD1A92"/>
    <w:rsid w:val="00DE187F"/>
    <w:rsid w:val="00DE20CA"/>
    <w:rsid w:val="00DE4F56"/>
    <w:rsid w:val="00DF1E5C"/>
    <w:rsid w:val="00DF2D8A"/>
    <w:rsid w:val="00E13DB4"/>
    <w:rsid w:val="00E26BB4"/>
    <w:rsid w:val="00E563C3"/>
    <w:rsid w:val="00E606A6"/>
    <w:rsid w:val="00E67823"/>
    <w:rsid w:val="00E7502D"/>
    <w:rsid w:val="00E75B6E"/>
    <w:rsid w:val="00E853B9"/>
    <w:rsid w:val="00E85827"/>
    <w:rsid w:val="00EA707C"/>
    <w:rsid w:val="00EB5089"/>
    <w:rsid w:val="00EB6041"/>
    <w:rsid w:val="00F047BC"/>
    <w:rsid w:val="00F14AC0"/>
    <w:rsid w:val="00F3114F"/>
    <w:rsid w:val="00F31B11"/>
    <w:rsid w:val="00F42338"/>
    <w:rsid w:val="00F61221"/>
    <w:rsid w:val="00F672EC"/>
    <w:rsid w:val="00F76B16"/>
    <w:rsid w:val="00F7796A"/>
    <w:rsid w:val="00FA00EF"/>
    <w:rsid w:val="00FA1682"/>
    <w:rsid w:val="00FC227A"/>
    <w:rsid w:val="00FC3BB7"/>
    <w:rsid w:val="00FD04DA"/>
    <w:rsid w:val="00FD071D"/>
    <w:rsid w:val="00FD731D"/>
    <w:rsid w:val="00FE1B6B"/>
    <w:rsid w:val="00FE2CD9"/>
    <w:rsid w:val="00FE46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33835007">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1890846484">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14913216">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VII.2023</c:v>
                </c:pt>
                <c:pt idx="1">
                  <c:v>VIII.2023</c:v>
                </c:pt>
                <c:pt idx="2">
                  <c:v>IX.2023</c:v>
                </c:pt>
                <c:pt idx="3">
                  <c:v>X.2023</c:v>
                </c:pt>
                <c:pt idx="4">
                  <c:v>XI.2023</c:v>
                </c:pt>
                <c:pt idx="5">
                  <c:v>XII.2023</c:v>
                </c:pt>
                <c:pt idx="6">
                  <c:v>I.2024</c:v>
                </c:pt>
                <c:pt idx="7">
                  <c:v>II.2024</c:v>
                </c:pt>
                <c:pt idx="8">
                  <c:v>III.2024</c:v>
                </c:pt>
                <c:pt idx="9">
                  <c:v>IV.2024</c:v>
                </c:pt>
                <c:pt idx="10">
                  <c:v>V.2024</c:v>
                </c:pt>
                <c:pt idx="11">
                  <c:v>VI.2024</c:v>
                </c:pt>
                <c:pt idx="12">
                  <c:v>VII.2024</c:v>
                </c:pt>
              </c:strCache>
            </c:strRef>
          </c:cat>
          <c:val>
            <c:numRef>
              <c:f>'CPI 2024 BG'!$B$12:$B$24</c:f>
              <c:numCache>
                <c:formatCode>0.0</c:formatCode>
                <c:ptCount val="13"/>
                <c:pt idx="0">
                  <c:v>8.5</c:v>
                </c:pt>
                <c:pt idx="1">
                  <c:v>7.7</c:v>
                </c:pt>
                <c:pt idx="2">
                  <c:v>6.3</c:v>
                </c:pt>
                <c:pt idx="3">
                  <c:v>5.8</c:v>
                </c:pt>
                <c:pt idx="4">
                  <c:v>5.4</c:v>
                </c:pt>
                <c:pt idx="5">
                  <c:v>4.7</c:v>
                </c:pt>
                <c:pt idx="6">
                  <c:v>3.8</c:v>
                </c:pt>
                <c:pt idx="7">
                  <c:v>3.3</c:v>
                </c:pt>
                <c:pt idx="8">
                  <c:v>3</c:v>
                </c:pt>
                <c:pt idx="9">
                  <c:v>2.4</c:v>
                </c:pt>
                <c:pt idx="10">
                  <c:v>2.2999999999999998</c:v>
                </c:pt>
                <c:pt idx="11">
                  <c:v>2.5</c:v>
                </c:pt>
                <c:pt idx="12">
                  <c:v>2.4</c:v>
                </c:pt>
              </c:numCache>
            </c:numRef>
          </c:val>
          <c:extLst>
            <c:ext xmlns:c16="http://schemas.microsoft.com/office/drawing/2014/chart" uri="{C3380CC4-5D6E-409C-BE32-E72D297353CC}">
              <c16:uniqueId val="{00000000-7A8D-43E4-9B2E-E7AF752E8C5A}"/>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2"/>
              <c:layout>
                <c:manualLayout>
                  <c:x val="-3.000548438907823E-2"/>
                  <c:y val="-4.4979377577802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8D-43E4-9B2E-E7AF752E8C5A}"/>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VII.2023</c:v>
                </c:pt>
                <c:pt idx="1">
                  <c:v>VIII.2023</c:v>
                </c:pt>
                <c:pt idx="2">
                  <c:v>IX.2023</c:v>
                </c:pt>
                <c:pt idx="3">
                  <c:v>X.2023</c:v>
                </c:pt>
                <c:pt idx="4">
                  <c:v>XI.2023</c:v>
                </c:pt>
                <c:pt idx="5">
                  <c:v>XII.2023</c:v>
                </c:pt>
                <c:pt idx="6">
                  <c:v>I.2024</c:v>
                </c:pt>
                <c:pt idx="7">
                  <c:v>II.2024</c:v>
                </c:pt>
                <c:pt idx="8">
                  <c:v>III.2024</c:v>
                </c:pt>
                <c:pt idx="9">
                  <c:v>IV.2024</c:v>
                </c:pt>
                <c:pt idx="10">
                  <c:v>V.2024</c:v>
                </c:pt>
                <c:pt idx="11">
                  <c:v>VI.2024</c:v>
                </c:pt>
                <c:pt idx="12">
                  <c:v>VII.2024</c:v>
                </c:pt>
              </c:strCache>
            </c:strRef>
          </c:cat>
          <c:val>
            <c:numRef>
              <c:f>'CPI 2024 BG'!$C$12:$C$24</c:f>
              <c:numCache>
                <c:formatCode>0.0</c:formatCode>
                <c:ptCount val="13"/>
                <c:pt idx="0">
                  <c:v>0.9</c:v>
                </c:pt>
                <c:pt idx="1">
                  <c:v>0.4</c:v>
                </c:pt>
                <c:pt idx="2">
                  <c:v>-0.1</c:v>
                </c:pt>
                <c:pt idx="3">
                  <c:v>0.4</c:v>
                </c:pt>
                <c:pt idx="4">
                  <c:v>0.3</c:v>
                </c:pt>
                <c:pt idx="5">
                  <c:v>0.3</c:v>
                </c:pt>
                <c:pt idx="6">
                  <c:v>0.5</c:v>
                </c:pt>
                <c:pt idx="7">
                  <c:v>0.3</c:v>
                </c:pt>
                <c:pt idx="8">
                  <c:v>0.2</c:v>
                </c:pt>
                <c:pt idx="9">
                  <c:v>-0.3</c:v>
                </c:pt>
                <c:pt idx="10">
                  <c:v>-0.2</c:v>
                </c:pt>
                <c:pt idx="11">
                  <c:v>-0.2</c:v>
                </c:pt>
                <c:pt idx="12">
                  <c:v>0.8</c:v>
                </c:pt>
              </c:numCache>
            </c:numRef>
          </c:val>
          <c:smooth val="0"/>
          <c:extLst>
            <c:ext xmlns:c16="http://schemas.microsoft.com/office/drawing/2014/chart" uri="{C3380CC4-5D6E-409C-BE32-E72D297353CC}">
              <c16:uniqueId val="{00000002-7A8D-43E4-9B2E-E7AF752E8C5A}"/>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5"/>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4609960162746642"/>
          <c:w val="0.6665367884663187"/>
          <c:h val="5.3900398372533527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VII.2023</c:v>
                </c:pt>
                <c:pt idx="1">
                  <c:v>VIII.2023</c:v>
                </c:pt>
                <c:pt idx="2">
                  <c:v>IX.2023</c:v>
                </c:pt>
                <c:pt idx="3">
                  <c:v>X.2023</c:v>
                </c:pt>
                <c:pt idx="4">
                  <c:v>XI.2023</c:v>
                </c:pt>
                <c:pt idx="5">
                  <c:v>XII.2023</c:v>
                </c:pt>
                <c:pt idx="6">
                  <c:v>I.2024</c:v>
                </c:pt>
                <c:pt idx="7">
                  <c:v>II.2024</c:v>
                </c:pt>
                <c:pt idx="8">
                  <c:v>III.2024</c:v>
                </c:pt>
                <c:pt idx="9">
                  <c:v>IV.2024</c:v>
                </c:pt>
                <c:pt idx="10">
                  <c:v>V.2024</c:v>
                </c:pt>
                <c:pt idx="11">
                  <c:v>VI.2024</c:v>
                </c:pt>
                <c:pt idx="12">
                  <c:v>VII.2024</c:v>
                </c:pt>
              </c:strCache>
            </c:strRef>
          </c:cat>
          <c:val>
            <c:numRef>
              <c:f>'HICP 2024 BG'!$B$12:$B$24</c:f>
              <c:numCache>
                <c:formatCode>0.0</c:formatCode>
                <c:ptCount val="13"/>
                <c:pt idx="0">
                  <c:v>7.8</c:v>
                </c:pt>
                <c:pt idx="1">
                  <c:v>7.5</c:v>
                </c:pt>
                <c:pt idx="2">
                  <c:v>6.4</c:v>
                </c:pt>
                <c:pt idx="3">
                  <c:v>5.9</c:v>
                </c:pt>
                <c:pt idx="4">
                  <c:v>5.5</c:v>
                </c:pt>
                <c:pt idx="5">
                  <c:v>5</c:v>
                </c:pt>
                <c:pt idx="6">
                  <c:v>3.9</c:v>
                </c:pt>
                <c:pt idx="7">
                  <c:v>3.5</c:v>
                </c:pt>
                <c:pt idx="8">
                  <c:v>3.1</c:v>
                </c:pt>
                <c:pt idx="9">
                  <c:v>2.5</c:v>
                </c:pt>
                <c:pt idx="10">
                  <c:v>2.7</c:v>
                </c:pt>
                <c:pt idx="11">
                  <c:v>2.8</c:v>
                </c:pt>
                <c:pt idx="12">
                  <c:v>2.8</c:v>
                </c:pt>
              </c:numCache>
            </c:numRef>
          </c:val>
          <c:extLst>
            <c:ext xmlns:c16="http://schemas.microsoft.com/office/drawing/2014/chart" uri="{C3380CC4-5D6E-409C-BE32-E72D297353CC}">
              <c16:uniqueId val="{00000000-D9C6-49FE-A12A-A79047F22D1A}"/>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C6-49FE-A12A-A79047F22D1A}"/>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C6-49FE-A12A-A79047F22D1A}"/>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VII.2023</c:v>
                </c:pt>
                <c:pt idx="1">
                  <c:v>VIII.2023</c:v>
                </c:pt>
                <c:pt idx="2">
                  <c:v>IX.2023</c:v>
                </c:pt>
                <c:pt idx="3">
                  <c:v>X.2023</c:v>
                </c:pt>
                <c:pt idx="4">
                  <c:v>XI.2023</c:v>
                </c:pt>
                <c:pt idx="5">
                  <c:v>XII.2023</c:v>
                </c:pt>
                <c:pt idx="6">
                  <c:v>I.2024</c:v>
                </c:pt>
                <c:pt idx="7">
                  <c:v>II.2024</c:v>
                </c:pt>
                <c:pt idx="8">
                  <c:v>III.2024</c:v>
                </c:pt>
                <c:pt idx="9">
                  <c:v>IV.2024</c:v>
                </c:pt>
                <c:pt idx="10">
                  <c:v>V.2024</c:v>
                </c:pt>
                <c:pt idx="11">
                  <c:v>VI.2024</c:v>
                </c:pt>
                <c:pt idx="12">
                  <c:v>VII.2024</c:v>
                </c:pt>
              </c:strCache>
            </c:strRef>
          </c:cat>
          <c:val>
            <c:numRef>
              <c:f>'HICP 2024 BG'!$C$12:$C$24</c:f>
              <c:numCache>
                <c:formatCode>0.0</c:formatCode>
                <c:ptCount val="13"/>
                <c:pt idx="0">
                  <c:v>1.2</c:v>
                </c:pt>
                <c:pt idx="1">
                  <c:v>0.5</c:v>
                </c:pt>
                <c:pt idx="2">
                  <c:v>-0.3</c:v>
                </c:pt>
                <c:pt idx="3">
                  <c:v>0.2</c:v>
                </c:pt>
                <c:pt idx="4">
                  <c:v>0.2</c:v>
                </c:pt>
                <c:pt idx="5">
                  <c:v>0.3</c:v>
                </c:pt>
                <c:pt idx="6">
                  <c:v>0.1</c:v>
                </c:pt>
                <c:pt idx="7">
                  <c:v>0.3</c:v>
                </c:pt>
                <c:pt idx="8">
                  <c:v>0.2</c:v>
                </c:pt>
                <c:pt idx="9">
                  <c:v>-0.1</c:v>
                </c:pt>
                <c:pt idx="10">
                  <c:v>0</c:v>
                </c:pt>
                <c:pt idx="11">
                  <c:v>0.2</c:v>
                </c:pt>
                <c:pt idx="12">
                  <c:v>1.2</c:v>
                </c:pt>
              </c:numCache>
            </c:numRef>
          </c:val>
          <c:smooth val="0"/>
          <c:extLst>
            <c:ext xmlns:c16="http://schemas.microsoft.com/office/drawing/2014/chart" uri="{C3380CC4-5D6E-409C-BE32-E72D297353CC}">
              <c16:uniqueId val="{00000003-D9C6-49FE-A12A-A79047F22D1A}"/>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3"/>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E275-85D1-44AE-B5F6-2C36D523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55</cp:revision>
  <dcterms:created xsi:type="dcterms:W3CDTF">2024-07-12T09:24:00Z</dcterms:created>
  <dcterms:modified xsi:type="dcterms:W3CDTF">2024-08-15T07:38:00Z</dcterms:modified>
</cp:coreProperties>
</file>