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BA54" w14:textId="77777777" w:rsidR="00A12821" w:rsidRPr="00CF68AD" w:rsidRDefault="00A12821" w:rsidP="000D477D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В СЕЛСКОТО СТОПАНСТВО ЗА</w:t>
      </w:r>
      <w:r w:rsidRPr="00CF68AD">
        <w:rPr>
          <w:rFonts w:ascii="Verdana" w:eastAsia="Calibri" w:hAnsi="Verdana" w:cs="Times New Roman"/>
          <w:b/>
          <w:sz w:val="20"/>
          <w:szCs w:val="20"/>
        </w:rPr>
        <w:br/>
      </w:r>
      <w:r>
        <w:rPr>
          <w:rFonts w:ascii="Verdana" w:eastAsia="Calibri" w:hAnsi="Verdana" w:cs="Times New Roman"/>
          <w:b/>
          <w:sz w:val="20"/>
          <w:szCs w:val="20"/>
        </w:rPr>
        <w:t>ВТОРОТО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 ТРИМЕСЕЧИЕ НА 2024 ГОДИНА</w:t>
      </w:r>
    </w:p>
    <w:p w14:paraId="31BF1BE8" w14:textId="77777777" w:rsidR="00A12821" w:rsidRPr="00CF68AD" w:rsidRDefault="00A12821" w:rsidP="00A12821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</w:t>
      </w:r>
    </w:p>
    <w:p w14:paraId="0B9E62A2" w14:textId="1FCDEFF6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Индексът на цените на производител в селското стопанство </w:t>
      </w:r>
      <w:r>
        <w:rPr>
          <w:rFonts w:ascii="Verdana" w:eastAsia="Calibri" w:hAnsi="Verdana" w:cs="Times New Roman"/>
          <w:sz w:val="20"/>
          <w:szCs w:val="20"/>
        </w:rPr>
        <w:t>за второто тримесечие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на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2024 г. се понижава с 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% спрямо същото тримесечие на 2023 г. в резултат на спад на индекса на цените на продукцията от растениевъдство</w:t>
      </w:r>
      <w:r w:rsidR="00EA7A64">
        <w:rPr>
          <w:rFonts w:ascii="Verdana" w:eastAsia="Calibri" w:hAnsi="Verdana" w:cs="Times New Roman"/>
          <w:sz w:val="20"/>
          <w:szCs w:val="20"/>
        </w:rPr>
        <w:t xml:space="preserve"> -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и на продукцията от животновъдство - с 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0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  <w:r w:rsidR="00B15632">
        <w:rPr>
          <w:rFonts w:ascii="Verdana" w:eastAsia="Calibri" w:hAnsi="Verdana" w:cs="Times New Roman"/>
          <w:sz w:val="20"/>
          <w:szCs w:val="20"/>
        </w:rPr>
        <w:t>През второто тримесечие на 2024</w:t>
      </w:r>
      <w:r w:rsidR="00EA7A64">
        <w:rPr>
          <w:rFonts w:ascii="Verdana" w:eastAsia="Calibri" w:hAnsi="Verdana" w:cs="Times New Roman"/>
          <w:sz w:val="20"/>
          <w:szCs w:val="20"/>
        </w:rPr>
        <w:t xml:space="preserve"> </w:t>
      </w:r>
      <w:r w:rsidR="00B15632">
        <w:rPr>
          <w:rFonts w:ascii="Verdana" w:eastAsia="Calibri" w:hAnsi="Verdana" w:cs="Times New Roman"/>
          <w:sz w:val="20"/>
          <w:szCs w:val="20"/>
        </w:rPr>
        <w:t>г. с</w:t>
      </w:r>
      <w:r w:rsidRPr="00CF68AD">
        <w:rPr>
          <w:rFonts w:ascii="Verdana" w:eastAsia="Calibri" w:hAnsi="Verdana" w:cs="Times New Roman"/>
          <w:sz w:val="20"/>
          <w:szCs w:val="20"/>
        </w:rPr>
        <w:t>прямо предходната година</w:t>
      </w:r>
      <w:r w:rsidR="00317499">
        <w:rPr>
          <w:rFonts w:ascii="Verdana" w:eastAsia="Calibri" w:hAnsi="Verdana" w:cs="Times New Roman"/>
          <w:sz w:val="20"/>
          <w:szCs w:val="20"/>
        </w:rPr>
        <w:t xml:space="preserve"> </w:t>
      </w:r>
      <w:r w:rsidR="00317499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="00317499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317499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 селскостопанската продукция отбелязват спад с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2</w:t>
      </w:r>
      <w:r w:rsidR="00E53467">
        <w:rPr>
          <w:rFonts w:ascii="Verdana" w:eastAsia="Calibri" w:hAnsi="Verdana" w:cs="Times New Roman"/>
          <w:sz w:val="20"/>
          <w:szCs w:val="20"/>
        </w:rPr>
        <w:t>%, като в растениевъдството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 w:rsidR="00EA7A64">
        <w:rPr>
          <w:rFonts w:ascii="Verdana" w:eastAsia="Calibri" w:hAnsi="Verdana" w:cs="Times New Roman"/>
          <w:sz w:val="20"/>
          <w:szCs w:val="20"/>
        </w:rPr>
        <w:t xml:space="preserve">те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се понижават с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760687">
        <w:rPr>
          <w:rFonts w:ascii="Verdana" w:eastAsia="Calibri" w:hAnsi="Verdana" w:cs="Times New Roman"/>
          <w:sz w:val="20"/>
          <w:szCs w:val="20"/>
        </w:rPr>
        <w:t>3%, а</w:t>
      </w:r>
      <w:r w:rsidR="00BB5863">
        <w:rPr>
          <w:rFonts w:ascii="Verdana" w:eastAsia="Calibri" w:hAnsi="Verdana" w:cs="Times New Roman"/>
          <w:sz w:val="20"/>
          <w:szCs w:val="20"/>
        </w:rPr>
        <w:t xml:space="preserve"> в животновъдството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EA7A64">
        <w:rPr>
          <w:rFonts w:ascii="Verdana" w:eastAsia="Calibri" w:hAnsi="Verdana" w:cs="Times New Roman"/>
          <w:sz w:val="20"/>
          <w:szCs w:val="20"/>
        </w:rPr>
        <w:t xml:space="preserve">- </w:t>
      </w:r>
      <w:r>
        <w:rPr>
          <w:rFonts w:ascii="Verdana" w:eastAsia="Calibri" w:hAnsi="Verdana" w:cs="Times New Roman"/>
          <w:sz w:val="20"/>
          <w:szCs w:val="20"/>
        </w:rPr>
        <w:t>с 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1</w:t>
      </w:r>
      <w:r w:rsidRPr="00CF68AD">
        <w:rPr>
          <w:rFonts w:ascii="Verdana" w:eastAsia="Calibri" w:hAnsi="Verdana" w:cs="Times New Roman"/>
          <w:sz w:val="20"/>
          <w:szCs w:val="20"/>
        </w:rPr>
        <w:t>% (</w:t>
      </w:r>
      <w:r w:rsidR="005C5197">
        <w:rPr>
          <w:rFonts w:ascii="Verdana" w:eastAsia="Calibri" w:hAnsi="Verdana" w:cs="Times New Roman"/>
          <w:sz w:val="20"/>
          <w:szCs w:val="20"/>
        </w:rPr>
        <w:t xml:space="preserve">виж </w:t>
      </w:r>
      <w:r w:rsidRPr="00CF68AD">
        <w:rPr>
          <w:rFonts w:ascii="Verdana" w:eastAsia="Calibri" w:hAnsi="Verdana" w:cs="Times New Roman"/>
          <w:sz w:val="20"/>
          <w:szCs w:val="20"/>
        </w:rPr>
        <w:t>табл. 1).</w:t>
      </w:r>
    </w:p>
    <w:p w14:paraId="563AA20A" w14:textId="0D69FA3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второто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тримесечие на 2024 г. спрямо същия период на 2023 г. е регистриран спад </w:t>
      </w:r>
      <w:r w:rsidR="00EA7A64" w:rsidRPr="00EA7A64">
        <w:rPr>
          <w:rFonts w:ascii="Verdana" w:eastAsia="Calibri" w:hAnsi="Verdana" w:cs="Times New Roman"/>
          <w:sz w:val="20"/>
          <w:szCs w:val="20"/>
        </w:rPr>
        <w:t xml:space="preserve">с 18.0%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в цените на зърнените </w:t>
      </w:r>
      <w:r w:rsidRPr="002C5EC8">
        <w:rPr>
          <w:rFonts w:ascii="Verdana" w:eastAsia="Calibri" w:hAnsi="Verdana" w:cs="Times New Roman"/>
          <w:sz w:val="20"/>
          <w:szCs w:val="20"/>
        </w:rPr>
        <w:t xml:space="preserve">култури </w:t>
      </w:r>
      <w:r w:rsidR="00EC67B2" w:rsidRPr="002C5EC8">
        <w:rPr>
          <w:rFonts w:ascii="Verdana" w:eastAsia="Calibri" w:hAnsi="Verdana" w:cs="Times New Roman"/>
          <w:sz w:val="20"/>
          <w:szCs w:val="20"/>
        </w:rPr>
        <w:t xml:space="preserve">в резултат </w:t>
      </w:r>
      <w:r w:rsidR="00EC67B2" w:rsidRPr="00CF68AD">
        <w:rPr>
          <w:rFonts w:ascii="Verdana" w:eastAsia="Calibri" w:hAnsi="Verdana" w:cs="Times New Roman"/>
          <w:sz w:val="20"/>
          <w:szCs w:val="20"/>
        </w:rPr>
        <w:t xml:space="preserve">на намалението на цената на меката пшеница с </w:t>
      </w:r>
      <w:r w:rsidR="00EC67B2">
        <w:rPr>
          <w:rFonts w:ascii="Verdana" w:eastAsia="Calibri" w:hAnsi="Verdana" w:cs="Times New Roman"/>
          <w:sz w:val="20"/>
          <w:szCs w:val="20"/>
        </w:rPr>
        <w:t>15</w:t>
      </w:r>
      <w:r w:rsidR="00EC67B2" w:rsidRPr="00CF68AD">
        <w:rPr>
          <w:rFonts w:ascii="Verdana" w:eastAsia="Calibri" w:hAnsi="Verdana" w:cs="Times New Roman"/>
          <w:sz w:val="20"/>
          <w:szCs w:val="20"/>
        </w:rPr>
        <w:t>.</w:t>
      </w:r>
      <w:r w:rsidR="00EC67B2">
        <w:rPr>
          <w:rFonts w:ascii="Verdana" w:eastAsia="Calibri" w:hAnsi="Verdana" w:cs="Times New Roman"/>
          <w:sz w:val="20"/>
          <w:szCs w:val="20"/>
        </w:rPr>
        <w:t>5%</w:t>
      </w:r>
      <w:r w:rsidRPr="00CF68AD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докато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цените на техническите култури </w:t>
      </w:r>
      <w:r>
        <w:rPr>
          <w:rFonts w:ascii="Verdana" w:eastAsia="Calibri" w:hAnsi="Verdana" w:cs="Times New Roman"/>
          <w:sz w:val="20"/>
          <w:szCs w:val="20"/>
        </w:rPr>
        <w:t>се увеличават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в резултат </w:t>
      </w:r>
      <w:r w:rsidR="003E0C51">
        <w:rPr>
          <w:rFonts w:ascii="Verdana" w:eastAsia="Calibri" w:hAnsi="Verdana" w:cs="Times New Roman"/>
          <w:sz w:val="20"/>
          <w:szCs w:val="20"/>
        </w:rPr>
        <w:t>от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увеличението на цената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на слънчогледа </w:t>
      </w:r>
      <w:r>
        <w:rPr>
          <w:rFonts w:ascii="Verdana" w:eastAsia="Calibri" w:hAnsi="Verdana" w:cs="Times New Roman"/>
          <w:sz w:val="20"/>
          <w:szCs w:val="20"/>
        </w:rPr>
        <w:t>с 5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</w:p>
    <w:p w14:paraId="22673486" w14:textId="35B0C302" w:rsidR="003A3D5A" w:rsidRDefault="003A3D5A" w:rsidP="00A12821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3A3D5A">
        <w:rPr>
          <w:rFonts w:ascii="Verdana" w:eastAsia="Calibri" w:hAnsi="Verdana" w:cs="Times New Roman"/>
          <w:sz w:val="20"/>
          <w:szCs w:val="20"/>
        </w:rPr>
        <w:t>През второто триме</w:t>
      </w:r>
      <w:r w:rsidR="002C5EC8">
        <w:rPr>
          <w:rFonts w:ascii="Verdana" w:eastAsia="Calibri" w:hAnsi="Verdana" w:cs="Times New Roman"/>
          <w:sz w:val="20"/>
          <w:szCs w:val="20"/>
        </w:rPr>
        <w:t>сечие на 2024 г. спрямо 2023 г.</w:t>
      </w:r>
      <w:r w:rsidR="00317499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2C5EC8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="00415F0F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2C5EC8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="00415F0F">
        <w:rPr>
          <w:rFonts w:ascii="Verdana" w:eastAsia="Calibri" w:hAnsi="Verdana" w:cs="Times New Roman"/>
          <w:sz w:val="20"/>
          <w:szCs w:val="20"/>
        </w:rPr>
        <w:t xml:space="preserve"> 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по-ниски са цените на зърнените </w:t>
      </w:r>
      <w:r w:rsidRPr="002C5EC8">
        <w:rPr>
          <w:rFonts w:ascii="Verdana" w:eastAsia="Calibri" w:hAnsi="Verdana" w:cs="Times New Roman"/>
          <w:sz w:val="20"/>
          <w:szCs w:val="20"/>
        </w:rPr>
        <w:t xml:space="preserve">култури - с 15.0%, 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в резултат </w:t>
      </w:r>
      <w:r w:rsidR="00172AD3">
        <w:rPr>
          <w:rFonts w:ascii="Verdana" w:eastAsia="Calibri" w:hAnsi="Verdana" w:cs="Times New Roman"/>
          <w:sz w:val="20"/>
          <w:szCs w:val="20"/>
        </w:rPr>
        <w:t>от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 спада на цените на меката пшеница с 14.5%. При техническите култури е регистрирано увеличение в размер на 0.3%, като ръста на цените на репицата и рапицата - с 3.8%, както и на маслодайната роза - с 15.5%, не могат да компенсират съществено спада в цената на маслодайния слънчоглед - с 0.8%. Цените на пресните зеленчуци отбелязват ръст от 12.6%, докато цените на пресните плодове се понижават - с 5.6%.</w:t>
      </w:r>
    </w:p>
    <w:p w14:paraId="1CB9AA86" w14:textId="62237C35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Спрямо същото тримесечие на 2023 г. цените на живите животни </w:t>
      </w:r>
      <w:r>
        <w:rPr>
          <w:rFonts w:ascii="Verdana" w:eastAsia="Calibri" w:hAnsi="Verdana" w:cs="Times New Roman"/>
          <w:sz w:val="20"/>
          <w:szCs w:val="20"/>
        </w:rPr>
        <w:t>намаляват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 xml:space="preserve"> 1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в резултат на </w:t>
      </w:r>
      <w:r>
        <w:rPr>
          <w:rFonts w:ascii="Verdana" w:eastAsia="Calibri" w:hAnsi="Verdana" w:cs="Times New Roman"/>
          <w:sz w:val="20"/>
          <w:szCs w:val="20"/>
        </w:rPr>
        <w:t>намалението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цените на </w:t>
      </w:r>
      <w:r>
        <w:rPr>
          <w:rFonts w:ascii="Verdana" w:eastAsia="Calibri" w:hAnsi="Verdana" w:cs="Times New Roman"/>
          <w:sz w:val="20"/>
          <w:szCs w:val="20"/>
        </w:rPr>
        <w:t>свинете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1% и на бройлерите - с 8.1</w:t>
      </w:r>
      <w:r w:rsidRPr="00CF68AD">
        <w:rPr>
          <w:rFonts w:ascii="Verdana" w:eastAsia="Calibri" w:hAnsi="Verdana" w:cs="Times New Roman"/>
          <w:sz w:val="20"/>
          <w:szCs w:val="20"/>
        </w:rPr>
        <w:t>%. При продуктите от животновъдството е регист</w:t>
      </w:r>
      <w:r>
        <w:rPr>
          <w:rFonts w:ascii="Verdana" w:eastAsia="Calibri" w:hAnsi="Verdana" w:cs="Times New Roman"/>
          <w:sz w:val="20"/>
          <w:szCs w:val="20"/>
        </w:rPr>
        <w:t>рирано намаление на цените със 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>%, което е в резултат на понижението на цените на к</w:t>
      </w:r>
      <w:r>
        <w:rPr>
          <w:rFonts w:ascii="Verdana" w:eastAsia="Calibri" w:hAnsi="Verdana" w:cs="Times New Roman"/>
          <w:sz w:val="20"/>
          <w:szCs w:val="20"/>
        </w:rPr>
        <w:t>окошите яйца за консумация - с 22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 w:rsidR="00311AB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311AB3">
        <w:rPr>
          <w:rFonts w:ascii="Verdana" w:eastAsia="Calibri" w:hAnsi="Verdana" w:cs="Times New Roman"/>
          <w:sz w:val="20"/>
          <w:szCs w:val="20"/>
        </w:rPr>
        <w:t xml:space="preserve">и </w:t>
      </w:r>
      <w:r w:rsidR="00172AD3">
        <w:rPr>
          <w:rFonts w:ascii="Verdana" w:eastAsia="Calibri" w:hAnsi="Verdana" w:cs="Times New Roman"/>
          <w:sz w:val="20"/>
          <w:szCs w:val="20"/>
        </w:rPr>
        <w:t xml:space="preserve">то </w:t>
      </w:r>
      <w:r w:rsidR="00311AB3">
        <w:rPr>
          <w:rFonts w:ascii="Verdana" w:eastAsia="Calibri" w:hAnsi="Verdana" w:cs="Times New Roman"/>
          <w:sz w:val="20"/>
          <w:szCs w:val="20"/>
        </w:rPr>
        <w:t>не може да бъде компенсирано от ръста на цените на кравето мляко - с 3.5%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</w:p>
    <w:p w14:paraId="4A05316D" w14:textId="5935F1F3" w:rsidR="00A12821" w:rsidRPr="00CF68AD" w:rsidRDefault="00A12821" w:rsidP="00A12821">
      <w:pPr>
        <w:spacing w:line="360" w:lineRule="auto"/>
        <w:ind w:firstLine="567"/>
        <w:jc w:val="both"/>
        <w:rPr>
          <w:rFonts w:eastAsia="Calibri" w:cs="Times New Roman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В животновъдството през </w:t>
      </w:r>
      <w:r>
        <w:rPr>
          <w:rFonts w:ascii="Verdana" w:eastAsia="Calibri" w:hAnsi="Verdana" w:cs="Times New Roman"/>
          <w:sz w:val="20"/>
          <w:szCs w:val="20"/>
        </w:rPr>
        <w:t>второто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тримесечие на 2024 г. спрямо 2023 г.</w:t>
      </w:r>
      <w:r w:rsidR="004F3134">
        <w:rPr>
          <w:rFonts w:ascii="Verdana" w:eastAsia="Calibri" w:hAnsi="Verdana" w:cs="Times New Roman"/>
          <w:sz w:val="20"/>
          <w:szCs w:val="20"/>
        </w:rPr>
        <w:t xml:space="preserve"> </w:t>
      </w:r>
      <w:r w:rsidR="004F3134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="004F3134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4F3134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</w:t>
      </w:r>
      <w:r>
        <w:rPr>
          <w:rFonts w:ascii="Verdana" w:eastAsia="Calibri" w:hAnsi="Verdana" w:cs="Times New Roman"/>
          <w:sz w:val="20"/>
          <w:szCs w:val="20"/>
        </w:rPr>
        <w:t xml:space="preserve"> живите животни се понижават с 1</w:t>
      </w:r>
      <w:r>
        <w:rPr>
          <w:rFonts w:ascii="Verdana" w:eastAsia="Calibri" w:hAnsi="Verdana" w:cs="Times New Roman"/>
          <w:sz w:val="20"/>
          <w:szCs w:val="20"/>
          <w:lang w:val="en-US"/>
        </w:rPr>
        <w:t>.</w:t>
      </w:r>
      <w:r w:rsidRPr="00CF68AD">
        <w:rPr>
          <w:rFonts w:ascii="Verdana" w:eastAsia="Calibri" w:hAnsi="Verdana" w:cs="Times New Roman"/>
          <w:sz w:val="20"/>
          <w:szCs w:val="20"/>
        </w:rPr>
        <w:t>8%, в резултат от нама</w:t>
      </w:r>
      <w:r>
        <w:rPr>
          <w:rFonts w:ascii="Verdana" w:eastAsia="Calibri" w:hAnsi="Verdana" w:cs="Times New Roman"/>
          <w:sz w:val="20"/>
          <w:szCs w:val="20"/>
        </w:rPr>
        <w:t>лението на цените на свинете</w:t>
      </w:r>
      <w:r w:rsidR="00D4349B">
        <w:rPr>
          <w:rFonts w:ascii="Verdana" w:eastAsia="Calibri" w:hAnsi="Verdana" w:cs="Times New Roman"/>
          <w:sz w:val="20"/>
          <w:szCs w:val="20"/>
        </w:rPr>
        <w:t xml:space="preserve"> -</w:t>
      </w:r>
      <w:r>
        <w:rPr>
          <w:rFonts w:ascii="Verdana" w:eastAsia="Calibri" w:hAnsi="Verdana" w:cs="Times New Roman"/>
          <w:sz w:val="20"/>
          <w:szCs w:val="20"/>
        </w:rPr>
        <w:t xml:space="preserve"> с 6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 w:rsidR="0056384C">
        <w:rPr>
          <w:rFonts w:ascii="Verdana" w:eastAsia="Calibri" w:hAnsi="Verdana" w:cs="Times New Roman"/>
          <w:sz w:val="20"/>
          <w:szCs w:val="20"/>
        </w:rPr>
        <w:t xml:space="preserve"> и на птиците - с 9.0%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. Цените на продуктите от животновъдство отбелязват </w:t>
      </w:r>
      <w:r>
        <w:rPr>
          <w:rFonts w:ascii="Verdana" w:eastAsia="Calibri" w:hAnsi="Verdana" w:cs="Times New Roman"/>
          <w:sz w:val="20"/>
          <w:szCs w:val="20"/>
        </w:rPr>
        <w:t>спад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от 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</w:t>
      </w:r>
      <w:r w:rsidR="0056384C">
        <w:rPr>
          <w:rFonts w:ascii="Verdana" w:eastAsia="Calibri" w:hAnsi="Verdana" w:cs="Times New Roman"/>
          <w:sz w:val="20"/>
          <w:szCs w:val="20"/>
        </w:rPr>
        <w:t>като на</w:t>
      </w:r>
      <w:r w:rsidR="008413FC">
        <w:rPr>
          <w:rFonts w:ascii="Verdana" w:eastAsia="Calibri" w:hAnsi="Verdana" w:cs="Times New Roman"/>
          <w:sz w:val="20"/>
          <w:szCs w:val="20"/>
        </w:rPr>
        <w:t>маление е отчетено при всички</w:t>
      </w:r>
      <w:r w:rsidR="0056384C">
        <w:rPr>
          <w:rFonts w:ascii="Verdana" w:eastAsia="Calibri" w:hAnsi="Verdana" w:cs="Times New Roman"/>
          <w:sz w:val="20"/>
          <w:szCs w:val="20"/>
        </w:rPr>
        <w:t xml:space="preserve"> продукти с изключение </w:t>
      </w:r>
      <w:r w:rsidR="008413FC">
        <w:rPr>
          <w:rFonts w:ascii="Verdana" w:eastAsia="Calibri" w:hAnsi="Verdana" w:cs="Times New Roman"/>
          <w:sz w:val="20"/>
          <w:szCs w:val="20"/>
        </w:rPr>
        <w:t>на кокошите яйца за разплод, чиято цена нараства с 4.8%.</w:t>
      </w:r>
    </w:p>
    <w:p w14:paraId="444609A0" w14:textId="77777777" w:rsidR="00D44E6E" w:rsidRDefault="00D44E6E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4DEC0F99" w14:textId="77777777" w:rsidR="00A12821" w:rsidRPr="00CF68AD" w:rsidRDefault="00E65BAD" w:rsidP="00E65BAD">
      <w:pPr>
        <w:spacing w:before="160" w:after="160" w:line="360" w:lineRule="auto"/>
        <w:ind w:left="709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Таблица 1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. </w:t>
      </w:r>
      <w:r w:rsidR="00A12821"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 за</w:t>
      </w: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A12821">
        <w:rPr>
          <w:rFonts w:ascii="Verdana" w:eastAsia="Calibri" w:hAnsi="Verdana" w:cs="Times New Roman"/>
          <w:b/>
          <w:sz w:val="20"/>
          <w:szCs w:val="20"/>
        </w:rPr>
        <w:t>второто</w:t>
      </w:r>
      <w:r w:rsidR="00A12821" w:rsidRPr="00CF68AD">
        <w:rPr>
          <w:rFonts w:ascii="Verdana" w:eastAsia="Calibri" w:hAnsi="Verdana" w:cs="Times New Roman"/>
          <w:b/>
          <w:sz w:val="20"/>
          <w:szCs w:val="20"/>
        </w:rPr>
        <w:t xml:space="preserve"> тримесечие на 2024 година</w:t>
      </w:r>
    </w:p>
    <w:p w14:paraId="741F3D91" w14:textId="77777777" w:rsidR="00A12821" w:rsidRPr="00CF68AD" w:rsidRDefault="00A12821" w:rsidP="001E6171">
      <w:pPr>
        <w:spacing w:before="360"/>
        <w:ind w:left="-567" w:right="140" w:firstLine="567"/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sz w:val="20"/>
          <w:szCs w:val="22"/>
        </w:rPr>
        <w:t>(</w:t>
      </w:r>
      <w:r w:rsidRPr="00963454">
        <w:rPr>
          <w:rFonts w:ascii="Verdana" w:eastAsia="Calibri" w:hAnsi="Verdana" w:cs="Times New Roman"/>
          <w:sz w:val="16"/>
          <w:szCs w:val="16"/>
        </w:rPr>
        <w:t>Проценти</w:t>
      </w:r>
      <w:r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4028"/>
        <w:gridCol w:w="1501"/>
        <w:gridCol w:w="1879"/>
        <w:gridCol w:w="1560"/>
      </w:tblGrid>
      <w:tr w:rsidR="00A12821" w:rsidRPr="00CF68AD" w14:paraId="3DA1BEF3" w14:textId="77777777" w:rsidTr="00105E1B">
        <w:trPr>
          <w:trHeight w:val="780"/>
        </w:trPr>
        <w:tc>
          <w:tcPr>
            <w:tcW w:w="4028" w:type="dxa"/>
            <w:hideMark/>
          </w:tcPr>
          <w:p w14:paraId="6D89CD79" w14:textId="77777777" w:rsidR="00A12821" w:rsidRPr="006365DD" w:rsidRDefault="00A12821" w:rsidP="004630B6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01" w:type="dxa"/>
            <w:hideMark/>
          </w:tcPr>
          <w:p w14:paraId="5A9C8714" w14:textId="77777777" w:rsidR="00A12821" w:rsidRPr="006365DD" w:rsidRDefault="00A12821" w:rsidP="009D3AC9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79" w:type="dxa"/>
            <w:hideMark/>
          </w:tcPr>
          <w:p w14:paraId="41F6E84D" w14:textId="77777777" w:rsidR="00A12821" w:rsidRPr="006365DD" w:rsidRDefault="00A12821" w:rsidP="00963454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  <w:tc>
          <w:tcPr>
            <w:tcW w:w="1560" w:type="dxa"/>
            <w:hideMark/>
          </w:tcPr>
          <w:p w14:paraId="383AAA3D" w14:textId="77777777" w:rsidR="00A12821" w:rsidRPr="006365DD" w:rsidRDefault="00A12821" w:rsidP="009D3AC9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 = 100</w:t>
            </w:r>
          </w:p>
        </w:tc>
      </w:tr>
      <w:tr w:rsidR="00A12821" w:rsidRPr="00CF68AD" w14:paraId="413AD8AD" w14:textId="77777777" w:rsidTr="00105E1B">
        <w:trPr>
          <w:trHeight w:val="402"/>
        </w:trPr>
        <w:tc>
          <w:tcPr>
            <w:tcW w:w="4028" w:type="dxa"/>
            <w:hideMark/>
          </w:tcPr>
          <w:p w14:paraId="0127537D" w14:textId="77777777" w:rsidR="00A12821" w:rsidRPr="006365DD" w:rsidRDefault="00A12821" w:rsidP="00C36955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501" w:type="dxa"/>
            <w:noWrap/>
            <w:hideMark/>
          </w:tcPr>
          <w:p w14:paraId="5CBA8267" w14:textId="77777777" w:rsidR="00A12821" w:rsidRPr="006365DD" w:rsidRDefault="002237F7" w:rsidP="00C36955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129.</w:t>
            </w:r>
            <w:r w:rsidR="00A12821"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8</w:t>
            </w:r>
          </w:p>
        </w:tc>
        <w:tc>
          <w:tcPr>
            <w:tcW w:w="1879" w:type="dxa"/>
            <w:noWrap/>
            <w:hideMark/>
          </w:tcPr>
          <w:p w14:paraId="7A2998C2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96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560" w:type="dxa"/>
            <w:noWrap/>
            <w:hideMark/>
          </w:tcPr>
          <w:p w14:paraId="28D652FF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95.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</w:tr>
      <w:tr w:rsidR="00A12821" w:rsidRPr="00CF68AD" w14:paraId="289F8A32" w14:textId="77777777" w:rsidTr="00105E1B">
        <w:trPr>
          <w:trHeight w:val="402"/>
        </w:trPr>
        <w:tc>
          <w:tcPr>
            <w:tcW w:w="4028" w:type="dxa"/>
            <w:hideMark/>
          </w:tcPr>
          <w:p w14:paraId="09974F1A" w14:textId="77777777" w:rsidR="00A12821" w:rsidRPr="006365DD" w:rsidRDefault="008D0534" w:rsidP="00C36955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р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астениевъдство</w:t>
            </w:r>
          </w:p>
        </w:tc>
        <w:tc>
          <w:tcPr>
            <w:tcW w:w="1501" w:type="dxa"/>
            <w:hideMark/>
          </w:tcPr>
          <w:p w14:paraId="0CC23B4A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1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2.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879" w:type="dxa"/>
            <w:hideMark/>
          </w:tcPr>
          <w:p w14:paraId="12694B1F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96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560" w:type="dxa"/>
            <w:hideMark/>
          </w:tcPr>
          <w:p w14:paraId="6C739171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95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</w:tr>
      <w:tr w:rsidR="00A12821" w:rsidRPr="00CF68AD" w14:paraId="4A0A0B77" w14:textId="77777777" w:rsidTr="00105E1B">
        <w:trPr>
          <w:trHeight w:val="402"/>
        </w:trPr>
        <w:tc>
          <w:tcPr>
            <w:tcW w:w="4028" w:type="dxa"/>
            <w:hideMark/>
          </w:tcPr>
          <w:p w14:paraId="0B857A9B" w14:textId="77777777" w:rsidR="00A12821" w:rsidRPr="006365DD" w:rsidRDefault="008D0534" w:rsidP="00C36955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ж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ивотновъдство</w:t>
            </w:r>
          </w:p>
        </w:tc>
        <w:tc>
          <w:tcPr>
            <w:tcW w:w="1501" w:type="dxa"/>
            <w:hideMark/>
          </w:tcPr>
          <w:p w14:paraId="1ABD4901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138.8</w:t>
            </w:r>
          </w:p>
        </w:tc>
        <w:tc>
          <w:tcPr>
            <w:tcW w:w="1879" w:type="dxa"/>
            <w:hideMark/>
          </w:tcPr>
          <w:p w14:paraId="6AA663C8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97.0</w:t>
            </w:r>
          </w:p>
        </w:tc>
        <w:tc>
          <w:tcPr>
            <w:tcW w:w="1560" w:type="dxa"/>
            <w:hideMark/>
          </w:tcPr>
          <w:p w14:paraId="0C4EE73F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95.9</w:t>
            </w:r>
          </w:p>
        </w:tc>
      </w:tr>
    </w:tbl>
    <w:p w14:paraId="7E66BB2E" w14:textId="77777777" w:rsidR="00A12821" w:rsidRPr="00CF68AD" w:rsidRDefault="00A12821" w:rsidP="00CC76F5">
      <w:pPr>
        <w:spacing w:beforeLines="160" w:before="384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Фиг. 1. Индекси на цените на производител в селското стопанство по тримесечия</w:t>
      </w:r>
      <w:r w:rsidR="008702B1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4627C394" w14:textId="77777777" w:rsidR="00A12821" w:rsidRPr="00CF68AD" w:rsidRDefault="00A12821" w:rsidP="00A12821">
      <w:pPr>
        <w:spacing w:after="200" w:line="276" w:lineRule="auto"/>
        <w:ind w:left="709" w:hanging="1276"/>
        <w:rPr>
          <w:rFonts w:eastAsia="Μοντέρνα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718B8CC" wp14:editId="4A764705">
            <wp:extent cx="6283756" cy="3291840"/>
            <wp:effectExtent l="0" t="0" r="3175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D4A67D" w14:textId="77777777" w:rsidR="00867246" w:rsidRPr="00CF68AD" w:rsidRDefault="00867246" w:rsidP="00867246">
      <w:pPr>
        <w:spacing w:before="160" w:after="16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продуктите и услугите за текущо потребление в селското стопанство</w:t>
      </w:r>
    </w:p>
    <w:p w14:paraId="5403CA4C" w14:textId="77777777" w:rsidR="00867246" w:rsidRPr="00CF68AD" w:rsidRDefault="00867246" w:rsidP="00867246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Индексът на цените на продуктите и услугите за текущо потребление в селското стопанство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за </w:t>
      </w:r>
      <w:r>
        <w:rPr>
          <w:rFonts w:ascii="Verdana" w:eastAsia="Calibri" w:hAnsi="Verdana" w:cs="Times New Roman"/>
          <w:sz w:val="20"/>
          <w:szCs w:val="20"/>
        </w:rPr>
        <w:t>второто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тримесечие на 2024 г. е по-нисък с </w:t>
      </w:r>
      <w:r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0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спрямо същото тримесечие на предходната година и </w:t>
      </w:r>
      <w:r>
        <w:rPr>
          <w:rFonts w:ascii="Verdana" w:eastAsia="Calibri" w:hAnsi="Verdana" w:cs="Times New Roman"/>
          <w:sz w:val="20"/>
          <w:szCs w:val="20"/>
        </w:rPr>
        <w:t xml:space="preserve">намалява </w:t>
      </w:r>
      <w:r w:rsidRPr="00CF68AD">
        <w:rPr>
          <w:rFonts w:ascii="Verdana" w:eastAsia="Calibri" w:hAnsi="Verdana" w:cs="Times New Roman"/>
          <w:sz w:val="20"/>
          <w:szCs w:val="20"/>
        </w:rPr>
        <w:t>с 4.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sz w:val="20"/>
          <w:szCs w:val="20"/>
        </w:rPr>
        <w:t>спрямо 2023 година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(</w:t>
      </w:r>
      <w:r>
        <w:rPr>
          <w:rFonts w:ascii="Verdana" w:eastAsia="Calibri" w:hAnsi="Verdana" w:cs="Times New Roman"/>
          <w:sz w:val="20"/>
          <w:szCs w:val="20"/>
        </w:rPr>
        <w:t>на годишна 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</w:p>
    <w:p w14:paraId="799F9176" w14:textId="01CBE118" w:rsidR="00867246" w:rsidRDefault="00867246">
      <w:pPr>
        <w:rPr>
          <w:rFonts w:eastAsia="Calibri" w:cs="Times New Roman"/>
          <w:b/>
        </w:rPr>
      </w:pPr>
    </w:p>
    <w:p w14:paraId="7E86E5F2" w14:textId="71739171" w:rsidR="00D44E6E" w:rsidRDefault="00D44E6E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14:paraId="2DB06080" w14:textId="7777777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t xml:space="preserve">През </w:t>
      </w:r>
      <w:r w:rsidR="00F32792">
        <w:rPr>
          <w:rFonts w:ascii="Verdana" w:eastAsia="Calibri" w:hAnsi="Verdana" w:cs="Times New Roman"/>
          <w:sz w:val="20"/>
          <w:szCs w:val="20"/>
        </w:rPr>
        <w:t xml:space="preserve">второто </w:t>
      </w:r>
      <w:r>
        <w:rPr>
          <w:rFonts w:ascii="Verdana" w:eastAsia="Calibri" w:hAnsi="Verdana" w:cs="Times New Roman"/>
          <w:sz w:val="20"/>
          <w:szCs w:val="20"/>
        </w:rPr>
        <w:t>тримесечие на 2024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 спрямо съответното тримесечие на 2023 г. е отчетено повишение в цените на: посевния и посадъчния материал - с </w:t>
      </w:r>
      <w:r w:rsidR="00F32792"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електроенергията и горивата - с </w:t>
      </w:r>
      <w:r w:rsidR="00F32792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.6%, продуктите за растителна защита - с 1</w:t>
      </w:r>
      <w:r w:rsidR="00F32792"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и ветеринарномедицинските продукти - с </w:t>
      </w:r>
      <w:r w:rsidR="00F32792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%. Намаляват цените на: минералните торове - с 2</w:t>
      </w:r>
      <w:r w:rsidR="00F32792">
        <w:rPr>
          <w:rFonts w:ascii="Verdana" w:eastAsia="Calibri" w:hAnsi="Verdana" w:cs="Times New Roman"/>
          <w:sz w:val="20"/>
          <w:szCs w:val="20"/>
        </w:rPr>
        <w:t>1</w:t>
      </w:r>
      <w:r w:rsidR="0070448B">
        <w:rPr>
          <w:rFonts w:ascii="Verdana" w:eastAsia="Calibri" w:hAnsi="Verdana" w:cs="Times New Roman"/>
          <w:sz w:val="20"/>
          <w:szCs w:val="20"/>
        </w:rPr>
        <w:t>.2%,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и фуражите - с </w:t>
      </w:r>
      <w:r w:rsidR="00F32792"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</w:p>
    <w:p w14:paraId="6272DA67" w14:textId="240154BE" w:rsidR="00A12821" w:rsidRDefault="00B15632" w:rsidP="00A12821">
      <w:pPr>
        <w:spacing w:line="360" w:lineRule="auto"/>
        <w:ind w:firstLine="567"/>
        <w:jc w:val="both"/>
        <w:rPr>
          <w:rFonts w:eastAsia="Calibri" w:cs="Times New Roman"/>
          <w:b/>
        </w:rPr>
      </w:pPr>
      <w:r>
        <w:rPr>
          <w:rFonts w:ascii="Verdana" w:eastAsia="Calibri" w:hAnsi="Verdana" w:cs="Times New Roman"/>
          <w:sz w:val="20"/>
          <w:szCs w:val="20"/>
        </w:rPr>
        <w:t>През второто тримесечие на 2024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</w:t>
      </w:r>
      <w:r>
        <w:rPr>
          <w:rFonts w:ascii="Verdana" w:eastAsia="Calibri" w:hAnsi="Verdana" w:cs="Times New Roman"/>
          <w:sz w:val="20"/>
          <w:szCs w:val="20"/>
        </w:rPr>
        <w:t xml:space="preserve"> с</w:t>
      </w:r>
      <w:r w:rsidR="004F3134">
        <w:rPr>
          <w:rFonts w:ascii="Verdana" w:eastAsia="Calibri" w:hAnsi="Verdana" w:cs="Times New Roman"/>
          <w:sz w:val="20"/>
          <w:szCs w:val="20"/>
        </w:rPr>
        <w:t>прямо 2023 г.</w:t>
      </w:r>
      <w:r w:rsidR="00CC76F5">
        <w:rPr>
          <w:rFonts w:ascii="Verdana" w:eastAsia="Calibri" w:hAnsi="Verdana" w:cs="Times New Roman"/>
          <w:sz w:val="20"/>
          <w:szCs w:val="20"/>
        </w:rPr>
        <w:t xml:space="preserve"> </w:t>
      </w:r>
      <w:r w:rsidR="004F3134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="001B23D9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4F3134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="001B23D9">
        <w:rPr>
          <w:rFonts w:ascii="Verdana" w:eastAsia="Calibri" w:hAnsi="Verdana" w:cs="Times New Roman"/>
          <w:sz w:val="20"/>
          <w:szCs w:val="20"/>
        </w:rPr>
        <w:t xml:space="preserve"> 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е отчетено повишение в цените на:</w:t>
      </w:r>
      <w:r w:rsidR="00A12821">
        <w:rPr>
          <w:rFonts w:ascii="Verdana" w:eastAsia="Calibri" w:hAnsi="Verdana" w:cs="Times New Roman"/>
          <w:sz w:val="20"/>
          <w:szCs w:val="20"/>
        </w:rPr>
        <w:t xml:space="preserve"> посевния и посадъчния материал </w:t>
      </w:r>
      <w:r w:rsidR="00A12821" w:rsidRPr="00CF68AD">
        <w:rPr>
          <w:rFonts w:ascii="Verdana" w:eastAsia="Calibri" w:hAnsi="Verdana" w:cs="Times New Roman"/>
          <w:sz w:val="20"/>
          <w:szCs w:val="20"/>
        </w:rPr>
        <w:t xml:space="preserve">- с </w:t>
      </w:r>
      <w:r w:rsidR="00F32792">
        <w:rPr>
          <w:rFonts w:ascii="Verdana" w:eastAsia="Calibri" w:hAnsi="Verdana" w:cs="Times New Roman"/>
          <w:sz w:val="20"/>
          <w:szCs w:val="20"/>
        </w:rPr>
        <w:t>6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2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%, продуктите за растителна защита - с 1</w:t>
      </w:r>
      <w:r w:rsidR="00F32792">
        <w:rPr>
          <w:rFonts w:ascii="Verdana" w:eastAsia="Calibri" w:hAnsi="Verdana" w:cs="Times New Roman"/>
          <w:sz w:val="20"/>
          <w:szCs w:val="20"/>
        </w:rPr>
        <w:t>5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3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% и ветеринарномедицинските продукти - с 2.</w:t>
      </w:r>
      <w:r w:rsidR="00F32792">
        <w:rPr>
          <w:rFonts w:ascii="Verdana" w:eastAsia="Calibri" w:hAnsi="Verdana" w:cs="Times New Roman"/>
          <w:sz w:val="20"/>
          <w:szCs w:val="20"/>
        </w:rPr>
        <w:t>8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%. Намаляват цените на: минералните торове - с 1</w:t>
      </w:r>
      <w:r w:rsidR="00F32792">
        <w:rPr>
          <w:rFonts w:ascii="Verdana" w:eastAsia="Calibri" w:hAnsi="Verdana" w:cs="Times New Roman"/>
          <w:sz w:val="20"/>
          <w:szCs w:val="20"/>
        </w:rPr>
        <w:t>6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6</w:t>
      </w:r>
      <w:r w:rsidR="00A12821" w:rsidRPr="00CF68AD">
        <w:rPr>
          <w:rFonts w:ascii="Verdana" w:eastAsia="Calibri" w:hAnsi="Verdana" w:cs="Times New Roman"/>
          <w:sz w:val="20"/>
          <w:szCs w:val="20"/>
        </w:rPr>
        <w:t xml:space="preserve">%, и  фуражите - с </w:t>
      </w:r>
      <w:r w:rsidR="00F32792">
        <w:rPr>
          <w:rFonts w:ascii="Verdana" w:eastAsia="Calibri" w:hAnsi="Verdana" w:cs="Times New Roman"/>
          <w:sz w:val="20"/>
          <w:szCs w:val="20"/>
        </w:rPr>
        <w:t>8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.</w:t>
      </w:r>
      <w:r w:rsidR="00F32792">
        <w:rPr>
          <w:rFonts w:ascii="Verdana" w:eastAsia="Calibri" w:hAnsi="Verdana" w:cs="Times New Roman"/>
          <w:sz w:val="20"/>
          <w:szCs w:val="20"/>
        </w:rPr>
        <w:t>0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%. (</w:t>
      </w:r>
      <w:r w:rsidR="005C5197">
        <w:rPr>
          <w:rFonts w:ascii="Verdana" w:eastAsia="Calibri" w:hAnsi="Verdana" w:cs="Times New Roman"/>
          <w:sz w:val="20"/>
          <w:szCs w:val="20"/>
        </w:rPr>
        <w:t xml:space="preserve">виж </w:t>
      </w:r>
      <w:r w:rsidR="00A12821" w:rsidRPr="00CF68AD">
        <w:rPr>
          <w:rFonts w:ascii="Verdana" w:eastAsia="Calibri" w:hAnsi="Verdana" w:cs="Times New Roman"/>
          <w:sz w:val="20"/>
          <w:szCs w:val="20"/>
        </w:rPr>
        <w:t>табл. 2).</w:t>
      </w:r>
    </w:p>
    <w:p w14:paraId="6B317B54" w14:textId="77777777" w:rsidR="00A12821" w:rsidRPr="00CF68AD" w:rsidRDefault="00E65BAD" w:rsidP="00A12821">
      <w:pPr>
        <w:spacing w:before="160" w:after="160" w:line="360" w:lineRule="auto"/>
        <w:jc w:val="center"/>
        <w:rPr>
          <w:rFonts w:eastAsia="Calibri" w:cs="Times New Roman"/>
          <w:b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Таблица </w:t>
      </w:r>
      <w:r w:rsidR="00A12821" w:rsidRPr="00CF68AD">
        <w:rPr>
          <w:rFonts w:ascii="Verdana" w:eastAsia="Calibri" w:hAnsi="Verdana" w:cs="Times New Roman"/>
          <w:b/>
          <w:sz w:val="20"/>
          <w:szCs w:val="20"/>
        </w:rPr>
        <w:t>2. Индекси на цените на продуктите и услугите за текущо потреб</w:t>
      </w:r>
      <w:r w:rsidR="00A12821">
        <w:rPr>
          <w:rFonts w:ascii="Verdana" w:eastAsia="Calibri" w:hAnsi="Verdana" w:cs="Times New Roman"/>
          <w:b/>
          <w:sz w:val="20"/>
          <w:szCs w:val="20"/>
        </w:rPr>
        <w:t xml:space="preserve">ление в селското </w:t>
      </w:r>
      <w:r w:rsidR="00A12821" w:rsidRPr="00CF68AD">
        <w:rPr>
          <w:rFonts w:ascii="Verdana" w:eastAsia="Calibri" w:hAnsi="Verdana" w:cs="Times New Roman"/>
          <w:b/>
          <w:sz w:val="20"/>
          <w:szCs w:val="20"/>
        </w:rPr>
        <w:t xml:space="preserve">стопанство за </w:t>
      </w:r>
      <w:r w:rsidR="00F32792">
        <w:rPr>
          <w:rFonts w:ascii="Verdana" w:eastAsia="Calibri" w:hAnsi="Verdana" w:cs="Times New Roman"/>
          <w:b/>
          <w:sz w:val="20"/>
          <w:szCs w:val="20"/>
        </w:rPr>
        <w:t xml:space="preserve">второто </w:t>
      </w:r>
      <w:r w:rsidR="00A12821" w:rsidRPr="00CF68AD">
        <w:rPr>
          <w:rFonts w:ascii="Verdana" w:eastAsia="Calibri" w:hAnsi="Verdana" w:cs="Times New Roman"/>
          <w:b/>
          <w:sz w:val="20"/>
          <w:szCs w:val="20"/>
        </w:rPr>
        <w:t>тримесечие на 2024 година</w:t>
      </w:r>
    </w:p>
    <w:p w14:paraId="64554484" w14:textId="77777777" w:rsidR="00A12821" w:rsidRPr="001E6171" w:rsidRDefault="00A12821" w:rsidP="00A34D09">
      <w:pPr>
        <w:spacing w:line="276" w:lineRule="auto"/>
        <w:ind w:left="8080" w:right="-1" w:hanging="418"/>
        <w:jc w:val="right"/>
        <w:rPr>
          <w:rFonts w:ascii="Verdana" w:eastAsia="Calibri" w:hAnsi="Verdana" w:cs="Times New Roman"/>
          <w:sz w:val="20"/>
          <w:szCs w:val="22"/>
        </w:rPr>
      </w:pPr>
      <w:r w:rsidRPr="006365DD">
        <w:rPr>
          <w:rFonts w:ascii="Verdana" w:eastAsia="Calibri" w:hAnsi="Verdana" w:cs="Times New Roman"/>
          <w:sz w:val="16"/>
          <w:szCs w:val="16"/>
        </w:rPr>
        <w:t>(Проценти</w:t>
      </w:r>
      <w:r w:rsidRPr="001E6171"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4384"/>
        <w:gridCol w:w="1451"/>
        <w:gridCol w:w="1810"/>
        <w:gridCol w:w="1450"/>
      </w:tblGrid>
      <w:tr w:rsidR="00A12821" w:rsidRPr="00CF68AD" w14:paraId="7ACD4936" w14:textId="77777777" w:rsidTr="00105E1B">
        <w:trPr>
          <w:trHeight w:val="780"/>
        </w:trPr>
        <w:tc>
          <w:tcPr>
            <w:tcW w:w="4384" w:type="dxa"/>
            <w:hideMark/>
          </w:tcPr>
          <w:p w14:paraId="363277A9" w14:textId="77777777" w:rsidR="00A12821" w:rsidRPr="006365DD" w:rsidRDefault="00A12821" w:rsidP="004630B6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51" w:type="dxa"/>
            <w:hideMark/>
          </w:tcPr>
          <w:p w14:paraId="492563F6" w14:textId="77777777" w:rsidR="00A12821" w:rsidRPr="006365DD" w:rsidRDefault="00A12821" w:rsidP="009D3AC9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10" w:type="dxa"/>
            <w:hideMark/>
          </w:tcPr>
          <w:p w14:paraId="3A78BED7" w14:textId="77777777" w:rsidR="00A12821" w:rsidRPr="006365DD" w:rsidRDefault="00A12821" w:rsidP="009D3AC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2023 = 100</w:t>
            </w:r>
          </w:p>
        </w:tc>
        <w:tc>
          <w:tcPr>
            <w:tcW w:w="1450" w:type="dxa"/>
            <w:hideMark/>
          </w:tcPr>
          <w:p w14:paraId="453E1C37" w14:textId="77777777" w:rsidR="00A12821" w:rsidRPr="006365DD" w:rsidRDefault="00A12821" w:rsidP="009D3AC9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 = 100</w:t>
            </w:r>
          </w:p>
        </w:tc>
      </w:tr>
      <w:tr w:rsidR="00A12821" w:rsidRPr="00CF68AD" w14:paraId="19496817" w14:textId="77777777" w:rsidTr="00105E1B">
        <w:trPr>
          <w:trHeight w:val="402"/>
        </w:trPr>
        <w:tc>
          <w:tcPr>
            <w:tcW w:w="4384" w:type="dxa"/>
            <w:hideMark/>
          </w:tcPr>
          <w:p w14:paraId="307E97A7" w14:textId="77777777" w:rsidR="00A12821" w:rsidRPr="006365DD" w:rsidRDefault="00A12821" w:rsidP="00C36955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451" w:type="dxa"/>
            <w:hideMark/>
          </w:tcPr>
          <w:p w14:paraId="038C9F0A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137.</w:t>
            </w:r>
            <w:r w:rsidR="00F32792" w:rsidRPr="006365D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810" w:type="dxa"/>
            <w:hideMark/>
          </w:tcPr>
          <w:p w14:paraId="44BDED0B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</w:t>
            </w:r>
            <w:r w:rsidR="00F32792"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5</w:t>
            </w:r>
            <w:r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.</w:t>
            </w:r>
            <w:r w:rsidR="00F32792"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50" w:type="dxa"/>
            <w:hideMark/>
          </w:tcPr>
          <w:p w14:paraId="453B917E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95.</w:t>
            </w:r>
            <w:r w:rsidR="00F32792" w:rsidRPr="006365D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4</w:t>
            </w:r>
          </w:p>
        </w:tc>
      </w:tr>
      <w:tr w:rsidR="00A12821" w:rsidRPr="00CF68AD" w14:paraId="2C1225E1" w14:textId="77777777" w:rsidTr="00105E1B">
        <w:trPr>
          <w:trHeight w:val="402"/>
        </w:trPr>
        <w:tc>
          <w:tcPr>
            <w:tcW w:w="4384" w:type="dxa"/>
            <w:hideMark/>
          </w:tcPr>
          <w:p w14:paraId="302B019D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осевен и посадъчен материал</w:t>
            </w:r>
          </w:p>
        </w:tc>
        <w:tc>
          <w:tcPr>
            <w:tcW w:w="1451" w:type="dxa"/>
            <w:hideMark/>
          </w:tcPr>
          <w:p w14:paraId="7CE9B3E8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14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.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810" w:type="dxa"/>
            <w:hideMark/>
          </w:tcPr>
          <w:p w14:paraId="2CA7BD40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50" w:type="dxa"/>
            <w:hideMark/>
          </w:tcPr>
          <w:p w14:paraId="3A13FE5E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32792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</w:p>
        </w:tc>
      </w:tr>
      <w:tr w:rsidR="00A12821" w:rsidRPr="00CF68AD" w14:paraId="2AF46B38" w14:textId="77777777" w:rsidTr="00105E1B">
        <w:trPr>
          <w:trHeight w:val="402"/>
        </w:trPr>
        <w:tc>
          <w:tcPr>
            <w:tcW w:w="4384" w:type="dxa"/>
            <w:hideMark/>
          </w:tcPr>
          <w:p w14:paraId="4F43F863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е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лектроенергия, горива и други</w:t>
            </w:r>
          </w:p>
        </w:tc>
        <w:tc>
          <w:tcPr>
            <w:tcW w:w="1451" w:type="dxa"/>
            <w:hideMark/>
          </w:tcPr>
          <w:p w14:paraId="7D9CCB06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13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810" w:type="dxa"/>
            <w:hideMark/>
          </w:tcPr>
          <w:p w14:paraId="032595F3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.6</w:t>
            </w:r>
          </w:p>
        </w:tc>
        <w:tc>
          <w:tcPr>
            <w:tcW w:w="1450" w:type="dxa"/>
            <w:hideMark/>
          </w:tcPr>
          <w:p w14:paraId="53F64CFD" w14:textId="77777777" w:rsidR="00A12821" w:rsidRPr="006365DD" w:rsidRDefault="00F41D1B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100</w:t>
            </w:r>
            <w:r w:rsidR="00A12821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</w:p>
        </w:tc>
      </w:tr>
      <w:tr w:rsidR="00A12821" w:rsidRPr="00CF68AD" w14:paraId="12B0469E" w14:textId="77777777" w:rsidTr="00105E1B">
        <w:trPr>
          <w:trHeight w:val="402"/>
        </w:trPr>
        <w:tc>
          <w:tcPr>
            <w:tcW w:w="4384" w:type="dxa"/>
            <w:hideMark/>
          </w:tcPr>
          <w:p w14:paraId="7DC1FDA2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инерални торове</w:t>
            </w:r>
          </w:p>
        </w:tc>
        <w:tc>
          <w:tcPr>
            <w:tcW w:w="1451" w:type="dxa"/>
            <w:hideMark/>
          </w:tcPr>
          <w:p w14:paraId="162C3C32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15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810" w:type="dxa"/>
            <w:hideMark/>
          </w:tcPr>
          <w:p w14:paraId="3A0E05E2" w14:textId="77777777" w:rsidR="00A12821" w:rsidRPr="006365DD" w:rsidRDefault="00F41D1B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78</w:t>
            </w:r>
            <w:r w:rsidR="00A12821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.8</w:t>
            </w:r>
          </w:p>
        </w:tc>
        <w:tc>
          <w:tcPr>
            <w:tcW w:w="1450" w:type="dxa"/>
            <w:hideMark/>
          </w:tcPr>
          <w:p w14:paraId="47048006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</w:tr>
      <w:tr w:rsidR="00A12821" w:rsidRPr="00CF68AD" w14:paraId="4517E566" w14:textId="77777777" w:rsidTr="00105E1B">
        <w:trPr>
          <w:trHeight w:val="402"/>
        </w:trPr>
        <w:tc>
          <w:tcPr>
            <w:tcW w:w="4384" w:type="dxa"/>
            <w:hideMark/>
          </w:tcPr>
          <w:p w14:paraId="0F91C61C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родукти за растителна защита</w:t>
            </w:r>
          </w:p>
        </w:tc>
        <w:tc>
          <w:tcPr>
            <w:tcW w:w="1451" w:type="dxa"/>
            <w:hideMark/>
          </w:tcPr>
          <w:p w14:paraId="6669E82D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31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810" w:type="dxa"/>
            <w:hideMark/>
          </w:tcPr>
          <w:p w14:paraId="07FCF58C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450" w:type="dxa"/>
            <w:hideMark/>
          </w:tcPr>
          <w:p w14:paraId="0E649E41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</w:p>
        </w:tc>
      </w:tr>
      <w:tr w:rsidR="00A12821" w:rsidRPr="00CF68AD" w14:paraId="6350E46D" w14:textId="77777777" w:rsidTr="00105E1B">
        <w:trPr>
          <w:trHeight w:val="402"/>
        </w:trPr>
        <w:tc>
          <w:tcPr>
            <w:tcW w:w="4384" w:type="dxa"/>
            <w:hideMark/>
          </w:tcPr>
          <w:p w14:paraId="40C86654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етеринарномедицински продукти</w:t>
            </w:r>
          </w:p>
        </w:tc>
        <w:tc>
          <w:tcPr>
            <w:tcW w:w="1451" w:type="dxa"/>
            <w:hideMark/>
          </w:tcPr>
          <w:p w14:paraId="630A6A0C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.8</w:t>
            </w:r>
          </w:p>
        </w:tc>
        <w:tc>
          <w:tcPr>
            <w:tcW w:w="1810" w:type="dxa"/>
            <w:hideMark/>
          </w:tcPr>
          <w:p w14:paraId="21933DC8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50" w:type="dxa"/>
            <w:hideMark/>
          </w:tcPr>
          <w:p w14:paraId="28B5D8F5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02.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</w:p>
        </w:tc>
      </w:tr>
      <w:tr w:rsidR="00A12821" w:rsidRPr="00CF68AD" w14:paraId="3A8CC072" w14:textId="77777777" w:rsidTr="00105E1B">
        <w:trPr>
          <w:trHeight w:val="402"/>
        </w:trPr>
        <w:tc>
          <w:tcPr>
            <w:tcW w:w="4384" w:type="dxa"/>
            <w:hideMark/>
          </w:tcPr>
          <w:p w14:paraId="315816FF" w14:textId="77777777" w:rsidR="00A12821" w:rsidRPr="006365DD" w:rsidRDefault="008D0534" w:rsidP="00C36955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</w:t>
            </w:r>
            <w:r w:rsidR="00A12821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уражи</w:t>
            </w:r>
          </w:p>
        </w:tc>
        <w:tc>
          <w:tcPr>
            <w:tcW w:w="1451" w:type="dxa"/>
            <w:hideMark/>
          </w:tcPr>
          <w:p w14:paraId="1B76EF9C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4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810" w:type="dxa"/>
            <w:hideMark/>
          </w:tcPr>
          <w:p w14:paraId="3CD2E546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50" w:type="dxa"/>
            <w:hideMark/>
          </w:tcPr>
          <w:p w14:paraId="01B291B7" w14:textId="77777777" w:rsidR="00A12821" w:rsidRPr="006365DD" w:rsidRDefault="00A12821" w:rsidP="00C36955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F41D1B" w:rsidRPr="006365D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</w:p>
        </w:tc>
      </w:tr>
    </w:tbl>
    <w:p w14:paraId="44BF9A47" w14:textId="77777777" w:rsidR="008D0534" w:rsidRDefault="008D0534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058E5D81" w14:textId="77777777" w:rsidR="00A12821" w:rsidRPr="00CF68AD" w:rsidRDefault="00A12821" w:rsidP="0075614B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lastRenderedPageBreak/>
        <w:t>Фиг. 2. Индекси на цените на продуктите и услугите за текущо потребление в</w:t>
      </w:r>
      <w:r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селското стопанство по тримесечия</w:t>
      </w:r>
      <w:r w:rsidR="0075614B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1062B388" w14:textId="46FFC4EE" w:rsidR="00A12821" w:rsidRPr="00CF68AD" w:rsidRDefault="00B93909" w:rsidP="00BC1E61">
      <w:pPr>
        <w:keepNext/>
        <w:overflowPunct w:val="0"/>
        <w:autoSpaceDE w:val="0"/>
        <w:autoSpaceDN w:val="0"/>
        <w:adjustRightInd w:val="0"/>
        <w:spacing w:before="160" w:after="160" w:line="360" w:lineRule="auto"/>
        <w:ind w:left="-567"/>
        <w:jc w:val="center"/>
        <w:textAlignment w:val="baseline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68F6DA6" wp14:editId="376E432F">
            <wp:extent cx="6048375" cy="3634105"/>
            <wp:effectExtent l="0" t="0" r="0" b="44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12821" w:rsidRPr="00CF68AD">
        <w:rPr>
          <w:rFonts w:ascii="Verdana" w:eastAsia="Times New Roman" w:hAnsi="Verdana" w:cs="Times New Roman"/>
          <w:b/>
          <w:sz w:val="20"/>
          <w:szCs w:val="20"/>
        </w:rPr>
        <w:t>Методологични бележки</w:t>
      </w:r>
    </w:p>
    <w:p w14:paraId="358E28B2" w14:textId="77777777" w:rsidR="00A12821" w:rsidRPr="00CF68AD" w:rsidRDefault="00A12821" w:rsidP="000D477D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Методология и основни понятия</w:t>
      </w:r>
    </w:p>
    <w:p w14:paraId="29BC08A9" w14:textId="5D32C7BC" w:rsidR="00A12821" w:rsidRPr="00CF68AD" w:rsidRDefault="00A12821" w:rsidP="00BC1E61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Изследванията за цените в селското стопанство се провеждат в съответствие с основните изисквания </w:t>
      </w:r>
      <w:r w:rsidR="0015414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</w:t>
      </w: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Методологията на Евростат за индексите на селскостопанските цени (Handbook for Agricultural Price Indices). По този начин се постига хармонизация в областта на статистиката на цените и индексите в селското стопанство с практиката в ЕС по отношение на:</w:t>
      </w:r>
    </w:p>
    <w:p w14:paraId="2DA506A0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използваните дефиниции;</w:t>
      </w:r>
    </w:p>
    <w:p w14:paraId="2EFBE9B0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механизмите за регистрация на цените;</w:t>
      </w:r>
    </w:p>
    <w:p w14:paraId="1140DC4F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типа на изчисляваните индекси;</w:t>
      </w:r>
    </w:p>
    <w:p w14:paraId="00506E3D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периодичността при провеждане на наблюденията;</w:t>
      </w:r>
    </w:p>
    <w:p w14:paraId="28A1BBBB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използваните номенклатури;</w:t>
      </w:r>
    </w:p>
    <w:p w14:paraId="5FABB6CC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дефинирането на подбраните продукти чрез качествени, количествени, видови и други ценообразуващи характеристики.</w:t>
      </w:r>
    </w:p>
    <w:p w14:paraId="59908B5F" w14:textId="77777777" w:rsidR="00A12821" w:rsidRPr="00CF68AD" w:rsidRDefault="00A12821" w:rsidP="00BC1E61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>Обект на наблюдение са цените на производител на произведените от земеделските стопанства растителни и животински продукти и селскостопански животни и на стоките и услугите за текущо потребление, използвани в селското стопанство.</w:t>
      </w:r>
    </w:p>
    <w:p w14:paraId="193F9E7F" w14:textId="2D53439C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Цената на производител в селското стопанство е цената, която земеделското стопанство получава за продадените от него селскостопански продукти/живи животни. Тя се отчита на първия пазарен етап от движението на стоките - „цена от производителя за пазара“. Цената на производител не включва получените от стопанството субсидии върху селскостопанските продукти/животни, транспортните разходи и данъците. </w:t>
      </w:r>
      <w:r w:rsidR="009C034F">
        <w:rPr>
          <w:rFonts w:ascii="Verdana" w:eastAsia="Times New Roman" w:hAnsi="Verdana" w:cs="Times New Roman"/>
          <w:sz w:val="20"/>
          <w:szCs w:val="20"/>
        </w:rPr>
        <w:t>Данъкът върху добавената стойност (</w:t>
      </w:r>
      <w:r w:rsidRPr="00CF68AD">
        <w:rPr>
          <w:rFonts w:ascii="Verdana" w:eastAsia="Times New Roman" w:hAnsi="Verdana" w:cs="Times New Roman"/>
          <w:sz w:val="20"/>
          <w:szCs w:val="20"/>
        </w:rPr>
        <w:t>ДДС</w:t>
      </w:r>
      <w:r w:rsidR="009C034F">
        <w:rPr>
          <w:rFonts w:ascii="Verdana" w:eastAsia="Times New Roman" w:hAnsi="Verdana" w:cs="Times New Roman"/>
          <w:sz w:val="20"/>
          <w:szCs w:val="20"/>
        </w:rPr>
        <w:t>)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също се изключва при формирането на цената.</w:t>
      </w:r>
    </w:p>
    <w:p w14:paraId="38B01F97" w14:textId="7777777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Изследването за цените на стоките и услугите за текущо потребление, използвани в селското стопанство (Input I), се осъществява чрез провеждането на пет наблюдения, в рамките на които се наблюдават цените на:</w:t>
      </w:r>
    </w:p>
    <w:p w14:paraId="57B8B933" w14:textId="77777777" w:rsidR="00A12821" w:rsidRPr="00CF68AD" w:rsidRDefault="00A12821" w:rsidP="00BC1E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60"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минералните торове;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4A5AF18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фуражите;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33B1631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продуктите за растителна защита;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CCF33E9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ветеринарномедицинските продукти;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40750E1" w14:textId="77777777" w:rsidR="00A12821" w:rsidRPr="00CF68AD" w:rsidRDefault="00A12821" w:rsidP="00A1282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посевния и посадъчния материал.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7B69C68" w14:textId="00255902" w:rsidR="00A12821" w:rsidRPr="00CF68AD" w:rsidRDefault="00A12821" w:rsidP="00BC1E61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bCs/>
          <w:sz w:val="20"/>
          <w:szCs w:val="20"/>
        </w:rPr>
        <w:t>Наблюдаваната цена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е цената, която купувачът действително е платил за средствата за закупуване на стоките и услугите за текущо потребление. Тя включва данъците и таксите и изключва субсидиите (ако има такива) и приспадаемия ДДС. </w:t>
      </w:r>
    </w:p>
    <w:p w14:paraId="639B255C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Единици на наблюдение</w:t>
      </w:r>
    </w:p>
    <w:p w14:paraId="51F5239F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Единиците за наблюдение в рамките на изследванията на селскостопанските цени са земеделските стопанства - юридически и физически лица и селскостопанските и ветеринарните аптеки. За всяко от наблюденията се формира списък от респонденти, като през годините се поддържа стабилен брой регистрации на цени по продукти/категории животни и средства за производство.</w:t>
      </w:r>
    </w:p>
    <w:p w14:paraId="44646580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Наблюденията са изчерпателни и включват всички единици над определен стойностен праг. Критерий за подбора е стойността на продажбите на селскостопански продукти/животни - за цените на производител в селското стопанство, и стойността на разходите за покупки на стоки и услуги за междинно потребление - за цените на стоките и услугите за текущо потребление, използвани в селското стопанство. За осигуряване на представителност на цените освен поддържането на определен брой </w:t>
      </w: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>регистрации в отчетния период се осигурява обхват на поне 50% от стойността на продажбите за всеки отделен продукт/категория животни или от стойността на покупките на стоки и услуги за междинно потребление за съответната година.</w:t>
      </w:r>
    </w:p>
    <w:p w14:paraId="5A96B810" w14:textId="77777777" w:rsidR="00A12821" w:rsidRPr="00CF68AD" w:rsidRDefault="00A12821" w:rsidP="00A1282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Източници на информация</w:t>
      </w:r>
    </w:p>
    <w:p w14:paraId="63203279" w14:textId="730686DF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Източник на информация са еднократни статистически формуляри за събиране на данни за качествените и количествените характеристики на селскостопанските продукти/категории животни и стоки и услуги за текущо потребление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тримесечни въпросници за цените на производител на селскостопански продукти/живите животни и за цените на стоките и услугите за текущо потребление в селското стопанство.</w:t>
      </w:r>
    </w:p>
    <w:p w14:paraId="653D450A" w14:textId="7777777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С еднократните въпросници се осигурява информация за изграждането на номенклатура на наблюденията. Актуализация на номенклатурите се извършва периодично - обикновено в годините, завършващи на 0 и на 5, при смяна на базата на Евростат.</w:t>
      </w:r>
    </w:p>
    <w:p w14:paraId="7A8E7ED9" w14:textId="7777777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С тримесечните въпросници се осигурява регулярно информация за цените на включените в номенклатурите на наблюденията селскостопански продукти/категории животни и стоки и услуги за текущо потребление в селското стопанство.</w:t>
      </w:r>
    </w:p>
    <w:p w14:paraId="47A55274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Изчисляване на средни цени</w:t>
      </w:r>
    </w:p>
    <w:p w14:paraId="2C58FD4A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В рамките на тримесечните изследвания се изчисляват средни месечни и тримесечни цени. Месечните цени се изчисляват като средни аритметични стойности от всички регистрирани цени. Тримесечните цени се изчисляват като средни аритметични стойности от месечните.</w:t>
      </w:r>
    </w:p>
    <w:p w14:paraId="6CF9CEDB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Изчисляване на индекси</w:t>
      </w:r>
    </w:p>
    <w:p w14:paraId="468192A2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Изчисляването на ценовите индекси се извършва по формулата на Ласпер. Този тип индекс има постоянна теглова структура, като базисният период за теглата и цените е един и същ. Като тегла за изчисляването на индексите на цените на производител в селското стопанство се използват стойностите на продажбите на селскостопанска продукция, а за индексите на цените на стоките и услугите за текущо потребление, използвани в селското стопанство - стойностите на покупките за междинно потребление. Теглата се изчисляват в рамките на сателитните икономически сметки за селското стопанство.</w:t>
      </w:r>
    </w:p>
    <w:p w14:paraId="73E31A0E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Индексите се изчисляват при три бази: предходна година, съответно тримесечие на предходната година и година, завършваща на 0 или 5 (база на Евростат).</w:t>
      </w:r>
    </w:p>
    <w:p w14:paraId="6A6B76AE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 xml:space="preserve">За изчисляването на общия индекс на стоките и услугите за текущо потребление (Input </w:t>
      </w:r>
      <w:r w:rsidRPr="00CF68AD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) освен индексите, изчислени за всяка от петте групи продукти, се използват и индекси на стоки и услуги, </w:t>
      </w:r>
      <w:r>
        <w:rPr>
          <w:rFonts w:ascii="Verdana" w:eastAsia="Times New Roman" w:hAnsi="Verdana" w:cs="Times New Roman"/>
          <w:sz w:val="20"/>
          <w:szCs w:val="20"/>
        </w:rPr>
        <w:t xml:space="preserve">отчетени </w:t>
      </w:r>
      <w:r w:rsidRPr="00CF68AD">
        <w:rPr>
          <w:rFonts w:ascii="Verdana" w:eastAsia="Times New Roman" w:hAnsi="Verdana" w:cs="Times New Roman"/>
          <w:sz w:val="20"/>
          <w:szCs w:val="20"/>
        </w:rPr>
        <w:t>в рамките на наблюдението на потребителските цени.</w:t>
      </w:r>
    </w:p>
    <w:p w14:paraId="37B4EB1F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bCs/>
          <w:sz w:val="20"/>
          <w:szCs w:val="20"/>
        </w:rPr>
        <w:t>Използвани класификации</w:t>
      </w:r>
    </w:p>
    <w:p w14:paraId="32ACCC0B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За изчисляването на индексите на цените на производител в селското стопанство е използвана </w:t>
      </w:r>
      <w:r>
        <w:rPr>
          <w:rFonts w:ascii="Verdana" w:eastAsia="Times New Roman" w:hAnsi="Verdana" w:cs="Times New Roman"/>
          <w:sz w:val="20"/>
          <w:szCs w:val="20"/>
        </w:rPr>
        <w:t xml:space="preserve">Номенклатура </w:t>
      </w:r>
      <w:r w:rsidRPr="00CF68AD">
        <w:rPr>
          <w:rFonts w:ascii="Verdana" w:eastAsia="Times New Roman" w:hAnsi="Verdana" w:cs="Times New Roman"/>
          <w:sz w:val="20"/>
          <w:szCs w:val="20"/>
        </w:rPr>
        <w:t>на продукцията в селското, горското и рибното стопанство в България (ПРОДАГРО).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F68AD">
        <w:rPr>
          <w:rFonts w:ascii="Verdana" w:eastAsia="Times New Roman" w:hAnsi="Verdana" w:cs="Times New Roman"/>
          <w:sz w:val="20"/>
          <w:szCs w:val="20"/>
        </w:rPr>
        <w:t>ПРОДАГРО се използва като база за разпад на продуктите за наблюдение съгласно техните качествени и количествени характеристики. За наблюденията на цените на стоките и услугите за текущо потребление се използват собствени класификации, изградени в рамките на еднократните проучвания за съставяне на списък с представителните продукти. За изчисляване и предоставяне на Евростат на хармонизирани индекси на цените в селското стопанство се използва класификацията PRAG (класификация на селскостопанските цени в базата данни на Евростат New CRONOS).</w:t>
      </w:r>
    </w:p>
    <w:p w14:paraId="2A1C9C49" w14:textId="77777777" w:rsidR="00A12821" w:rsidRPr="00CF68AD" w:rsidRDefault="00A12821" w:rsidP="00A12821">
      <w:pPr>
        <w:numPr>
          <w:ilvl w:val="12"/>
          <w:numId w:val="0"/>
        </w:num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Отчитане на влиянието на качеството върху цените на селскостопанските продукти</w:t>
      </w:r>
    </w:p>
    <w:p w14:paraId="26A471A4" w14:textId="77777777" w:rsidR="00A12821" w:rsidRPr="00CF68AD" w:rsidRDefault="00A12821" w:rsidP="00A1282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За да бъдат елиминирани различията в цените, свързани с измененията в качеството, вида, количеството и опаковките, подбраните продукти са дефинирани чрез качествени, количествени, видови и други характеристики, които оказват влияние върху изменението на цените. Когато даден конкретен продукт отпада от изследването, той се заменя с нов, с близки характеристики на отпадналия от изследването. Новият продукт също трябва да бъде представителен.</w:t>
      </w:r>
    </w:p>
    <w:p w14:paraId="0DA8613F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bCs/>
          <w:sz w:val="20"/>
          <w:szCs w:val="20"/>
        </w:rPr>
        <w:t>Изчисляване на индекси на стоките и услугите с инвестиционно предназначение, използвани в селското стопанство (Input II)</w:t>
      </w:r>
    </w:p>
    <w:p w14:paraId="0FA75800" w14:textId="77777777" w:rsidR="00A12821" w:rsidRPr="00CF68AD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Изчисляването на ценови индекс на стоките и услугите с инвестиционно предназначение в селското стопанство също се извършва по формулата на Ласпер, като използваните тегла са стойностите на направените от земеделските стопанства покупки на стоки и услуги с инвестиционно предназначение, изчислени в рамките на сателитните икономически сметки за селското стопанство. За изчисляването на общия индекс на стоките и услугите с инвестиционно предназначение се използва информация от изследвания, провеждани от НСИ, в областта на статистиката на потребителските цени, външната търговия и краткосрочната бизнес статистика.</w:t>
      </w:r>
    </w:p>
    <w:p w14:paraId="21E7AEA0" w14:textId="77777777" w:rsidR="00A12821" w:rsidRPr="00CA0766" w:rsidRDefault="00A12821" w:rsidP="00A1282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>На базата на изчислените индекси на стоките и услугите за текущо потребление и на стоките и услугите с инвестиционно предназначение се изчислява общ индекс на цените на средствата за производство в се</w:t>
      </w:r>
      <w:r w:rsidRPr="004347BE">
        <w:rPr>
          <w:rFonts w:ascii="Verdana" w:eastAsia="Times New Roman" w:hAnsi="Verdana" w:cs="Times New Roman"/>
          <w:sz w:val="20"/>
          <w:szCs w:val="20"/>
        </w:rPr>
        <w:t>лското стопанство (Total Input)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5022F38F" w14:textId="77777777" w:rsidR="00FD731D" w:rsidRDefault="00FD731D" w:rsidP="00A12821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7E6A112" w14:textId="77777777" w:rsidR="00A12821" w:rsidRDefault="00A12821" w:rsidP="00A12821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A12821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5BE0D81" w14:textId="77777777" w:rsidR="00171C36" w:rsidRPr="00CA0766" w:rsidRDefault="00171C36" w:rsidP="000D477D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A094" w14:textId="77777777" w:rsidR="005E26DE" w:rsidRDefault="005E26DE" w:rsidP="00214ACA">
      <w:r>
        <w:separator/>
      </w:r>
    </w:p>
  </w:endnote>
  <w:endnote w:type="continuationSeparator" w:id="0">
    <w:p w14:paraId="6E1180A9" w14:textId="77777777" w:rsidR="005E26DE" w:rsidRDefault="005E26D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090A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4528FF" wp14:editId="7D42889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2AF03" w14:textId="60F64952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1E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4528F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7B2AF03" w14:textId="60F64952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C1E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C7EED68" wp14:editId="2C66A5F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FADACF" wp14:editId="4AA939B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227D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627234F4" wp14:editId="5266730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F56E759" wp14:editId="03F61016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D82CC" w14:textId="4D740BD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1E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6E75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5A3D82CC" w14:textId="4D740BD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C1E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4DEF" w14:textId="77777777" w:rsidR="00E13DB4" w:rsidRDefault="00E13DB4" w:rsidP="0094060D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2A43" w14:textId="77777777" w:rsidR="005E26DE" w:rsidRDefault="005E26DE" w:rsidP="00214ACA">
      <w:r>
        <w:separator/>
      </w:r>
    </w:p>
  </w:footnote>
  <w:footnote w:type="continuationSeparator" w:id="0">
    <w:p w14:paraId="09DFE1BA" w14:textId="77777777" w:rsidR="005E26DE" w:rsidRDefault="005E26DE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BCE0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ABA0985" wp14:editId="7E0C3504">
              <wp:simplePos x="0" y="0"/>
              <wp:positionH relativeFrom="margin">
                <wp:posOffset>828675</wp:posOffset>
              </wp:positionH>
              <wp:positionV relativeFrom="paragraph">
                <wp:posOffset>-591185</wp:posOffset>
              </wp:positionV>
              <wp:extent cx="4095750" cy="5334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3CBCD" w14:textId="77777777" w:rsidR="00A12821" w:rsidRPr="00CF68AD" w:rsidRDefault="00A12821" w:rsidP="00A12821">
                          <w:pPr>
                            <w:spacing w:after="160"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CF68AD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ИНДЕКСИ НА ЦЕНИТЕ В СЕЛСКОТО СТОПАНСТВО ЗА</w:t>
                          </w:r>
                          <w:r w:rsidRPr="00CF68AD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ВТОРОТО</w:t>
                          </w:r>
                          <w:r w:rsidRPr="00CF68AD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ТРИМЕСЕЧИЕ НА 2024 ГОДИНА</w:t>
                          </w:r>
                        </w:p>
                        <w:p w14:paraId="053E269B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0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25pt;margin-top:-46.55pt;width:322.5pt;height:4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" stroked="f">
              <v:textbox>
                <w:txbxContent>
                  <w:p w14:paraId="11D3CBCD" w14:textId="77777777" w:rsidR="00A12821" w:rsidRPr="00CF68AD" w:rsidRDefault="00A12821" w:rsidP="00A12821">
                    <w:pPr>
                      <w:spacing w:after="160"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CF68AD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ИНДЕКСИ НА ЦЕНИТЕ В СЕЛСКОТО СТОПАНСТВО ЗА</w:t>
                    </w:r>
                    <w:r w:rsidRPr="00CF68AD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ВТОРОТО</w:t>
                    </w:r>
                    <w:r w:rsidRPr="00CF68AD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ТРИМЕСЕЧИЕ НА 2024 ГОДИНА</w:t>
                    </w:r>
                  </w:p>
                  <w:p w14:paraId="053E269B" w14:textId="77777777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55AC467" wp14:editId="762D7742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282C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918583B" wp14:editId="15FDAA1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F7352AE" wp14:editId="4637AFA2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159AC32" wp14:editId="482FEBE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C58B0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C730365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9AC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ACC58B0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C730365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179F2C7" wp14:editId="6E63B1C7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1A8184E" wp14:editId="28B9294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FB5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20E8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901"/>
    <w:multiLevelType w:val="hybridMultilevel"/>
    <w:tmpl w:val="341C9E14"/>
    <w:lvl w:ilvl="0" w:tplc="ED80F3D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61636"/>
    <w:multiLevelType w:val="hybridMultilevel"/>
    <w:tmpl w:val="824E713A"/>
    <w:lvl w:ilvl="0" w:tplc="2F183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B2ED7"/>
    <w:rsid w:val="000C0D56"/>
    <w:rsid w:val="000D477D"/>
    <w:rsid w:val="000F0B88"/>
    <w:rsid w:val="00101DE0"/>
    <w:rsid w:val="00105E1B"/>
    <w:rsid w:val="0015414E"/>
    <w:rsid w:val="0015499D"/>
    <w:rsid w:val="00171C36"/>
    <w:rsid w:val="00172AD3"/>
    <w:rsid w:val="00186C41"/>
    <w:rsid w:val="001901A0"/>
    <w:rsid w:val="001B03D8"/>
    <w:rsid w:val="001B23D9"/>
    <w:rsid w:val="001D11C4"/>
    <w:rsid w:val="001E5BA2"/>
    <w:rsid w:val="001E6171"/>
    <w:rsid w:val="001E7AC3"/>
    <w:rsid w:val="00214ACA"/>
    <w:rsid w:val="002212E8"/>
    <w:rsid w:val="002237F7"/>
    <w:rsid w:val="002317D6"/>
    <w:rsid w:val="002A4978"/>
    <w:rsid w:val="002C5EC8"/>
    <w:rsid w:val="002C72D4"/>
    <w:rsid w:val="00311AB3"/>
    <w:rsid w:val="00317499"/>
    <w:rsid w:val="00332C88"/>
    <w:rsid w:val="00336556"/>
    <w:rsid w:val="00364357"/>
    <w:rsid w:val="003769D2"/>
    <w:rsid w:val="0038746A"/>
    <w:rsid w:val="003A3D5A"/>
    <w:rsid w:val="003B2503"/>
    <w:rsid w:val="003B42F8"/>
    <w:rsid w:val="003B46BA"/>
    <w:rsid w:val="003C2111"/>
    <w:rsid w:val="003D5F6D"/>
    <w:rsid w:val="003E0C51"/>
    <w:rsid w:val="00415F0F"/>
    <w:rsid w:val="00446CF4"/>
    <w:rsid w:val="00454CE3"/>
    <w:rsid w:val="004760D3"/>
    <w:rsid w:val="00486232"/>
    <w:rsid w:val="004F064E"/>
    <w:rsid w:val="004F3134"/>
    <w:rsid w:val="00520539"/>
    <w:rsid w:val="005458EB"/>
    <w:rsid w:val="0056384C"/>
    <w:rsid w:val="005B4023"/>
    <w:rsid w:val="005C5197"/>
    <w:rsid w:val="005E26DE"/>
    <w:rsid w:val="006120F5"/>
    <w:rsid w:val="0061648A"/>
    <w:rsid w:val="006365DD"/>
    <w:rsid w:val="00644D53"/>
    <w:rsid w:val="00654814"/>
    <w:rsid w:val="00693F75"/>
    <w:rsid w:val="006A212D"/>
    <w:rsid w:val="006D1BE4"/>
    <w:rsid w:val="0070448B"/>
    <w:rsid w:val="00704539"/>
    <w:rsid w:val="007246E5"/>
    <w:rsid w:val="0075614B"/>
    <w:rsid w:val="00760687"/>
    <w:rsid w:val="00764226"/>
    <w:rsid w:val="007C61E0"/>
    <w:rsid w:val="007C7A6A"/>
    <w:rsid w:val="007D0368"/>
    <w:rsid w:val="007F116A"/>
    <w:rsid w:val="007F17B3"/>
    <w:rsid w:val="00837ACB"/>
    <w:rsid w:val="008413FC"/>
    <w:rsid w:val="00864191"/>
    <w:rsid w:val="00867246"/>
    <w:rsid w:val="008702B1"/>
    <w:rsid w:val="00870559"/>
    <w:rsid w:val="008748F1"/>
    <w:rsid w:val="00881B14"/>
    <w:rsid w:val="00883238"/>
    <w:rsid w:val="008D0534"/>
    <w:rsid w:val="008D3797"/>
    <w:rsid w:val="008E71E8"/>
    <w:rsid w:val="0094060D"/>
    <w:rsid w:val="00947EBF"/>
    <w:rsid w:val="00963454"/>
    <w:rsid w:val="00993E98"/>
    <w:rsid w:val="009A0837"/>
    <w:rsid w:val="009C034F"/>
    <w:rsid w:val="009D3AC9"/>
    <w:rsid w:val="009E4021"/>
    <w:rsid w:val="00A11467"/>
    <w:rsid w:val="00A12821"/>
    <w:rsid w:val="00A14E83"/>
    <w:rsid w:val="00A21D70"/>
    <w:rsid w:val="00A34D09"/>
    <w:rsid w:val="00A7142A"/>
    <w:rsid w:val="00A869E9"/>
    <w:rsid w:val="00AC3D78"/>
    <w:rsid w:val="00AE4196"/>
    <w:rsid w:val="00AF2D94"/>
    <w:rsid w:val="00B0333E"/>
    <w:rsid w:val="00B07D27"/>
    <w:rsid w:val="00B15632"/>
    <w:rsid w:val="00B55B11"/>
    <w:rsid w:val="00B6225B"/>
    <w:rsid w:val="00B77149"/>
    <w:rsid w:val="00B82DFD"/>
    <w:rsid w:val="00B93909"/>
    <w:rsid w:val="00BB5863"/>
    <w:rsid w:val="00BC1E61"/>
    <w:rsid w:val="00BF7E7A"/>
    <w:rsid w:val="00C14799"/>
    <w:rsid w:val="00C22E8B"/>
    <w:rsid w:val="00C36955"/>
    <w:rsid w:val="00C616FD"/>
    <w:rsid w:val="00C93974"/>
    <w:rsid w:val="00CA0766"/>
    <w:rsid w:val="00CC76F5"/>
    <w:rsid w:val="00D070C8"/>
    <w:rsid w:val="00D10143"/>
    <w:rsid w:val="00D127F7"/>
    <w:rsid w:val="00D165D8"/>
    <w:rsid w:val="00D4349B"/>
    <w:rsid w:val="00D44E6E"/>
    <w:rsid w:val="00D514CD"/>
    <w:rsid w:val="00D82477"/>
    <w:rsid w:val="00D973A1"/>
    <w:rsid w:val="00DD11CB"/>
    <w:rsid w:val="00DE20CA"/>
    <w:rsid w:val="00DE4F56"/>
    <w:rsid w:val="00E13DB4"/>
    <w:rsid w:val="00E300B6"/>
    <w:rsid w:val="00E4761F"/>
    <w:rsid w:val="00E53467"/>
    <w:rsid w:val="00E563C3"/>
    <w:rsid w:val="00E618A9"/>
    <w:rsid w:val="00E65BAD"/>
    <w:rsid w:val="00E67823"/>
    <w:rsid w:val="00EA7A64"/>
    <w:rsid w:val="00EB5089"/>
    <w:rsid w:val="00EC67B2"/>
    <w:rsid w:val="00EF12E2"/>
    <w:rsid w:val="00F20D50"/>
    <w:rsid w:val="00F32792"/>
    <w:rsid w:val="00F41D1B"/>
    <w:rsid w:val="00FA00EF"/>
    <w:rsid w:val="00FB5A98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263A8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table" w:styleId="TableGrid">
    <w:name w:val="Table Grid"/>
    <w:basedOn w:val="TableNormal"/>
    <w:uiPriority w:val="39"/>
    <w:rsid w:val="0010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6.1709088273561509E-2"/>
          <c:y val="5.1396539233500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6406415489964311E-2"/>
          <c:y val="0.12122373843541051"/>
          <c:w val="0.8557601207458676"/>
          <c:h val="0.61064020170345223"/>
        </c:manualLayout>
      </c:layout>
      <c:lineChart>
        <c:grouping val="standard"/>
        <c:varyColors val="0"/>
        <c:ser>
          <c:idx val="0"/>
          <c:order val="0"/>
          <c:tx>
            <c:strRef>
              <c:f>Graf_2024_1_BG!$A$5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Graf_2024_1_BG!$B$4:$S$4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Graf_2024_1_BG!$B$5:$S$5</c:f>
              <c:numCache>
                <c:formatCode>0.0</c:formatCode>
                <c:ptCount val="18"/>
                <c:pt idx="0">
                  <c:v>99.286179305796281</c:v>
                </c:pt>
                <c:pt idx="1">
                  <c:v>98.677409451813261</c:v>
                </c:pt>
                <c:pt idx="2">
                  <c:v>96.65654484980675</c:v>
                </c:pt>
                <c:pt idx="3">
                  <c:v>105.10089148391795</c:v>
                </c:pt>
                <c:pt idx="4">
                  <c:v>116.24018584465674</c:v>
                </c:pt>
                <c:pt idx="5">
                  <c:v>109.57059260463198</c:v>
                </c:pt>
                <c:pt idx="6">
                  <c:v>114.865411220976</c:v>
                </c:pt>
                <c:pt idx="7">
                  <c:v>131.36456063383207</c:v>
                </c:pt>
                <c:pt idx="8">
                  <c:v>146.48758382418228</c:v>
                </c:pt>
                <c:pt idx="9">
                  <c:v>150.54505813148742</c:v>
                </c:pt>
                <c:pt idx="10">
                  <c:v>162.78021198827551</c:v>
                </c:pt>
                <c:pt idx="11">
                  <c:v>157.24346284929646</c:v>
                </c:pt>
                <c:pt idx="12">
                  <c:v>150.56933458003357</c:v>
                </c:pt>
                <c:pt idx="13">
                  <c:v>138.65685265394794</c:v>
                </c:pt>
                <c:pt idx="14">
                  <c:v>119.90557451191961</c:v>
                </c:pt>
                <c:pt idx="15">
                  <c:v>121.25759534681615</c:v>
                </c:pt>
                <c:pt idx="16">
                  <c:v>123.09890604469226</c:v>
                </c:pt>
                <c:pt idx="17">
                  <c:v>129.75577887062283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95-4B6B-B280-A6A16258F223}"/>
            </c:ext>
          </c:extLst>
        </c:ser>
        <c:ser>
          <c:idx val="1"/>
          <c:order val="1"/>
          <c:tx>
            <c:strRef>
              <c:f>Graf_2024_1_BG!$A$6</c:f>
              <c:strCache>
                <c:ptCount val="1"/>
                <c:pt idx="0">
                  <c:v>Растениевъдство</c:v>
                </c:pt>
              </c:strCache>
            </c:strRef>
          </c:tx>
          <c:spPr>
            <a:ln w="2349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Graf_2024_1_BG!$B$4:$S$4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Graf_2024_1_BG!$B$6:$S$6</c:f>
              <c:numCache>
                <c:formatCode>0.0</c:formatCode>
                <c:ptCount val="18"/>
                <c:pt idx="0">
                  <c:v>97.187536679702006</c:v>
                </c:pt>
                <c:pt idx="1">
                  <c:v>98.450362102451081</c:v>
                </c:pt>
                <c:pt idx="2">
                  <c:v>96.09165485265396</c:v>
                </c:pt>
                <c:pt idx="3">
                  <c:v>106.79418464176386</c:v>
                </c:pt>
                <c:pt idx="4">
                  <c:v>124.49810412983733</c:v>
                </c:pt>
                <c:pt idx="5">
                  <c:v>118.21371742045582</c:v>
                </c:pt>
                <c:pt idx="6">
                  <c:v>117.65927290751047</c:v>
                </c:pt>
                <c:pt idx="7">
                  <c:v>138.61455013772155</c:v>
                </c:pt>
                <c:pt idx="8">
                  <c:v>163.32958183454519</c:v>
                </c:pt>
                <c:pt idx="9">
                  <c:v>171.99566840076892</c:v>
                </c:pt>
                <c:pt idx="10">
                  <c:v>169.18232256416542</c:v>
                </c:pt>
                <c:pt idx="11">
                  <c:v>160.9291500516737</c:v>
                </c:pt>
                <c:pt idx="12">
                  <c:v>152.59993563175735</c:v>
                </c:pt>
                <c:pt idx="13">
                  <c:v>137.52446902054976</c:v>
                </c:pt>
                <c:pt idx="14">
                  <c:v>116.51920813629141</c:v>
                </c:pt>
                <c:pt idx="15">
                  <c:v>116.99064442360702</c:v>
                </c:pt>
                <c:pt idx="16">
                  <c:v>112.91093590760528</c:v>
                </c:pt>
                <c:pt idx="17">
                  <c:v>122.18826530736888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95-4B6B-B280-A6A16258F223}"/>
            </c:ext>
          </c:extLst>
        </c:ser>
        <c:ser>
          <c:idx val="2"/>
          <c:order val="2"/>
          <c:tx>
            <c:strRef>
              <c:f>Graf_2024_1_BG!$A$7</c:f>
              <c:strCache>
                <c:ptCount val="1"/>
                <c:pt idx="0">
                  <c:v>Животновъдство</c:v>
                </c:pt>
              </c:strCache>
            </c:strRef>
          </c:tx>
          <c:spPr>
            <a:ln w="2349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Graf_2024_1_BG!$B$4:$S$4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Graf_2024_1_BG!$B$7:$S$7</c:f>
              <c:numCache>
                <c:formatCode>0.0</c:formatCode>
                <c:ptCount val="18"/>
                <c:pt idx="0">
                  <c:v>103.80149094789606</c:v>
                </c:pt>
                <c:pt idx="1">
                  <c:v>98.950184914306377</c:v>
                </c:pt>
                <c:pt idx="2">
                  <c:v>99.721150384952466</c:v>
                </c:pt>
                <c:pt idx="3">
                  <c:v>98.042152859577925</c:v>
                </c:pt>
                <c:pt idx="4">
                  <c:v>98.472951867341308</c:v>
                </c:pt>
                <c:pt idx="5">
                  <c:v>99.186712873618873</c:v>
                </c:pt>
                <c:pt idx="6">
                  <c:v>99.708329254326685</c:v>
                </c:pt>
                <c:pt idx="7">
                  <c:v>101.14192570494239</c:v>
                </c:pt>
                <c:pt idx="8">
                  <c:v>110.25136678234033</c:v>
                </c:pt>
                <c:pt idx="9">
                  <c:v>124.77422154872052</c:v>
                </c:pt>
                <c:pt idx="10">
                  <c:v>128.04788603742244</c:v>
                </c:pt>
                <c:pt idx="11">
                  <c:v>141.87914008444713</c:v>
                </c:pt>
                <c:pt idx="12">
                  <c:v>146.20041704481116</c:v>
                </c:pt>
                <c:pt idx="13">
                  <c:v>140.01730222619597</c:v>
                </c:pt>
                <c:pt idx="14">
                  <c:v>138.27707549633973</c:v>
                </c:pt>
                <c:pt idx="15">
                  <c:v>139.04500041029303</c:v>
                </c:pt>
                <c:pt idx="16">
                  <c:v>145.01872202354079</c:v>
                </c:pt>
                <c:pt idx="17">
                  <c:v>138.84741556199333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95-4B6B-B280-A6A16258F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39776"/>
        <c:axId val="60141952"/>
      </c:lineChart>
      <c:catAx>
        <c:axId val="60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41952"/>
        <c:crossesAt val="60"/>
        <c:auto val="1"/>
        <c:lblAlgn val="ctr"/>
        <c:lblOffset val="100"/>
        <c:noMultiLvlLbl val="0"/>
      </c:catAx>
      <c:valAx>
        <c:axId val="60141952"/>
        <c:scaling>
          <c:orientation val="minMax"/>
          <c:min val="70"/>
        </c:scaling>
        <c:delete val="0"/>
        <c:axPos val="l"/>
        <c:majorGridlines>
          <c:spPr>
            <a:ln w="317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0"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397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736664656349096"/>
          <c:y val="0.89110248096815947"/>
          <c:w val="0.65359991422573316"/>
          <c:h val="7.0930598791430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5.998625032540858E-2"/>
          <c:y val="5.7751342198056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7302730775674321E-2"/>
          <c:y val="0.1108009093005634"/>
          <c:w val="0.90016793486579838"/>
          <c:h val="0.57279675814581754"/>
        </c:manualLayout>
      </c:layout>
      <c:lineChart>
        <c:grouping val="standard"/>
        <c:varyColors val="0"/>
        <c:ser>
          <c:idx val="7"/>
          <c:order val="0"/>
          <c:tx>
            <c:strRef>
              <c:f>Graf_2024_1_BG!$A$41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Graf_2024_1_BG!$B$41:$S$41</c:f>
              <c:numCache>
                <c:formatCode>0.0</c:formatCode>
                <c:ptCount val="18"/>
                <c:pt idx="0">
                  <c:v>102.4</c:v>
                </c:pt>
                <c:pt idx="1">
                  <c:v>99.3</c:v>
                </c:pt>
                <c:pt idx="2">
                  <c:v>99.1</c:v>
                </c:pt>
                <c:pt idx="3">
                  <c:v>99.2</c:v>
                </c:pt>
                <c:pt idx="4">
                  <c:v>103.3</c:v>
                </c:pt>
                <c:pt idx="5">
                  <c:v>107.3</c:v>
                </c:pt>
                <c:pt idx="6">
                  <c:v>112.2</c:v>
                </c:pt>
                <c:pt idx="7">
                  <c:v>123.2</c:v>
                </c:pt>
                <c:pt idx="8">
                  <c:v>137.1</c:v>
                </c:pt>
                <c:pt idx="9">
                  <c:v>151.30000000000001</c:v>
                </c:pt>
                <c:pt idx="10">
                  <c:v>157.30000000000001</c:v>
                </c:pt>
                <c:pt idx="11">
                  <c:v>155.80000000000001</c:v>
                </c:pt>
                <c:pt idx="12">
                  <c:v>147.1</c:v>
                </c:pt>
                <c:pt idx="13" formatCode="General">
                  <c:v>142.1</c:v>
                </c:pt>
                <c:pt idx="14" formatCode="General">
                  <c:v>137.80000000000001</c:v>
                </c:pt>
                <c:pt idx="15" formatCode="General">
                  <c:v>138.5</c:v>
                </c:pt>
                <c:pt idx="16" formatCode="General">
                  <c:v>137</c:v>
                </c:pt>
                <c:pt idx="17" formatCode="General">
                  <c:v>137.69999999999999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95-4723-BE04-206032010E40}"/>
            </c:ext>
          </c:extLst>
        </c:ser>
        <c:ser>
          <c:idx val="8"/>
          <c:order val="1"/>
          <c:tx>
            <c:strRef>
              <c:f>Graf_2024_1_BG!$A$42</c:f>
              <c:strCache>
                <c:ptCount val="1"/>
                <c:pt idx="0">
                  <c:v>Посевен и посадъчен материал</c:v>
                </c:pt>
              </c:strCache>
            </c:strRef>
          </c:tx>
          <c:spPr>
            <a:ln w="2349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Graf_2024_1_BG!$B$42:$S$42</c:f>
              <c:numCache>
                <c:formatCode>0.0</c:formatCode>
                <c:ptCount val="18"/>
                <c:pt idx="0">
                  <c:v>97.4</c:v>
                </c:pt>
                <c:pt idx="1">
                  <c:v>102.3</c:v>
                </c:pt>
                <c:pt idx="2">
                  <c:v>103.6</c:v>
                </c:pt>
                <c:pt idx="3">
                  <c:v>96.7</c:v>
                </c:pt>
                <c:pt idx="4">
                  <c:v>98</c:v>
                </c:pt>
                <c:pt idx="5">
                  <c:v>106.4</c:v>
                </c:pt>
                <c:pt idx="6">
                  <c:v>103.6</c:v>
                </c:pt>
                <c:pt idx="7">
                  <c:v>105.4</c:v>
                </c:pt>
                <c:pt idx="8">
                  <c:v>110.9</c:v>
                </c:pt>
                <c:pt idx="9">
                  <c:v>113.4</c:v>
                </c:pt>
                <c:pt idx="10">
                  <c:v>124.1</c:v>
                </c:pt>
                <c:pt idx="11">
                  <c:v>131.80000000000001</c:v>
                </c:pt>
                <c:pt idx="12">
                  <c:v>138.1</c:v>
                </c:pt>
                <c:pt idx="13">
                  <c:v>135</c:v>
                </c:pt>
                <c:pt idx="14">
                  <c:v>137.19999999999999</c:v>
                </c:pt>
                <c:pt idx="15" formatCode="General">
                  <c:v>141.19999999999999</c:v>
                </c:pt>
                <c:pt idx="16" formatCode="General">
                  <c:v>144</c:v>
                </c:pt>
                <c:pt idx="17" formatCode="General">
                  <c:v>146.19999999999999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95-4723-BE04-206032010E40}"/>
            </c:ext>
          </c:extLst>
        </c:ser>
        <c:ser>
          <c:idx val="9"/>
          <c:order val="2"/>
          <c:tx>
            <c:strRef>
              <c:f>Graf_2024_1_BG!$A$43</c:f>
              <c:strCache>
                <c:ptCount val="1"/>
                <c:pt idx="0">
                  <c:v>Електроенергия, горива и други</c:v>
                </c:pt>
              </c:strCache>
            </c:strRef>
          </c:tx>
          <c:spPr>
            <a:ln w="2349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Graf_2024_1_BG!$B$43:$S$43</c:f>
              <c:numCache>
                <c:formatCode>0.0</c:formatCode>
                <c:ptCount val="18"/>
                <c:pt idx="0">
                  <c:v>111.6</c:v>
                </c:pt>
                <c:pt idx="1">
                  <c:v>94.9</c:v>
                </c:pt>
                <c:pt idx="2">
                  <c:v>96.2</c:v>
                </c:pt>
                <c:pt idx="3">
                  <c:v>97.3</c:v>
                </c:pt>
                <c:pt idx="4">
                  <c:v>103.4</c:v>
                </c:pt>
                <c:pt idx="5">
                  <c:v>109.9</c:v>
                </c:pt>
                <c:pt idx="6">
                  <c:v>116.2</c:v>
                </c:pt>
                <c:pt idx="7">
                  <c:v>123.3</c:v>
                </c:pt>
                <c:pt idx="8">
                  <c:v>131.6</c:v>
                </c:pt>
                <c:pt idx="9">
                  <c:v>153.1</c:v>
                </c:pt>
                <c:pt idx="10">
                  <c:v>157.4</c:v>
                </c:pt>
                <c:pt idx="11">
                  <c:v>144</c:v>
                </c:pt>
                <c:pt idx="12">
                  <c:v>133.30000000000001</c:v>
                </c:pt>
                <c:pt idx="13" formatCode="General">
                  <c:v>131.80000000000001</c:v>
                </c:pt>
                <c:pt idx="14" formatCode="General">
                  <c:v>137.69999999999999</c:v>
                </c:pt>
                <c:pt idx="15" formatCode="General">
                  <c:v>140.19999999999999</c:v>
                </c:pt>
                <c:pt idx="16" formatCode="General">
                  <c:v>138.19999999999999</c:v>
                </c:pt>
                <c:pt idx="17" formatCode="General">
                  <c:v>139.9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95-4723-BE04-206032010E40}"/>
            </c:ext>
          </c:extLst>
        </c:ser>
        <c:ser>
          <c:idx val="10"/>
          <c:order val="3"/>
          <c:tx>
            <c:strRef>
              <c:f>Graf_2024_1_BG!$A$44</c:f>
              <c:strCache>
                <c:ptCount val="1"/>
                <c:pt idx="0">
                  <c:v>Минерални торове</c:v>
                </c:pt>
              </c:strCache>
            </c:strRef>
          </c:tx>
          <c:spPr>
            <a:ln w="2349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Graf_2024_1_BG!$B$44:$S$44</c:f>
              <c:numCache>
                <c:formatCode>0.0</c:formatCode>
                <c:ptCount val="18"/>
                <c:pt idx="0">
                  <c:v>101</c:v>
                </c:pt>
                <c:pt idx="1">
                  <c:v>102</c:v>
                </c:pt>
                <c:pt idx="2">
                  <c:v>100.6</c:v>
                </c:pt>
                <c:pt idx="3">
                  <c:v>96.4</c:v>
                </c:pt>
                <c:pt idx="4">
                  <c:v>106.4</c:v>
                </c:pt>
                <c:pt idx="5">
                  <c:v>115.1</c:v>
                </c:pt>
                <c:pt idx="6">
                  <c:v>141.80000000000001</c:v>
                </c:pt>
                <c:pt idx="7">
                  <c:v>198</c:v>
                </c:pt>
                <c:pt idx="8">
                  <c:v>261</c:v>
                </c:pt>
                <c:pt idx="9">
                  <c:v>284.3</c:v>
                </c:pt>
                <c:pt idx="10">
                  <c:v>304.3</c:v>
                </c:pt>
                <c:pt idx="11">
                  <c:v>300.89999999999998</c:v>
                </c:pt>
                <c:pt idx="12">
                  <c:v>246.7</c:v>
                </c:pt>
                <c:pt idx="13" formatCode="General">
                  <c:v>210.1</c:v>
                </c:pt>
                <c:pt idx="14" formatCode="General">
                  <c:v>168.6</c:v>
                </c:pt>
                <c:pt idx="15" formatCode="General">
                  <c:v>166.9</c:v>
                </c:pt>
                <c:pt idx="16" formatCode="General">
                  <c:v>151.19999999999999</c:v>
                </c:pt>
                <c:pt idx="17" formatCode="General">
                  <c:v>154.4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95-4723-BE04-206032010E40}"/>
            </c:ext>
          </c:extLst>
        </c:ser>
        <c:ser>
          <c:idx val="11"/>
          <c:order val="4"/>
          <c:tx>
            <c:strRef>
              <c:f>Graf_2024_1_BG!$A$45</c:f>
              <c:strCache>
                <c:ptCount val="1"/>
                <c:pt idx="0">
                  <c:v>Продукти за растителна защита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Graf_2024_1_BG!$B$45:$S$45</c:f>
              <c:numCache>
                <c:formatCode>0.0</c:formatCode>
                <c:ptCount val="18"/>
                <c:pt idx="0">
                  <c:v>98.7</c:v>
                </c:pt>
                <c:pt idx="1">
                  <c:v>100.4</c:v>
                </c:pt>
                <c:pt idx="2">
                  <c:v>100.7</c:v>
                </c:pt>
                <c:pt idx="3">
                  <c:v>100.2</c:v>
                </c:pt>
                <c:pt idx="4">
                  <c:v>101.9</c:v>
                </c:pt>
                <c:pt idx="5">
                  <c:v>101.4</c:v>
                </c:pt>
                <c:pt idx="6">
                  <c:v>100.8</c:v>
                </c:pt>
                <c:pt idx="7">
                  <c:v>101.7</c:v>
                </c:pt>
                <c:pt idx="8">
                  <c:v>116.5</c:v>
                </c:pt>
                <c:pt idx="9">
                  <c:v>133.30000000000001</c:v>
                </c:pt>
                <c:pt idx="10">
                  <c:v>127.2</c:v>
                </c:pt>
                <c:pt idx="11">
                  <c:v>129.6</c:v>
                </c:pt>
                <c:pt idx="12">
                  <c:v>117.8</c:v>
                </c:pt>
                <c:pt idx="13">
                  <c:v>114.6</c:v>
                </c:pt>
                <c:pt idx="14" formatCode="General">
                  <c:v>124.5</c:v>
                </c:pt>
                <c:pt idx="15" formatCode="General">
                  <c:v>122.3</c:v>
                </c:pt>
                <c:pt idx="16" formatCode="General">
                  <c:v>129.69999999999999</c:v>
                </c:pt>
                <c:pt idx="17" formatCode="General">
                  <c:v>131.4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895-4723-BE04-206032010E40}"/>
            </c:ext>
          </c:extLst>
        </c:ser>
        <c:ser>
          <c:idx val="12"/>
          <c:order val="5"/>
          <c:tx>
            <c:strRef>
              <c:f>Graf_2024_1_BG!$A$46</c:f>
              <c:strCache>
                <c:ptCount val="1"/>
                <c:pt idx="0">
                  <c:v>Ветеринарномедицински продукти</c:v>
                </c:pt>
              </c:strCache>
            </c:strRef>
          </c:tx>
          <c:spPr>
            <a:ln w="2349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Graf_2024_1_BG!$B$46:$S$46</c:f>
              <c:numCache>
                <c:formatCode>0.0</c:formatCode>
                <c:ptCount val="18"/>
                <c:pt idx="0">
                  <c:v>99.3</c:v>
                </c:pt>
                <c:pt idx="1">
                  <c:v>99.4</c:v>
                </c:pt>
                <c:pt idx="2">
                  <c:v>100.2</c:v>
                </c:pt>
                <c:pt idx="3">
                  <c:v>101.1</c:v>
                </c:pt>
                <c:pt idx="4">
                  <c:v>101.6</c:v>
                </c:pt>
                <c:pt idx="5">
                  <c:v>102.1</c:v>
                </c:pt>
                <c:pt idx="6">
                  <c:v>101.2</c:v>
                </c:pt>
                <c:pt idx="7">
                  <c:v>102.5</c:v>
                </c:pt>
                <c:pt idx="8">
                  <c:v>108.5</c:v>
                </c:pt>
                <c:pt idx="9">
                  <c:v>111.1</c:v>
                </c:pt>
                <c:pt idx="10">
                  <c:v>117.4</c:v>
                </c:pt>
                <c:pt idx="11">
                  <c:v>118.7</c:v>
                </c:pt>
                <c:pt idx="12">
                  <c:v>117.6</c:v>
                </c:pt>
                <c:pt idx="13" formatCode="General">
                  <c:v>119.4</c:v>
                </c:pt>
                <c:pt idx="14" formatCode="General">
                  <c:v>119.1</c:v>
                </c:pt>
                <c:pt idx="15" formatCode="General">
                  <c:v>122.8</c:v>
                </c:pt>
                <c:pt idx="16" formatCode="General">
                  <c:v>122.8</c:v>
                </c:pt>
                <c:pt idx="17" formatCode="General">
                  <c:v>123.8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895-4723-BE04-206032010E40}"/>
            </c:ext>
          </c:extLst>
        </c:ser>
        <c:ser>
          <c:idx val="13"/>
          <c:order val="6"/>
          <c:tx>
            <c:strRef>
              <c:f>Graf_2024_1_BG!$A$47</c:f>
              <c:strCache>
                <c:ptCount val="1"/>
                <c:pt idx="0">
                  <c:v>Фуражи</c:v>
                </c:pt>
              </c:strCache>
            </c:strRef>
          </c:tx>
          <c:spPr>
            <a:ln w="2286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Graf_2024_1_BG!$B$40:$S$40</c:f>
              <c:strCache>
                <c:ptCount val="18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</c:strCache>
            </c:strRef>
          </c:cat>
          <c:val>
            <c:numRef>
              <c:f>Graf_2024_1_BG!$B$47:$S$47</c:f>
              <c:numCache>
                <c:formatCode>0.0</c:formatCode>
                <c:ptCount val="18"/>
                <c:pt idx="0">
                  <c:v>98.4</c:v>
                </c:pt>
                <c:pt idx="1">
                  <c:v>100.3</c:v>
                </c:pt>
                <c:pt idx="2">
                  <c:v>99.4</c:v>
                </c:pt>
                <c:pt idx="3">
                  <c:v>101.9</c:v>
                </c:pt>
                <c:pt idx="4">
                  <c:v>107.3</c:v>
                </c:pt>
                <c:pt idx="5">
                  <c:v>109.4</c:v>
                </c:pt>
                <c:pt idx="6">
                  <c:v>111.2</c:v>
                </c:pt>
                <c:pt idx="7">
                  <c:v>118.3</c:v>
                </c:pt>
                <c:pt idx="8">
                  <c:v>126.4</c:v>
                </c:pt>
                <c:pt idx="9">
                  <c:v>144.30000000000001</c:v>
                </c:pt>
                <c:pt idx="10">
                  <c:v>151.9</c:v>
                </c:pt>
                <c:pt idx="11">
                  <c:v>155.5</c:v>
                </c:pt>
                <c:pt idx="12">
                  <c:v>158.9</c:v>
                </c:pt>
                <c:pt idx="13" formatCode="General">
                  <c:v>156.4</c:v>
                </c:pt>
                <c:pt idx="14" formatCode="General">
                  <c:v>148.6</c:v>
                </c:pt>
                <c:pt idx="15" formatCode="General">
                  <c:v>146.6</c:v>
                </c:pt>
                <c:pt idx="16" formatCode="General">
                  <c:v>143.6</c:v>
                </c:pt>
                <c:pt idx="17" formatCode="General">
                  <c:v>140.19999999999999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895-4723-BE04-206032010E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56544"/>
        <c:axId val="60158720"/>
      </c:lineChart>
      <c:catAx>
        <c:axId val="6015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8720"/>
        <c:crossesAt val="60"/>
        <c:auto val="1"/>
        <c:lblAlgn val="ctr"/>
        <c:lblOffset val="100"/>
        <c:tickMarkSkip val="1"/>
        <c:noMultiLvlLbl val="0"/>
      </c:catAx>
      <c:valAx>
        <c:axId val="60158720"/>
        <c:scaling>
          <c:orientation val="minMax"/>
          <c:max val="310"/>
          <c:min val="60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solidFill>
            <a:srgbClr val="FFFFFF"/>
          </a:solidFill>
          <a:ln w="3175">
            <a:solidFill>
              <a:srgbClr val="000000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6544"/>
        <c:crosses val="autoZero"/>
        <c:crossBetween val="between"/>
        <c:majorUnit val="20"/>
        <c:minorUnit val="10"/>
      </c:valAx>
      <c:spPr>
        <a:solidFill>
          <a:srgbClr val="FFFF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378401498383349"/>
          <c:y val="0.83690523739796141"/>
          <c:w val="0.74609433655567159"/>
          <c:h val="0.136944464630409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D8DB-D98F-4205-A734-807F8B00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Zornitsa Ivanova</cp:lastModifiedBy>
  <cp:revision>3</cp:revision>
  <dcterms:created xsi:type="dcterms:W3CDTF">2024-08-12T09:12:00Z</dcterms:created>
  <dcterms:modified xsi:type="dcterms:W3CDTF">2024-08-12T09:19:00Z</dcterms:modified>
</cp:coreProperties>
</file>