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1B" w:rsidRPr="00340CAA" w:rsidRDefault="0010291B" w:rsidP="00236C75">
      <w:pPr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ВЪВЕДЕНИ В ЕКСПЛОАТАЦИЯ НОВОПОСТРОЕНИ ЖИЛИ</w:t>
      </w:r>
      <w:r w:rsidR="0037092D">
        <w:rPr>
          <w:rFonts w:ascii="Verdana" w:eastAsia="Times New Roman" w:hAnsi="Verdana" w:cs="Times New Roman"/>
          <w:b/>
          <w:sz w:val="20"/>
          <w:szCs w:val="20"/>
          <w:lang w:eastAsia="bg-BG"/>
        </w:rPr>
        <w:t>ЩНИ СГРАДИ И ЖИЛИЩА ПРЕЗ ВТОРОТО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p w:rsidR="0010291B" w:rsidRPr="00340CAA" w:rsidRDefault="0010291B" w:rsidP="00ED0F9D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(ПРЕДВАРИТЕЛНИ ДАННИ)</w:t>
      </w:r>
    </w:p>
    <w:p w:rsidR="0010291B" w:rsidRPr="003D49D0" w:rsidRDefault="0010291B" w:rsidP="0010291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По предварителни данни</w:t>
      </w:r>
      <w:r w:rsidRPr="004A31E9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1"/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 Националния статистически институт броят на въведените в екс</w:t>
      </w:r>
      <w:r w:rsidR="0037092D">
        <w:rPr>
          <w:rFonts w:ascii="Verdana" w:eastAsia="Times New Roman" w:hAnsi="Verdana" w:cs="Times New Roman"/>
          <w:sz w:val="20"/>
          <w:szCs w:val="20"/>
          <w:lang w:eastAsia="bg-BG"/>
        </w:rPr>
        <w:t>плоатация жилищни сгради през второто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 г. е 1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="004347DB">
        <w:rPr>
          <w:rFonts w:ascii="Verdana" w:eastAsia="Times New Roman" w:hAnsi="Verdana" w:cs="Times New Roman"/>
          <w:sz w:val="20"/>
          <w:szCs w:val="20"/>
          <w:lang w:eastAsia="bg-BG"/>
        </w:rPr>
        <w:t>039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, а н</w:t>
      </w:r>
      <w:r w:rsidR="0037092D">
        <w:rPr>
          <w:rFonts w:ascii="Verdana" w:eastAsia="Times New Roman" w:hAnsi="Verdana" w:cs="Times New Roman"/>
          <w:sz w:val="20"/>
          <w:szCs w:val="20"/>
          <w:lang w:eastAsia="bg-BG"/>
        </w:rPr>
        <w:t>овопостроените жилища в тях са 5 0</w:t>
      </w:r>
      <w:r w:rsidR="004347DB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="00ED0F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1 от приложението). </w:t>
      </w:r>
    </w:p>
    <w:p w:rsidR="0010291B" w:rsidRDefault="0010291B" w:rsidP="0010291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1. Въведени в експлоатация новопостроени жилищни сгради и жилища по тримесечия</w:t>
      </w:r>
    </w:p>
    <w:p w:rsidR="0010291B" w:rsidRDefault="004347DB" w:rsidP="0010291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347DB">
        <w:rPr>
          <w:rFonts w:ascii="Verdana" w:hAnsi="Verdana"/>
          <w:noProof/>
          <w:lang w:eastAsia="bg-BG"/>
        </w:rPr>
        <w:drawing>
          <wp:inline distT="0" distB="0" distL="0" distR="0" wp14:anchorId="187127DB" wp14:editId="189C1F9E">
            <wp:extent cx="5760085" cy="3326004"/>
            <wp:effectExtent l="0" t="0" r="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6C00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От въведените в експлоатация новопостр</w:t>
      </w:r>
      <w:r w:rsidR="0037092D">
        <w:rPr>
          <w:rFonts w:ascii="Verdana" w:eastAsia="Times New Roman" w:hAnsi="Verdana" w:cs="Times New Roman"/>
          <w:sz w:val="20"/>
          <w:szCs w:val="20"/>
          <w:lang w:eastAsia="bg-BG"/>
        </w:rPr>
        <w:t>оени жилищни сгради през второто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 г. със 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>стоманобетонна конструкция са 7</w:t>
      </w:r>
      <w:r w:rsidR="007C2207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C2207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>%, с тухлена - 1</w:t>
      </w:r>
      <w:r w:rsidR="00ED0399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C2207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 друга - </w:t>
      </w:r>
      <w:r w:rsidR="007C2207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C2207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ED0F9D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ED039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панелна - </w:t>
      </w:r>
      <w:r w:rsidR="00ED0399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D0399">
        <w:rPr>
          <w:rFonts w:ascii="Verdana" w:eastAsia="Times New Roman" w:hAnsi="Verdana" w:cs="Times New Roman"/>
          <w:sz w:val="20"/>
          <w:szCs w:val="20"/>
          <w:lang w:val="en-US" w:eastAsia="bg-BG"/>
        </w:rPr>
        <w:t>7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%. Най-голям е относителният</w:t>
      </w:r>
      <w:r w:rsidR="0012190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дял на новопостроените къщи (7</w:t>
      </w:r>
      <w:r w:rsidR="00121908"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C2207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%), след</w:t>
      </w:r>
      <w:r w:rsidR="00121908">
        <w:rPr>
          <w:rFonts w:ascii="Verdana" w:eastAsia="Times New Roman" w:hAnsi="Verdana" w:cs="Times New Roman"/>
          <w:sz w:val="20"/>
          <w:szCs w:val="20"/>
          <w:lang w:eastAsia="bg-BG"/>
        </w:rPr>
        <w:t>вани от жилищните кооперации (1</w:t>
      </w:r>
      <w:r w:rsidR="00121908"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C2207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%). </w:t>
      </w:r>
    </w:p>
    <w:p w:rsidR="00B76C00" w:rsidRPr="00340CAA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Най-много жилищни сгради са въведени в</w:t>
      </w:r>
      <w:bookmarkStart w:id="0" w:name="_GoBack"/>
      <w:bookmarkEnd w:id="0"/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експло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>атация в областите Пловдив - 1</w:t>
      </w:r>
      <w:r w:rsidR="006C63F8">
        <w:rPr>
          <w:rFonts w:ascii="Verdana" w:eastAsia="Times New Roman" w:hAnsi="Verdana" w:cs="Times New Roman"/>
          <w:sz w:val="20"/>
          <w:szCs w:val="20"/>
          <w:lang w:val="en-US" w:eastAsia="bg-BG"/>
        </w:rPr>
        <w:t>63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сгради с </w:t>
      </w:r>
      <w:r w:rsidR="006C63F8">
        <w:rPr>
          <w:rFonts w:ascii="Verdana" w:eastAsia="Times New Roman" w:hAnsi="Verdana" w:cs="Times New Roman"/>
          <w:sz w:val="20"/>
          <w:szCs w:val="20"/>
          <w:lang w:val="en-US" w:eastAsia="bg-BG"/>
        </w:rPr>
        <w:t>607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жилища, Бургас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- 13</w:t>
      </w:r>
      <w:r w:rsidR="006C63F8">
        <w:rPr>
          <w:rFonts w:ascii="Verdana" w:eastAsia="Times New Roman" w:hAnsi="Verdana" w:cs="Times New Roman"/>
          <w:sz w:val="20"/>
          <w:szCs w:val="20"/>
          <w:lang w:eastAsia="bg-BG"/>
        </w:rPr>
        <w:t>4 сгради с 1 027 жилища, и Варна - 127 сгради със 711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жилища в тях (</w:t>
      </w:r>
      <w:r w:rsidR="00ED0F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2). </w:t>
      </w:r>
    </w:p>
    <w:p w:rsidR="00B76C00" w:rsidRPr="00340CAA" w:rsidRDefault="00B76C00" w:rsidP="00B76C00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2. Въведени в експлоатация новопостроени жилищни сгради и жилища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185E8B">
        <w:rPr>
          <w:rFonts w:ascii="Verdana" w:eastAsia="Times New Roman" w:hAnsi="Verdana" w:cs="Times New Roman"/>
          <w:b/>
          <w:sz w:val="20"/>
          <w:szCs w:val="20"/>
          <w:lang w:eastAsia="bg-BG"/>
        </w:rPr>
        <w:t>по области през второто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p w:rsidR="00B76C00" w:rsidRPr="00340CAA" w:rsidRDefault="00236C75" w:rsidP="00B76C00">
      <w:pPr>
        <w:spacing w:before="120" w:after="120"/>
        <w:jc w:val="center"/>
        <w:rPr>
          <w:rFonts w:ascii="Verdana" w:eastAsia="Times New Roman" w:hAnsi="Verdana" w:cs="Times New Roman"/>
          <w:szCs w:val="20"/>
          <w:lang w:eastAsia="bg-BG"/>
        </w:rPr>
      </w:pPr>
      <w:r>
        <w:rPr>
          <w:rFonts w:ascii="Verdana" w:eastAsia="Times New Roman" w:hAnsi="Verdana" w:cs="Times New Roman"/>
          <w:noProof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pt;height:333.2pt">
            <v:imagedata r:id="rId8" o:title="Q2_2024_NewBuild_BG_scaleChange"/>
          </v:shape>
        </w:pict>
      </w:r>
    </w:p>
    <w:p w:rsidR="00B76C00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Най-висок е делът на новоп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остроените жилища с две стаи (39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4%), следват тези с три стаи (33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.8%), а най-нисък е делът на ж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илищата с шест и повече стаи - 2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% (</w:t>
      </w:r>
      <w:r w:rsidR="00ED1C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3). </w:t>
      </w:r>
    </w:p>
    <w:p w:rsidR="00B76C00" w:rsidRPr="00A406CA" w:rsidRDefault="00B76C00" w:rsidP="00B76C00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3. Въведени в експлоатация новопостроени жилища по брой на стаите</w:t>
      </w:r>
    </w:p>
    <w:p w:rsidR="00B76C00" w:rsidRPr="009F75E6" w:rsidRDefault="001C34D8" w:rsidP="00B76C00">
      <w:pPr>
        <w:spacing w:before="120" w:after="120"/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  <w:r w:rsidRPr="001C34D8">
        <w:rPr>
          <w:rFonts w:ascii="Verdana" w:hAnsi="Verdana"/>
          <w:noProof/>
          <w:lang w:eastAsia="bg-BG"/>
        </w:rPr>
        <w:drawing>
          <wp:inline distT="0" distB="0" distL="0" distR="0" wp14:anchorId="5E54E603" wp14:editId="6C6D243F">
            <wp:extent cx="5760085" cy="2938409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00" w:rsidRPr="00340CAA" w:rsidRDefault="00B76C00" w:rsidP="00B76C0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Общата полезна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нов</w:t>
      </w:r>
      <w:r w:rsidR="00B42957">
        <w:rPr>
          <w:rFonts w:ascii="Verdana" w:eastAsia="Times New Roman" w:hAnsi="Verdana" w:cs="Times New Roman"/>
          <w:sz w:val="20"/>
          <w:szCs w:val="20"/>
          <w:lang w:eastAsia="bg-BG"/>
        </w:rPr>
        <w:t>опостроените жилища през второто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 г. е 430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кв. м, а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жилищната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- 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328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кв. метра (</w:t>
      </w:r>
      <w:r w:rsidR="00D32F6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фиг. 4).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Средната полезна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едно новопостроено жилище </w:t>
      </w:r>
      <w:r w:rsidRPr="00340CA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e 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84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C34D8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метра.</w:t>
      </w:r>
    </w:p>
    <w:p w:rsidR="00B76C00" w:rsidRPr="00982F07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Най-голяма средна полезна площ на едно новопостроено жилище е </w:t>
      </w:r>
      <w:r w:rsidR="00C372A8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регистрирана в областите Ловеч - 168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372A8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м, и </w:t>
      </w:r>
      <w:r w:rsidR="00C372A8">
        <w:rPr>
          <w:rFonts w:ascii="Verdana" w:eastAsia="Times New Roman" w:hAnsi="Verdana" w:cs="Times New Roman"/>
          <w:sz w:val="20"/>
          <w:szCs w:val="20"/>
          <w:lang w:eastAsia="bg-BG"/>
        </w:rPr>
        <w:t>Русе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- 1</w:t>
      </w:r>
      <w:r w:rsidR="00C372A8">
        <w:rPr>
          <w:rFonts w:ascii="Verdana" w:eastAsia="Times New Roman" w:hAnsi="Verdana" w:cs="Times New Roman"/>
          <w:sz w:val="20"/>
          <w:szCs w:val="20"/>
          <w:lang w:eastAsia="bg-BG"/>
        </w:rPr>
        <w:t>60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372A8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м, а най-ма</w:t>
      </w:r>
      <w:r w:rsidR="00C372A8">
        <w:rPr>
          <w:rFonts w:ascii="Verdana" w:eastAsia="Times New Roman" w:hAnsi="Verdana" w:cs="Times New Roman"/>
          <w:sz w:val="20"/>
          <w:szCs w:val="20"/>
          <w:lang w:eastAsia="bg-BG"/>
        </w:rPr>
        <w:t>лка - в областите Видин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- 6</w:t>
      </w:r>
      <w:r w:rsidR="00C372A8">
        <w:rPr>
          <w:rFonts w:ascii="Verdana" w:eastAsia="Times New Roman" w:hAnsi="Verdana" w:cs="Times New Roman"/>
          <w:sz w:val="20"/>
          <w:szCs w:val="20"/>
          <w:lang w:eastAsia="bg-BG"/>
        </w:rPr>
        <w:t>3.0 кв. м, и София (столица)</w:t>
      </w:r>
      <w:r w:rsidR="007579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- 70.8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кв. метра.</w:t>
      </w:r>
    </w:p>
    <w:p w:rsidR="00B76C00" w:rsidRPr="007A1A8C" w:rsidRDefault="00B76C00" w:rsidP="007A1A8C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4. Обща полезна и жилищна площ на въведените в експлоатация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новопостроени жилища по тримесечия</w:t>
      </w:r>
    </w:p>
    <w:p w:rsidR="00B76C00" w:rsidRDefault="007A1A8C" w:rsidP="0035284F">
      <w:pPr>
        <w:jc w:val="center"/>
        <w:rPr>
          <w:rFonts w:ascii="Verdana" w:eastAsia="Times New Roman" w:hAnsi="Verdana" w:cs="Times New Roman"/>
          <w:b/>
          <w:szCs w:val="20"/>
          <w:lang w:eastAsia="bg-BG"/>
        </w:rPr>
      </w:pPr>
      <w:r w:rsidRPr="001C34D8">
        <w:rPr>
          <w:rFonts w:ascii="Verdana" w:hAnsi="Verdana"/>
          <w:noProof/>
          <w:lang w:eastAsia="bg-BG"/>
        </w:rPr>
        <w:drawing>
          <wp:inline distT="0" distB="0" distL="0" distR="0" wp14:anchorId="0673EF47" wp14:editId="28AF2B2B">
            <wp:extent cx="5760085" cy="2876764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C00" w:rsidRPr="00340CAA" w:rsidRDefault="00B76C00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Статистическите данни за новопостроените жилищни сгради и жилища 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са разработени на базата на тримесечна информация, получавана от общинските администрации.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В обхвата на наблюдението се включват новопостроените жилищни сгради с одобрен приемателен протокол обр</w:t>
      </w:r>
      <w:r w:rsidR="00D32F64">
        <w:rPr>
          <w:rFonts w:ascii="Verdana" w:eastAsia="Times New Roman" w:hAnsi="Verdana" w:cs="Times New Roman"/>
          <w:sz w:val="20"/>
          <w:szCs w:val="20"/>
          <w:lang w:eastAsia="bg-BG"/>
        </w:rPr>
        <w:t>азец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Жилищната площ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включва площта на стаите и кухните с площ 4 и повече квадратни метр</w:t>
      </w:r>
      <w:r w:rsidR="00D32F6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</w:t>
      </w:r>
      <w:r w:rsidRPr="00340C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Спомагателната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</w:t>
      </w:r>
      <w:proofErr w:type="spellStart"/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лоджии</w:t>
      </w:r>
      <w:proofErr w:type="spellEnd"/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), независимо от големината на площта им. 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>Полезната площ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жилището представлява сума от жилищната и спомагателната площ.</w:t>
      </w:r>
    </w:p>
    <w:p w:rsidR="00B76C00" w:rsidRPr="00340CAA" w:rsidRDefault="00B76C00" w:rsidP="00B76C00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Средната полезна площ </w:t>
      </w:r>
      <w:r w:rsidRPr="00340CAA">
        <w:rPr>
          <w:rFonts w:ascii="Verdana" w:eastAsia="Times New Roman" w:hAnsi="Verdana" w:cs="Times New Roman"/>
          <w:sz w:val="20"/>
          <w:szCs w:val="20"/>
          <w:lang w:eastAsia="bg-BG"/>
        </w:rPr>
        <w:t>на жилището е отношение на полезната площ към броя на жилищата.</w:t>
      </w: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  <w:r w:rsidRPr="00340CAA">
        <w:rPr>
          <w:rFonts w:ascii="Verdana" w:eastAsia="Times New Roman" w:hAnsi="Verdana" w:cs="Times New Roman"/>
          <w:szCs w:val="20"/>
          <w:lang w:eastAsia="bg-BG"/>
        </w:rPr>
        <w:t xml:space="preserve"> </w:t>
      </w: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4035"/>
        </w:tabs>
        <w:rPr>
          <w:rFonts w:ascii="Verdana" w:eastAsia="Times New Roman" w:hAnsi="Verdana" w:cs="Times New Roman"/>
          <w:szCs w:val="20"/>
          <w:lang w:eastAsia="bg-BG"/>
        </w:rPr>
      </w:pPr>
    </w:p>
    <w:p w:rsidR="00B76C00" w:rsidRDefault="00B76C00" w:rsidP="002222C7">
      <w:pPr>
        <w:rPr>
          <w:rFonts w:ascii="Verdana" w:eastAsia="Times New Roman" w:hAnsi="Verdana" w:cs="Times New Roman"/>
          <w:b/>
          <w:szCs w:val="20"/>
          <w:lang w:eastAsia="bg-BG"/>
        </w:rPr>
      </w:pPr>
      <w:r>
        <w:rPr>
          <w:rFonts w:ascii="Verdana" w:eastAsia="Times New Roman" w:hAnsi="Verdana" w:cs="Times New Roman"/>
          <w:b/>
          <w:szCs w:val="20"/>
          <w:lang w:eastAsia="bg-BG"/>
        </w:rPr>
        <w:br w:type="page"/>
      </w:r>
    </w:p>
    <w:p w:rsidR="00B76C00" w:rsidRPr="00340CAA" w:rsidRDefault="00B76C00" w:rsidP="00B76C00">
      <w:pPr>
        <w:tabs>
          <w:tab w:val="left" w:pos="4035"/>
        </w:tabs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B76C00" w:rsidRPr="00340CAA" w:rsidRDefault="00B76C00" w:rsidP="00B76C00">
      <w:pPr>
        <w:tabs>
          <w:tab w:val="left" w:pos="3969"/>
        </w:tabs>
        <w:spacing w:before="160" w:after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Таблица 1</w:t>
      </w:r>
    </w:p>
    <w:p w:rsidR="00B76C00" w:rsidRPr="00ED5F9F" w:rsidRDefault="00B76C00" w:rsidP="00B76C00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Въведени в експлоатация новопостроени жилищни сгради и жилища през </w:t>
      </w:r>
      <w:r w:rsidR="001C34D8">
        <w:rPr>
          <w:rFonts w:ascii="Verdana" w:eastAsia="Times New Roman" w:hAnsi="Verdana" w:cs="Times New Roman"/>
          <w:b/>
          <w:sz w:val="20"/>
          <w:szCs w:val="20"/>
          <w:lang w:eastAsia="bg-BG"/>
        </w:rPr>
        <w:t>второто</w:t>
      </w:r>
      <w:r w:rsidRPr="00340C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</w:t>
      </w:r>
      <w:r w:rsidRPr="00340CA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  <w:r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t>*</w:t>
      </w:r>
    </w:p>
    <w:tbl>
      <w:tblPr>
        <w:tblW w:w="90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1134"/>
        <w:gridCol w:w="1134"/>
        <w:gridCol w:w="2126"/>
        <w:gridCol w:w="1973"/>
      </w:tblGrid>
      <w:tr w:rsidR="008C2A3A" w:rsidRPr="008C2A3A" w:rsidTr="007664BD">
        <w:trPr>
          <w:trHeight w:val="1034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Области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Въведени в експлоатация новопостроени сгради и жилища - бр.</w:t>
            </w:r>
          </w:p>
        </w:tc>
        <w:tc>
          <w:tcPr>
            <w:tcW w:w="523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Полезна площ на въведените в експлоатация новопостроени жилища - кв. м</w:t>
            </w:r>
          </w:p>
        </w:tc>
      </w:tr>
      <w:tr w:rsidR="008C2A3A" w:rsidRPr="008C2A3A" w:rsidTr="007664BD">
        <w:trPr>
          <w:trHeight w:val="877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сгради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жилища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площ на жилищните помещения, вкл. кухните над 4 кв. м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площ на спомагателните помещения, вкл. кухните под 4 кв. м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A3A" w:rsidRPr="008C2A3A" w:rsidRDefault="008C2A3A" w:rsidP="008C2A3A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Общо за страната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1039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5090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430677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328188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102489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24625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21007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3618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76482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52651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23831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50775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35262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15513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Велико Търново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2124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1436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763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279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9144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5923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3221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4348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3612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736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16942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2938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727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359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1005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677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269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9798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7528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2270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3949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802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5364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4221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1143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57647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44614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13033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951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440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3211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1799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1412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509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210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7263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5175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2088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88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 xml:space="preserve">София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17029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13533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3496</w:t>
            </w:r>
          </w:p>
        </w:tc>
      </w:tr>
      <w:tr w:rsidR="008C2A3A" w:rsidRPr="008C2A3A" w:rsidTr="007664BD">
        <w:trPr>
          <w:trHeight w:val="261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София (столица)</w:t>
            </w: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68442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55989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12453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28810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24046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4764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3155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1980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17301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13963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3338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2972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1660</w:t>
            </w:r>
          </w:p>
        </w:tc>
      </w:tr>
      <w:tr w:rsidR="008C2A3A" w:rsidRPr="008C2A3A" w:rsidTr="007664BD">
        <w:trPr>
          <w:trHeight w:val="22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4662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432</w:t>
            </w:r>
          </w:p>
        </w:tc>
      </w:tr>
      <w:tr w:rsidR="008C2A3A" w:rsidRPr="008C2A3A" w:rsidTr="007664BD">
        <w:trPr>
          <w:trHeight w:val="91"/>
          <w:jc w:val="center"/>
        </w:trPr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2A3A" w:rsidRPr="008C2A3A" w:rsidTr="008C2A3A">
        <w:trPr>
          <w:trHeight w:val="274"/>
          <w:jc w:val="center"/>
        </w:trPr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 xml:space="preserve">* </w:t>
            </w: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Предварителни данни.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A3A" w:rsidRPr="008C2A3A" w:rsidRDefault="008C2A3A" w:rsidP="008C2A3A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2A3A" w:rsidRPr="008C2A3A" w:rsidTr="008C2A3A">
        <w:trPr>
          <w:trHeight w:val="759"/>
          <w:jc w:val="center"/>
        </w:trPr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A3A" w:rsidRPr="008C2A3A" w:rsidRDefault="008C2A3A" w:rsidP="00236C75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2A3A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Поради смяна на източника на информация за област София (столица), данните се отнасят за районите </w:t>
            </w:r>
            <w:r w:rsidR="002222C7" w:rsidRPr="00903F5E">
              <w:rPr>
                <w:rFonts w:ascii="Verdana" w:hAnsi="Verdana"/>
                <w:sz w:val="16"/>
              </w:rPr>
              <w:t xml:space="preserve">Витоша, </w:t>
            </w:r>
            <w:r w:rsidR="002222C7">
              <w:rPr>
                <w:rFonts w:ascii="Verdana" w:hAnsi="Verdana"/>
                <w:sz w:val="16"/>
              </w:rPr>
              <w:t xml:space="preserve">Връбница, </w:t>
            </w:r>
            <w:r w:rsidR="002222C7" w:rsidRPr="00903F5E">
              <w:rPr>
                <w:rFonts w:ascii="Verdana" w:hAnsi="Verdana"/>
                <w:sz w:val="16"/>
              </w:rPr>
              <w:t>Възра</w:t>
            </w:r>
            <w:r w:rsidR="002222C7">
              <w:rPr>
                <w:rFonts w:ascii="Verdana" w:hAnsi="Verdana"/>
                <w:sz w:val="16"/>
              </w:rPr>
              <w:t>ждане, Младост</w:t>
            </w:r>
            <w:r w:rsidR="002222C7" w:rsidRPr="00903F5E">
              <w:rPr>
                <w:rFonts w:ascii="Verdana" w:hAnsi="Verdana"/>
                <w:sz w:val="16"/>
              </w:rPr>
              <w:t xml:space="preserve">, Надежда, </w:t>
            </w:r>
            <w:r w:rsidR="002222C7">
              <w:rPr>
                <w:rFonts w:ascii="Verdana" w:hAnsi="Verdana"/>
                <w:sz w:val="16"/>
              </w:rPr>
              <w:t>Подуяне, Сердика</w:t>
            </w:r>
            <w:r w:rsidR="002222C7" w:rsidRPr="00903F5E">
              <w:rPr>
                <w:rFonts w:ascii="Verdana" w:hAnsi="Verdana"/>
                <w:sz w:val="16"/>
              </w:rPr>
              <w:t xml:space="preserve"> и Студентски</w:t>
            </w:r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. Поради отказ за предоставяне на информация от останалите районни администрации, въведените в експлоатация новопостроени сгради на техните територии не са включени в </w:t>
            </w:r>
            <w:proofErr w:type="spellStart"/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прессъобщението</w:t>
            </w:r>
            <w:proofErr w:type="spellEnd"/>
            <w:r w:rsidRPr="008C2A3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</w:p>
        </w:tc>
      </w:tr>
    </w:tbl>
    <w:p w:rsidR="00B76C00" w:rsidRDefault="00B76C00" w:rsidP="00B76C00">
      <w:pPr>
        <w:tabs>
          <w:tab w:val="left" w:pos="3969"/>
        </w:tabs>
        <w:ind w:right="283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222C7" w:rsidRDefault="002222C7" w:rsidP="00B76C00">
      <w:pPr>
        <w:tabs>
          <w:tab w:val="left" w:pos="3969"/>
        </w:tabs>
        <w:ind w:right="283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222C7" w:rsidRPr="00340CAA" w:rsidRDefault="002222C7" w:rsidP="00B76C00">
      <w:pPr>
        <w:tabs>
          <w:tab w:val="left" w:pos="3969"/>
        </w:tabs>
        <w:ind w:right="283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76C00" w:rsidRDefault="00B76C00" w:rsidP="00B76C00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76C00" w:rsidRPr="00340CAA" w:rsidRDefault="00B76C00" w:rsidP="00B76C00">
      <w:pPr>
        <w:tabs>
          <w:tab w:val="left" w:pos="3969"/>
        </w:tabs>
        <w:spacing w:before="160" w:after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B76C00" w:rsidRDefault="00B76C00" w:rsidP="00B76C00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340CA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Новопостроени жилищни сгради според вида на сградата</w:t>
      </w:r>
    </w:p>
    <w:tbl>
      <w:tblPr>
        <w:tblW w:w="111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592"/>
        <w:gridCol w:w="641"/>
        <w:gridCol w:w="641"/>
        <w:gridCol w:w="641"/>
        <w:gridCol w:w="641"/>
        <w:gridCol w:w="641"/>
        <w:gridCol w:w="641"/>
        <w:gridCol w:w="644"/>
        <w:gridCol w:w="641"/>
        <w:gridCol w:w="641"/>
        <w:gridCol w:w="641"/>
        <w:gridCol w:w="649"/>
        <w:gridCol w:w="641"/>
        <w:gridCol w:w="695"/>
      </w:tblGrid>
      <w:tr w:rsidR="00683537" w:rsidRPr="00683537" w:rsidTr="00683537">
        <w:trPr>
          <w:trHeight w:val="219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(Брой)</w:t>
            </w:r>
          </w:p>
        </w:tc>
      </w:tr>
      <w:tr w:rsidR="00683537" w:rsidRPr="00683537" w:rsidTr="00683537">
        <w:trPr>
          <w:trHeight w:val="245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2024</w:t>
            </w: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vertAlign w:val="superscript"/>
                <w:lang w:eastAsia="bg-BG"/>
              </w:rPr>
              <w:t>*</w:t>
            </w:r>
          </w:p>
        </w:tc>
      </w:tr>
      <w:tr w:rsidR="00683537" w:rsidRPr="00683537" w:rsidTr="00683537">
        <w:trPr>
          <w:trHeight w:val="439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ІІІ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ІV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І   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 xml:space="preserve">IІ </w:t>
            </w:r>
            <w:proofErr w:type="spellStart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трим</w:t>
            </w:r>
            <w:proofErr w:type="spellEnd"/>
            <w:r w:rsidRPr="00683537">
              <w:rPr>
                <w:rFonts w:ascii="Verdana" w:eastAsia="Times New Roman" w:hAnsi="Verdana" w:cs="Arial"/>
                <w:bCs/>
                <w:sz w:val="16"/>
                <w:szCs w:val="16"/>
                <w:lang w:eastAsia="bg-BG"/>
              </w:rPr>
              <w:t>.</w:t>
            </w:r>
          </w:p>
        </w:tc>
      </w:tr>
      <w:tr w:rsidR="00683537" w:rsidRPr="00683537" w:rsidTr="00683537">
        <w:trPr>
          <w:trHeight w:val="219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683537" w:rsidRPr="00683537" w:rsidTr="00683537">
        <w:trPr>
          <w:trHeight w:val="219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952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867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1221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1197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1586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1289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1026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1039</w:t>
            </w:r>
          </w:p>
        </w:tc>
      </w:tr>
      <w:tr w:rsidR="00683537" w:rsidRPr="00683537" w:rsidTr="00683537">
        <w:trPr>
          <w:trHeight w:val="219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Къщи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642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995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1163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785</w:t>
            </w:r>
          </w:p>
        </w:tc>
      </w:tr>
      <w:tr w:rsidR="00683537" w:rsidRPr="00683537" w:rsidTr="00683537">
        <w:trPr>
          <w:trHeight w:val="464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Жилищни блокове/кооперации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166</w:t>
            </w:r>
          </w:p>
        </w:tc>
      </w:tr>
      <w:tr w:rsidR="00683537" w:rsidRPr="00683537" w:rsidTr="00683537">
        <w:trPr>
          <w:trHeight w:val="219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Сгради от смесен тип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38</w:t>
            </w:r>
          </w:p>
        </w:tc>
      </w:tr>
      <w:tr w:rsidR="00683537" w:rsidRPr="00683537" w:rsidTr="00683537">
        <w:trPr>
          <w:trHeight w:val="219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Общежития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</w:p>
        </w:tc>
      </w:tr>
      <w:tr w:rsidR="00683537" w:rsidRPr="00683537" w:rsidTr="00683537">
        <w:trPr>
          <w:trHeight w:val="219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Вили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</w:t>
            </w:r>
          </w:p>
        </w:tc>
      </w:tr>
      <w:tr w:rsidR="00683537" w:rsidRPr="00683537" w:rsidTr="00683537">
        <w:trPr>
          <w:trHeight w:val="413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Сгради за колективно домакинство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</w:t>
            </w:r>
          </w:p>
        </w:tc>
      </w:tr>
      <w:tr w:rsidR="00683537" w:rsidRPr="00683537" w:rsidTr="00683537">
        <w:trPr>
          <w:trHeight w:val="116"/>
          <w:jc w:val="center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</w:tr>
      <w:tr w:rsidR="00683537" w:rsidRPr="00683537" w:rsidTr="00683537">
        <w:trPr>
          <w:trHeight w:val="193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683537" w:rsidRPr="00683537" w:rsidTr="00683537">
        <w:trPr>
          <w:trHeight w:val="271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83537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*</w:t>
            </w:r>
            <w:r w:rsidRPr="0068353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537" w:rsidRPr="00683537" w:rsidRDefault="00683537" w:rsidP="006835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B76C00" w:rsidRPr="001839E5" w:rsidRDefault="00B76C00" w:rsidP="00683537">
      <w:pPr>
        <w:tabs>
          <w:tab w:val="left" w:pos="5497"/>
        </w:tabs>
        <w:jc w:val="center"/>
      </w:pPr>
    </w:p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BD" w:rsidRDefault="009852BD" w:rsidP="00214ACA">
      <w:r>
        <w:separator/>
      </w:r>
    </w:p>
  </w:endnote>
  <w:endnote w:type="continuationSeparator" w:id="0">
    <w:p w:rsidR="009852BD" w:rsidRDefault="009852B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8" w:rsidRPr="00A7142A" w:rsidRDefault="001C34D8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4D8" w:rsidRPr="00DD11CB" w:rsidRDefault="001C34D8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6C7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1C34D8" w:rsidRPr="00DD11CB" w:rsidRDefault="001C34D8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36C7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8" w:rsidRDefault="001C34D8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4D8" w:rsidRPr="00DD11CB" w:rsidRDefault="001C34D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6C7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1C34D8" w:rsidRPr="00DD11CB" w:rsidRDefault="001C34D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36C7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8" w:rsidRPr="00171C36" w:rsidRDefault="001C34D8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4D8" w:rsidRPr="00DD11CB" w:rsidRDefault="001C34D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6C7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0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P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MYOsc6tpreyPIJVK0kqA4ECmMRFrVU3zHqYcSkWH/bUcUwat4L6Iw4JLbpjNuQyWwE&#10;G3Vp2VxaqCjAVYoNRsNyaYY5tusU39YQKXSpEnIB3VRxJ+pnVMcehDHiuB1Hnp1Tl3t363kwz38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HBY8j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1C34D8" w:rsidRPr="00DD11CB" w:rsidRDefault="001C34D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36C7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1C34D8" w:rsidRDefault="001C34D8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BD" w:rsidRDefault="009852BD" w:rsidP="00214ACA">
      <w:r>
        <w:separator/>
      </w:r>
    </w:p>
  </w:footnote>
  <w:footnote w:type="continuationSeparator" w:id="0">
    <w:p w:rsidR="009852BD" w:rsidRDefault="009852BD" w:rsidP="00214ACA">
      <w:r>
        <w:continuationSeparator/>
      </w:r>
    </w:p>
  </w:footnote>
  <w:footnote w:id="1">
    <w:p w:rsidR="001C34D8" w:rsidRPr="00CF4A17" w:rsidRDefault="001C34D8" w:rsidP="0010291B">
      <w:pPr>
        <w:pStyle w:val="FootnoteText"/>
        <w:jc w:val="both"/>
        <w:rPr>
          <w:rFonts w:ascii="Verdana" w:hAnsi="Verdana"/>
          <w:lang w:val="bg-BG"/>
        </w:rPr>
      </w:pPr>
      <w:r w:rsidRPr="00903F5E">
        <w:rPr>
          <w:rStyle w:val="FootnoteReference"/>
          <w:rFonts w:ascii="Verdana" w:hAnsi="Verdana"/>
          <w:sz w:val="16"/>
        </w:rPr>
        <w:footnoteRef/>
      </w:r>
      <w:r w:rsidRPr="00903F5E">
        <w:rPr>
          <w:rFonts w:ascii="Verdana" w:hAnsi="Verdana"/>
          <w:sz w:val="16"/>
        </w:rPr>
        <w:t xml:space="preserve"> </w:t>
      </w:r>
      <w:r w:rsidRPr="00903F5E">
        <w:rPr>
          <w:rFonts w:ascii="Verdana" w:hAnsi="Verdana"/>
          <w:sz w:val="16"/>
          <w:lang w:val="bg-BG"/>
        </w:rPr>
        <w:t xml:space="preserve">Поради смяна на източника на информация за област София (столица), данните се отнасят за районите Витоша, </w:t>
      </w:r>
      <w:r>
        <w:rPr>
          <w:rFonts w:ascii="Verdana" w:hAnsi="Verdana"/>
          <w:sz w:val="16"/>
          <w:lang w:val="bg-BG"/>
        </w:rPr>
        <w:t xml:space="preserve">Връбница, </w:t>
      </w:r>
      <w:r w:rsidRPr="00903F5E">
        <w:rPr>
          <w:rFonts w:ascii="Verdana" w:hAnsi="Verdana"/>
          <w:sz w:val="16"/>
          <w:lang w:val="bg-BG"/>
        </w:rPr>
        <w:t>Възра</w:t>
      </w:r>
      <w:r>
        <w:rPr>
          <w:rFonts w:ascii="Verdana" w:hAnsi="Verdana"/>
          <w:sz w:val="16"/>
          <w:lang w:val="bg-BG"/>
        </w:rPr>
        <w:t>ждане, Младост</w:t>
      </w:r>
      <w:r w:rsidRPr="00903F5E">
        <w:rPr>
          <w:rFonts w:ascii="Verdana" w:hAnsi="Verdana"/>
          <w:sz w:val="16"/>
          <w:lang w:val="bg-BG"/>
        </w:rPr>
        <w:t xml:space="preserve">, Надежда, </w:t>
      </w:r>
      <w:r>
        <w:rPr>
          <w:rFonts w:ascii="Verdana" w:hAnsi="Verdana"/>
          <w:sz w:val="16"/>
          <w:lang w:val="bg-BG"/>
        </w:rPr>
        <w:t>Подуяне, Сердика</w:t>
      </w:r>
      <w:r w:rsidRPr="00903F5E">
        <w:rPr>
          <w:rFonts w:ascii="Verdana" w:hAnsi="Verdana"/>
          <w:sz w:val="16"/>
          <w:lang w:val="bg-BG"/>
        </w:rPr>
        <w:t xml:space="preserve"> и Студентски. Поради отказ на останалите районни администрации да предоставят информация, въведените в експлоатация новопостроени жилищни сгради на техните територии не са включени в </w:t>
      </w:r>
      <w:proofErr w:type="spellStart"/>
      <w:r w:rsidRPr="00903F5E">
        <w:rPr>
          <w:rFonts w:ascii="Verdana" w:hAnsi="Verdana"/>
          <w:sz w:val="16"/>
          <w:lang w:val="bg-BG"/>
        </w:rPr>
        <w:t>прессъобщението</w:t>
      </w:r>
      <w:proofErr w:type="spellEnd"/>
      <w:r w:rsidRPr="00903F5E">
        <w:rPr>
          <w:rFonts w:ascii="Verdana" w:hAnsi="Verdana"/>
          <w:sz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8" w:rsidRPr="00B77149" w:rsidRDefault="001C34D8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205740</wp:posOffset>
              </wp:positionH>
              <wp:positionV relativeFrom="paragraph">
                <wp:posOffset>-599440</wp:posOffset>
              </wp:positionV>
              <wp:extent cx="5229225" cy="5429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34D8" w:rsidRPr="00101DE0" w:rsidRDefault="001C34D8" w:rsidP="00236C7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40CAA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ВЪВЕДЕНИ В ЕКСПЛОАТАЦИЯ НОВОПОСТРОЕНИ ЖИЛИ</w:t>
                          </w:r>
                          <w:r w:rsidR="00261E3E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ЩНИ СГРАДИ И ЖИЛИЩА ПРЕЗ ВТОРОТО</w:t>
                          </w:r>
                          <w:r w:rsidRPr="00340CAA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2pt;margin-top:-47.2pt;width:411.75pt;height:4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" stroked="f">
              <v:textbox>
                <w:txbxContent>
                  <w:p w:rsidR="001C34D8" w:rsidRPr="00101DE0" w:rsidRDefault="001C34D8" w:rsidP="00236C7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40CAA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>ВЪВЕДЕНИ В ЕКСПЛОАТАЦИЯ НОВОПОСТРОЕНИ ЖИЛИ</w:t>
                    </w:r>
                    <w:r w:rsidR="00261E3E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>ЩНИ СГРАДИ И ЖИЛИЩА ПРЕЗ ВТОРОТО</w:t>
                    </w:r>
                    <w:r w:rsidRPr="00340CAA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8" w:rsidRPr="009E4021" w:rsidRDefault="001C34D8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34D8" w:rsidRDefault="001C34D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1C34D8" w:rsidRPr="00FD731D" w:rsidRDefault="001C34D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1C34D8" w:rsidRDefault="001C34D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C34D8" w:rsidRPr="00FD731D" w:rsidRDefault="001C34D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34D8" w:rsidRPr="004F064E" w:rsidRDefault="001C34D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8" w:rsidRPr="004F064E" w:rsidRDefault="001C34D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44695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4633A"/>
    <w:rsid w:val="0006051E"/>
    <w:rsid w:val="000607BC"/>
    <w:rsid w:val="00077C97"/>
    <w:rsid w:val="000B17C2"/>
    <w:rsid w:val="000B2B10"/>
    <w:rsid w:val="000C0D56"/>
    <w:rsid w:val="000F0B88"/>
    <w:rsid w:val="00101DE0"/>
    <w:rsid w:val="0010291B"/>
    <w:rsid w:val="00110401"/>
    <w:rsid w:val="00121908"/>
    <w:rsid w:val="001675F8"/>
    <w:rsid w:val="00171C36"/>
    <w:rsid w:val="00185E8B"/>
    <w:rsid w:val="001901A0"/>
    <w:rsid w:val="001B03D8"/>
    <w:rsid w:val="001C34D8"/>
    <w:rsid w:val="001E5BA2"/>
    <w:rsid w:val="001E7AC3"/>
    <w:rsid w:val="00214ACA"/>
    <w:rsid w:val="002222C7"/>
    <w:rsid w:val="00236C75"/>
    <w:rsid w:val="00261E3E"/>
    <w:rsid w:val="002A1653"/>
    <w:rsid w:val="002C72D4"/>
    <w:rsid w:val="00332C88"/>
    <w:rsid w:val="00336556"/>
    <w:rsid w:val="0035284F"/>
    <w:rsid w:val="00364357"/>
    <w:rsid w:val="0037092D"/>
    <w:rsid w:val="0038746A"/>
    <w:rsid w:val="003B2503"/>
    <w:rsid w:val="003B42F8"/>
    <w:rsid w:val="003B46BA"/>
    <w:rsid w:val="003C2111"/>
    <w:rsid w:val="003D5F6D"/>
    <w:rsid w:val="004347DB"/>
    <w:rsid w:val="00446CF4"/>
    <w:rsid w:val="004760D3"/>
    <w:rsid w:val="00486232"/>
    <w:rsid w:val="00496FC4"/>
    <w:rsid w:val="004F064E"/>
    <w:rsid w:val="00520539"/>
    <w:rsid w:val="005B4023"/>
    <w:rsid w:val="005E1658"/>
    <w:rsid w:val="005F1E4A"/>
    <w:rsid w:val="006120F5"/>
    <w:rsid w:val="00644D53"/>
    <w:rsid w:val="00654814"/>
    <w:rsid w:val="00683537"/>
    <w:rsid w:val="006A212D"/>
    <w:rsid w:val="006C63F8"/>
    <w:rsid w:val="006D1BE4"/>
    <w:rsid w:val="00704539"/>
    <w:rsid w:val="007359C3"/>
    <w:rsid w:val="007579E7"/>
    <w:rsid w:val="00764226"/>
    <w:rsid w:val="007664BD"/>
    <w:rsid w:val="007A1A8C"/>
    <w:rsid w:val="007C2207"/>
    <w:rsid w:val="007C61E0"/>
    <w:rsid w:val="007C7A6A"/>
    <w:rsid w:val="007F116A"/>
    <w:rsid w:val="007F17B3"/>
    <w:rsid w:val="00870559"/>
    <w:rsid w:val="008748F1"/>
    <w:rsid w:val="00881B14"/>
    <w:rsid w:val="00883238"/>
    <w:rsid w:val="008C2A3A"/>
    <w:rsid w:val="008D3797"/>
    <w:rsid w:val="008E71E8"/>
    <w:rsid w:val="0094060D"/>
    <w:rsid w:val="00947EBF"/>
    <w:rsid w:val="00975A23"/>
    <w:rsid w:val="009852BD"/>
    <w:rsid w:val="009A6B8F"/>
    <w:rsid w:val="009D58A3"/>
    <w:rsid w:val="009E4021"/>
    <w:rsid w:val="00A14E83"/>
    <w:rsid w:val="00A7142A"/>
    <w:rsid w:val="00A869E9"/>
    <w:rsid w:val="00AC3D78"/>
    <w:rsid w:val="00AE4196"/>
    <w:rsid w:val="00AF2D94"/>
    <w:rsid w:val="00B0333E"/>
    <w:rsid w:val="00B07D27"/>
    <w:rsid w:val="00B42957"/>
    <w:rsid w:val="00B55B11"/>
    <w:rsid w:val="00B76C00"/>
    <w:rsid w:val="00B77149"/>
    <w:rsid w:val="00C14799"/>
    <w:rsid w:val="00C22E8B"/>
    <w:rsid w:val="00C372A8"/>
    <w:rsid w:val="00C616FD"/>
    <w:rsid w:val="00C85BA4"/>
    <w:rsid w:val="00C93974"/>
    <w:rsid w:val="00CA0766"/>
    <w:rsid w:val="00D32F64"/>
    <w:rsid w:val="00D7009D"/>
    <w:rsid w:val="00D82477"/>
    <w:rsid w:val="00D973FC"/>
    <w:rsid w:val="00DD11CB"/>
    <w:rsid w:val="00DE20CA"/>
    <w:rsid w:val="00DE4F56"/>
    <w:rsid w:val="00DE64EB"/>
    <w:rsid w:val="00E11251"/>
    <w:rsid w:val="00E13DB4"/>
    <w:rsid w:val="00E2127A"/>
    <w:rsid w:val="00E563C3"/>
    <w:rsid w:val="00E67823"/>
    <w:rsid w:val="00EB5089"/>
    <w:rsid w:val="00ED0399"/>
    <w:rsid w:val="00ED0F9D"/>
    <w:rsid w:val="00ED1CF4"/>
    <w:rsid w:val="00F71A34"/>
    <w:rsid w:val="00F85B9F"/>
    <w:rsid w:val="00FA00EF"/>
    <w:rsid w:val="00FD731D"/>
    <w:rsid w:val="00FE1B56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</a:rPr>
              <a:t>Брой</a:t>
            </a:r>
            <a:endParaRPr lang="en-US" sz="800"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6.5573437666614054E-2"/>
          <c:y val="1.3434089000839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6862085496248553E-2"/>
          <c:y val="8.7271332896989892E-2"/>
          <c:w val="0.8975862350889855"/>
          <c:h val="0.73866101214192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'Жилища и жил.сгради'!$A$3</c:f>
              <c:strCache>
                <c:ptCount val="1"/>
                <c:pt idx="0">
                  <c:v>Жилищни сгради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'Жилища и жил.сгради'!$K$2:$AF$2</c:f>
              <c:strCache>
                <c:ptCount val="22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  <c:pt idx="21">
                  <c:v>II</c:v>
                </c:pt>
              </c:strCache>
            </c:strRef>
          </c:cat>
          <c:val>
            <c:numRef>
              <c:f>'Жилища и жил.сгради'!$K$3:$AF$3</c:f>
              <c:numCache>
                <c:formatCode>General</c:formatCode>
                <c:ptCount val="22"/>
                <c:pt idx="0">
                  <c:v>665</c:v>
                </c:pt>
                <c:pt idx="1">
                  <c:v>662</c:v>
                </c:pt>
                <c:pt idx="2">
                  <c:v>788</c:v>
                </c:pt>
                <c:pt idx="3">
                  <c:v>937</c:v>
                </c:pt>
                <c:pt idx="4">
                  <c:v>792</c:v>
                </c:pt>
                <c:pt idx="5">
                  <c:v>757</c:v>
                </c:pt>
                <c:pt idx="6">
                  <c:v>899</c:v>
                </c:pt>
                <c:pt idx="7">
                  <c:v>928</c:v>
                </c:pt>
                <c:pt idx="8">
                  <c:v>952</c:v>
                </c:pt>
                <c:pt idx="9">
                  <c:v>867</c:v>
                </c:pt>
                <c:pt idx="10">
                  <c:v>858</c:v>
                </c:pt>
                <c:pt idx="11">
                  <c:v>1221</c:v>
                </c:pt>
                <c:pt idx="12">
                  <c:v>1271</c:v>
                </c:pt>
                <c:pt idx="13">
                  <c:v>1197</c:v>
                </c:pt>
                <c:pt idx="14">
                  <c:v>1336</c:v>
                </c:pt>
                <c:pt idx="15">
                  <c:v>1586</c:v>
                </c:pt>
                <c:pt idx="16">
                  <c:v>1345</c:v>
                </c:pt>
                <c:pt idx="17">
                  <c:v>1289</c:v>
                </c:pt>
                <c:pt idx="18">
                  <c:v>1311</c:v>
                </c:pt>
                <c:pt idx="19">
                  <c:v>1474</c:v>
                </c:pt>
                <c:pt idx="20">
                  <c:v>1026</c:v>
                </c:pt>
                <c:pt idx="21">
                  <c:v>1039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E3-4BE4-B4B5-BE14DA22F197}"/>
            </c:ext>
          </c:extLst>
        </c:ser>
        <c:ser>
          <c:idx val="1"/>
          <c:order val="1"/>
          <c:tx>
            <c:strRef>
              <c:f>'Жилища и жил.сгради'!$A$4</c:f>
              <c:strCache>
                <c:ptCount val="1"/>
                <c:pt idx="0">
                  <c:v>Жилища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'Жилища и жил.сгради'!$K$2:$AF$2</c:f>
              <c:strCache>
                <c:ptCount val="22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  <c:pt idx="21">
                  <c:v>II</c:v>
                </c:pt>
              </c:strCache>
            </c:strRef>
          </c:cat>
          <c:val>
            <c:numRef>
              <c:f>'Жилища и жил.сгради'!$K$4:$AF$4</c:f>
              <c:numCache>
                <c:formatCode>General</c:formatCode>
                <c:ptCount val="22"/>
                <c:pt idx="0">
                  <c:v>2597</c:v>
                </c:pt>
                <c:pt idx="1">
                  <c:v>2343</c:v>
                </c:pt>
                <c:pt idx="2">
                  <c:v>2984</c:v>
                </c:pt>
                <c:pt idx="3">
                  <c:v>4181</c:v>
                </c:pt>
                <c:pt idx="4">
                  <c:v>3803</c:v>
                </c:pt>
                <c:pt idx="5">
                  <c:v>3380</c:v>
                </c:pt>
                <c:pt idx="6">
                  <c:v>3923</c:v>
                </c:pt>
                <c:pt idx="7">
                  <c:v>4309</c:v>
                </c:pt>
                <c:pt idx="8">
                  <c:v>4473</c:v>
                </c:pt>
                <c:pt idx="9">
                  <c:v>4168</c:v>
                </c:pt>
                <c:pt idx="10">
                  <c:v>3804</c:v>
                </c:pt>
                <c:pt idx="11">
                  <c:v>5423</c:v>
                </c:pt>
                <c:pt idx="12">
                  <c:v>4580</c:v>
                </c:pt>
                <c:pt idx="13">
                  <c:v>4077</c:v>
                </c:pt>
                <c:pt idx="14">
                  <c:v>5941</c:v>
                </c:pt>
                <c:pt idx="15">
                  <c:v>5249</c:v>
                </c:pt>
                <c:pt idx="16">
                  <c:v>4938</c:v>
                </c:pt>
                <c:pt idx="17">
                  <c:v>5988</c:v>
                </c:pt>
                <c:pt idx="18">
                  <c:v>5557</c:v>
                </c:pt>
                <c:pt idx="19">
                  <c:v>6166</c:v>
                </c:pt>
                <c:pt idx="20">
                  <c:v>3475</c:v>
                </c:pt>
                <c:pt idx="21">
                  <c:v>5090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E3-4BE4-B4B5-BE14DA22F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overlap val="27"/>
        <c:axId val="1851355264"/>
        <c:axId val="1851350272"/>
      </c:barChart>
      <c:catAx>
        <c:axId val="185135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851350272"/>
        <c:crosses val="autoZero"/>
        <c:auto val="1"/>
        <c:lblAlgn val="ctr"/>
        <c:lblOffset val="100"/>
        <c:noMultiLvlLbl val="0"/>
      </c:catAx>
      <c:valAx>
        <c:axId val="185135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85135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77736201681582"/>
          <c:y val="0.92317340685059202"/>
          <c:w val="0.50937538124038495"/>
          <c:h val="5.66754596481485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Брой</a:t>
            </a:r>
            <a:endParaRPr lang="en-US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5.5537605862394888E-2"/>
          <c:y val="1.9323662554813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5811554864207736E-2"/>
          <c:y val="0.10168660838726476"/>
          <c:w val="0.89993533081543065"/>
          <c:h val="0.710255960818815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'брой стаи бг'!$B$4</c:f>
              <c:strCache>
                <c:ptCount val="1"/>
                <c:pt idx="0">
                  <c:v>Второ тримесечие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бг'!$B$5:$B$10</c:f>
              <c:numCache>
                <c:formatCode>General</c:formatCode>
                <c:ptCount val="6"/>
                <c:pt idx="0">
                  <c:v>714</c:v>
                </c:pt>
                <c:pt idx="1">
                  <c:v>2002</c:v>
                </c:pt>
                <c:pt idx="2">
                  <c:v>1971</c:v>
                </c:pt>
                <c:pt idx="3">
                  <c:v>744</c:v>
                </c:pt>
                <c:pt idx="4">
                  <c:v>321</c:v>
                </c:pt>
                <c:pt idx="5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33-4F33-AD87-12F5D110CB57}"/>
            </c:ext>
          </c:extLst>
        </c:ser>
        <c:ser>
          <c:idx val="1"/>
          <c:order val="1"/>
          <c:tx>
            <c:strRef>
              <c:f>'брой стаи бг'!$C$4</c:f>
              <c:strCache>
                <c:ptCount val="1"/>
                <c:pt idx="0">
                  <c:v>Второ тримесечие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бг'!$C$5:$C$10</c:f>
              <c:numCache>
                <c:formatCode>General</c:formatCode>
                <c:ptCount val="6"/>
                <c:pt idx="0">
                  <c:v>545</c:v>
                </c:pt>
                <c:pt idx="1">
                  <c:v>2003</c:v>
                </c:pt>
                <c:pt idx="2">
                  <c:v>1719</c:v>
                </c:pt>
                <c:pt idx="3">
                  <c:v>492</c:v>
                </c:pt>
                <c:pt idx="4">
                  <c:v>187</c:v>
                </c:pt>
                <c:pt idx="5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33-4F33-AD87-12F5D110C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7"/>
        <c:axId val="2037350000"/>
        <c:axId val="2037350416"/>
      </c:barChart>
      <c:catAx>
        <c:axId val="203735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416"/>
        <c:crosses val="autoZero"/>
        <c:auto val="1"/>
        <c:lblAlgn val="ctr"/>
        <c:lblOffset val="100"/>
        <c:noMultiLvlLbl val="0"/>
      </c:catAx>
      <c:valAx>
        <c:axId val="203735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Хил. м</a:t>
            </a:r>
            <a:r>
              <a:rPr lang="bg-BG" sz="800" baseline="300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2</a:t>
            </a:r>
            <a:endParaRPr lang="en-US" sz="800" baseline="300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4.5744544634714591E-2"/>
          <c:y val="1.6913407688931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4599914758202356E-2"/>
          <c:y val="8.5188651239061899E-2"/>
          <c:w val="0.91114697092143604"/>
          <c:h val="0.741977021084284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'Полезна и жилищна площ'!$A$3</c:f>
              <c:strCache>
                <c:ptCount val="1"/>
                <c:pt idx="0">
                  <c:v>Полезна площ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'Полезна и жилищна площ'!$K$2:$AF$2</c:f>
              <c:strCache>
                <c:ptCount val="22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  <c:pt idx="21">
                  <c:v>II</c:v>
                </c:pt>
              </c:strCache>
            </c:strRef>
          </c:cat>
          <c:val>
            <c:numRef>
              <c:f>'Полезна и жилищна площ'!$K$3:$AF$3</c:f>
              <c:numCache>
                <c:formatCode>General</c:formatCode>
                <c:ptCount val="22"/>
                <c:pt idx="0">
                  <c:v>221429</c:v>
                </c:pt>
                <c:pt idx="1">
                  <c:v>210068</c:v>
                </c:pt>
                <c:pt idx="2">
                  <c:v>289404</c:v>
                </c:pt>
                <c:pt idx="3">
                  <c:v>391828</c:v>
                </c:pt>
                <c:pt idx="4">
                  <c:v>358394</c:v>
                </c:pt>
                <c:pt idx="5">
                  <c:v>299393</c:v>
                </c:pt>
                <c:pt idx="6">
                  <c:v>359224</c:v>
                </c:pt>
                <c:pt idx="7">
                  <c:v>416290</c:v>
                </c:pt>
                <c:pt idx="8">
                  <c:v>435036</c:v>
                </c:pt>
                <c:pt idx="9">
                  <c:v>412199</c:v>
                </c:pt>
                <c:pt idx="10">
                  <c:v>369830</c:v>
                </c:pt>
                <c:pt idx="11">
                  <c:v>530623</c:v>
                </c:pt>
                <c:pt idx="12">
                  <c:v>469013</c:v>
                </c:pt>
                <c:pt idx="13">
                  <c:v>425079</c:v>
                </c:pt>
                <c:pt idx="14">
                  <c:v>560747</c:v>
                </c:pt>
                <c:pt idx="15">
                  <c:v>583974</c:v>
                </c:pt>
                <c:pt idx="16">
                  <c:v>517943</c:v>
                </c:pt>
                <c:pt idx="17">
                  <c:v>581968</c:v>
                </c:pt>
                <c:pt idx="18">
                  <c:v>515861</c:v>
                </c:pt>
                <c:pt idx="19">
                  <c:v>624923</c:v>
                </c:pt>
                <c:pt idx="20">
                  <c:v>353238</c:v>
                </c:pt>
                <c:pt idx="21">
                  <c:v>430677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6F-4E55-8936-576301B56734}"/>
            </c:ext>
          </c:extLst>
        </c:ser>
        <c:ser>
          <c:idx val="1"/>
          <c:order val="1"/>
          <c:tx>
            <c:strRef>
              <c:f>'Полезна и жилищна площ'!$A$4</c:f>
              <c:strCache>
                <c:ptCount val="1"/>
                <c:pt idx="0">
                  <c:v>Жилищна площ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'Полезна и жилищна площ'!$K$2:$AF$2</c:f>
              <c:strCache>
                <c:ptCount val="22"/>
                <c:pt idx="0">
                  <c:v>I' 19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I' 20</c:v>
                </c:pt>
                <c:pt idx="5">
                  <c:v>II</c:v>
                </c:pt>
                <c:pt idx="6">
                  <c:v>III </c:v>
                </c:pt>
                <c:pt idx="7">
                  <c:v>IV</c:v>
                </c:pt>
                <c:pt idx="8">
                  <c:v>I' 21</c:v>
                </c:pt>
                <c:pt idx="9">
                  <c:v>II</c:v>
                </c:pt>
                <c:pt idx="10">
                  <c:v>III </c:v>
                </c:pt>
                <c:pt idx="11">
                  <c:v>IV</c:v>
                </c:pt>
                <c:pt idx="12">
                  <c:v>I' 22</c:v>
                </c:pt>
                <c:pt idx="13">
                  <c:v>II</c:v>
                </c:pt>
                <c:pt idx="14">
                  <c:v>III </c:v>
                </c:pt>
                <c:pt idx="15">
                  <c:v>IV</c:v>
                </c:pt>
                <c:pt idx="16">
                  <c:v>I' 23</c:v>
                </c:pt>
                <c:pt idx="17">
                  <c:v>II</c:v>
                </c:pt>
                <c:pt idx="18">
                  <c:v>III </c:v>
                </c:pt>
                <c:pt idx="19">
                  <c:v>IV</c:v>
                </c:pt>
                <c:pt idx="20">
                  <c:v>I' 24</c:v>
                </c:pt>
                <c:pt idx="21">
                  <c:v>II</c:v>
                </c:pt>
              </c:strCache>
            </c:strRef>
          </c:cat>
          <c:val>
            <c:numRef>
              <c:f>'Полезна и жилищна площ'!$K$4:$AF$4</c:f>
              <c:numCache>
                <c:formatCode>General</c:formatCode>
                <c:ptCount val="22"/>
                <c:pt idx="0">
                  <c:v>158826</c:v>
                </c:pt>
                <c:pt idx="1">
                  <c:v>152206</c:v>
                </c:pt>
                <c:pt idx="2">
                  <c:v>204170</c:v>
                </c:pt>
                <c:pt idx="3">
                  <c:v>290652</c:v>
                </c:pt>
                <c:pt idx="4">
                  <c:v>274144</c:v>
                </c:pt>
                <c:pt idx="5">
                  <c:v>219340</c:v>
                </c:pt>
                <c:pt idx="6">
                  <c:v>275199</c:v>
                </c:pt>
                <c:pt idx="7">
                  <c:v>320197</c:v>
                </c:pt>
                <c:pt idx="8">
                  <c:v>342468</c:v>
                </c:pt>
                <c:pt idx="9">
                  <c:v>321855</c:v>
                </c:pt>
                <c:pt idx="10">
                  <c:v>285988</c:v>
                </c:pt>
                <c:pt idx="11">
                  <c:v>416263</c:v>
                </c:pt>
                <c:pt idx="12">
                  <c:v>372681</c:v>
                </c:pt>
                <c:pt idx="13">
                  <c:v>341405</c:v>
                </c:pt>
                <c:pt idx="14">
                  <c:v>446306</c:v>
                </c:pt>
                <c:pt idx="15">
                  <c:v>454989</c:v>
                </c:pt>
                <c:pt idx="16">
                  <c:v>404071</c:v>
                </c:pt>
                <c:pt idx="17">
                  <c:v>463314</c:v>
                </c:pt>
                <c:pt idx="18">
                  <c:v>410708</c:v>
                </c:pt>
                <c:pt idx="19">
                  <c:v>488461</c:v>
                </c:pt>
                <c:pt idx="20">
                  <c:v>274497</c:v>
                </c:pt>
                <c:pt idx="21">
                  <c:v>328188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F-4E55-8936-576301B56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axId val="2036961872"/>
        <c:axId val="2036960208"/>
      </c:barChart>
      <c:catAx>
        <c:axId val="203696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6960208"/>
        <c:crosses val="autoZero"/>
        <c:auto val="1"/>
        <c:lblAlgn val="ctr"/>
        <c:lblOffset val="100"/>
        <c:noMultiLvlLbl val="0"/>
      </c:catAx>
      <c:valAx>
        <c:axId val="203696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6961872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794E-77FB-4B11-832C-8569AEA6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Kamelia Blagoeva</cp:lastModifiedBy>
  <cp:revision>12</cp:revision>
  <dcterms:created xsi:type="dcterms:W3CDTF">2024-08-02T10:55:00Z</dcterms:created>
  <dcterms:modified xsi:type="dcterms:W3CDTF">2024-08-05T10:11:00Z</dcterms:modified>
</cp:coreProperties>
</file>