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6495" w14:textId="77777777" w:rsidR="009A2D43" w:rsidRPr="0066681B" w:rsidRDefault="009A2D43" w:rsidP="00ED3CF5">
      <w:pPr>
        <w:tabs>
          <w:tab w:val="left" w:pos="284"/>
          <w:tab w:val="left" w:pos="567"/>
        </w:tabs>
        <w:spacing w:before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ПРОИЗВОДСТВО И ДОСТАВКИ НА ЕНЕРГИЙНИ ПРОДУКТИ,</w:t>
      </w:r>
    </w:p>
    <w:p w14:paraId="3F9A73A8" w14:textId="68CE9A9D" w:rsidR="009A2D43" w:rsidRPr="0066681B" w:rsidRDefault="00F576C1" w:rsidP="00ED3CF5">
      <w:pPr>
        <w:tabs>
          <w:tab w:val="left" w:pos="567"/>
        </w:tabs>
        <w:spacing w:after="160" w:line="360" w:lineRule="auto"/>
        <w:jc w:val="center"/>
        <w:rPr>
          <w:rFonts w:ascii="Verdana" w:eastAsia="Μοντέρνα" w:hAnsi="Verdana" w:cs="Times New Roman"/>
          <w:b/>
          <w:szCs w:val="20"/>
          <w:lang w:eastAsia="bg-BG"/>
        </w:rPr>
      </w:pPr>
      <w:r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МАЙ </w:t>
      </w:r>
      <w:r w:rsidR="009A2D43"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2024 ГОДИНА</w:t>
      </w:r>
    </w:p>
    <w:p w14:paraId="25B54FD5" w14:textId="675662FD" w:rsidR="009D5BB4" w:rsidRPr="00E407D8" w:rsidRDefault="009D5BB4" w:rsidP="009D5BB4">
      <w:pPr>
        <w:tabs>
          <w:tab w:val="left" w:pos="284"/>
          <w:tab w:val="right" w:leader="dot" w:pos="3402"/>
        </w:tabs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407D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май 2024 г. спрямо април 2024 г. при производството на енергийни продукти не се наблюдава нарастване при нито един от продуктите. Най-голямо намаление е регистрирано при твърдите горива </w:t>
      </w:r>
      <w:r w:rsidR="00AE4117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 w:rsidRPr="00E407D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36.3%.</w:t>
      </w:r>
    </w:p>
    <w:p w14:paraId="299A7848" w14:textId="7820696F" w:rsidR="009D5BB4" w:rsidRPr="00E407D8" w:rsidRDefault="009D5BB4" w:rsidP="009D5BB4">
      <w:pPr>
        <w:tabs>
          <w:tab w:val="left" w:pos="284"/>
          <w:tab w:val="right" w:leader="dot" w:pos="3402"/>
        </w:tabs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E407D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доставките на енергийни продукти най-голямо нарастване се наблюдава при автомобилния бензин </w:t>
      </w:r>
      <w:r w:rsidR="00AE4117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 w:rsidRPr="00E407D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83.7%. Най-голям спад е регистриран при твърдите горива - с 34.1%. </w:t>
      </w:r>
    </w:p>
    <w:p w14:paraId="1333AEB8" w14:textId="76AD350A" w:rsidR="009A2D43" w:rsidRDefault="009A2D43" w:rsidP="009D5BB4">
      <w:pPr>
        <w:tabs>
          <w:tab w:val="left" w:pos="284"/>
          <w:tab w:val="right" w:leader="dot" w:pos="3402"/>
        </w:tabs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Производство на енергийни продукти </w:t>
      </w:r>
    </w:p>
    <w:p w14:paraId="04D5214A" w14:textId="1C3FFB7E" w:rsidR="00E70BC1" w:rsidRDefault="00B8646B" w:rsidP="00E70BC1">
      <w:pPr>
        <w:tabs>
          <w:tab w:val="left" w:pos="284"/>
          <w:tab w:val="right" w:leader="dot" w:pos="3402"/>
        </w:tabs>
        <w:spacing w:before="160" w:after="160" w:line="360" w:lineRule="auto"/>
        <w:ind w:firstLine="567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B8646B">
        <w:rPr>
          <w:rFonts w:ascii="Verdana" w:eastAsia="Μοντέρνα" w:hAnsi="Verdana" w:cs="Times New Roman"/>
          <w:sz w:val="20"/>
          <w:szCs w:val="20"/>
          <w:lang w:eastAsia="bg-BG"/>
        </w:rPr>
        <w:t>През май</w:t>
      </w:r>
      <w:r w:rsidR="00EA39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</w:t>
      </w:r>
      <w:r w:rsidRPr="00B8646B">
        <w:rPr>
          <w:rFonts w:ascii="Verdana" w:eastAsia="Μοντέρνα" w:hAnsi="Verdana" w:cs="Times New Roman"/>
          <w:sz w:val="20"/>
          <w:szCs w:val="20"/>
          <w:lang w:eastAsia="bg-BG"/>
        </w:rPr>
        <w:t>спрямо април 2024 г. при</w:t>
      </w:r>
      <w:r w:rsidRPr="00B8646B">
        <w:t xml:space="preserve"> </w:t>
      </w:r>
      <w:r w:rsidRPr="00B8646B">
        <w:rPr>
          <w:rFonts w:ascii="Verdana" w:eastAsia="Μοντέρνα" w:hAnsi="Verdana" w:cs="Times New Roman"/>
          <w:sz w:val="20"/>
          <w:szCs w:val="20"/>
          <w:lang w:eastAsia="bg-BG"/>
        </w:rPr>
        <w:t>производството на енергийни       продукти няма нарастване при нито един от продуктите.</w:t>
      </w:r>
    </w:p>
    <w:p w14:paraId="24A1E297" w14:textId="046017D2" w:rsidR="00E70BC1" w:rsidRPr="00BE43E9" w:rsidRDefault="00E70BC1" w:rsidP="005A61BB">
      <w:pPr>
        <w:tabs>
          <w:tab w:val="left" w:pos="284"/>
          <w:tab w:val="right" w:leader="dot" w:pos="3402"/>
        </w:tabs>
        <w:spacing w:before="160" w:line="360" w:lineRule="auto"/>
        <w:ind w:firstLine="567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Намалява производството на:</w:t>
      </w:r>
    </w:p>
    <w:p w14:paraId="021D4842" w14:textId="58FA67D5" w:rsidR="009A2D43" w:rsidRPr="0066681B" w:rsidRDefault="009A2D43" w:rsidP="005A61BB">
      <w:pPr>
        <w:numPr>
          <w:ilvl w:val="0"/>
          <w:numId w:val="2"/>
        </w:numPr>
        <w:tabs>
          <w:tab w:val="left" w:pos="774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твърди горива </w:t>
      </w:r>
      <w:r w:rsidRPr="0066681B">
        <w:rPr>
          <w:rFonts w:ascii="Verdana" w:eastAsia="Times New Roman" w:hAnsi="Verdana" w:cs="Times New Roman"/>
          <w:sz w:val="20"/>
          <w:szCs w:val="20"/>
          <w:lang w:val="en-US" w:eastAsia="bg-BG"/>
        </w:rPr>
        <w:t>-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 w:rsidR="00086CBC">
        <w:rPr>
          <w:rFonts w:ascii="Verdana" w:eastAsia="Times New Roman" w:hAnsi="Verdana" w:cs="Times New Roman"/>
          <w:sz w:val="20"/>
          <w:szCs w:val="20"/>
          <w:lang w:val="en-US" w:eastAsia="bg-BG"/>
        </w:rPr>
        <w:t>36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086CBC">
        <w:rPr>
          <w:rFonts w:ascii="Verdana" w:eastAsia="Times New Roman" w:hAnsi="Verdana" w:cs="Times New Roman"/>
          <w:sz w:val="20"/>
          <w:szCs w:val="20"/>
          <w:lang w:val="en-US" w:eastAsia="bg-BG"/>
        </w:rPr>
        <w:t>3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до </w:t>
      </w:r>
      <w:r w:rsidR="00086CBC">
        <w:rPr>
          <w:rFonts w:ascii="Verdana" w:eastAsia="Times New Roman" w:hAnsi="Verdana" w:cs="Times New Roman"/>
          <w:sz w:val="20"/>
          <w:szCs w:val="20"/>
          <w:lang w:val="en-US" w:eastAsia="bg-BG"/>
        </w:rPr>
        <w:t>434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т;</w:t>
      </w:r>
    </w:p>
    <w:p w14:paraId="3869C286" w14:textId="477E8537" w:rsidR="009A2D43" w:rsidRDefault="009A2D43" w:rsidP="005A61BB">
      <w:pPr>
        <w:numPr>
          <w:ilvl w:val="0"/>
          <w:numId w:val="1"/>
        </w:numPr>
        <w:tabs>
          <w:tab w:val="left" w:pos="284"/>
          <w:tab w:val="num" w:pos="76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електрическа енергия</w:t>
      </w:r>
      <w:r w:rsidR="00086C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19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086CBC">
        <w:rPr>
          <w:rFonts w:ascii="Verdana" w:eastAsia="Times New Roman" w:hAnsi="Verdana" w:cs="Times New Roman"/>
          <w:sz w:val="20"/>
          <w:szCs w:val="20"/>
          <w:lang w:val="en-US" w:eastAsia="bg-BG"/>
        </w:rPr>
        <w:t>8</w:t>
      </w:r>
      <w:r w:rsidR="00086CBC">
        <w:rPr>
          <w:rFonts w:ascii="Verdana" w:eastAsia="Times New Roman" w:hAnsi="Verdana" w:cs="Times New Roman"/>
          <w:sz w:val="20"/>
          <w:szCs w:val="20"/>
          <w:lang w:eastAsia="bg-BG"/>
        </w:rPr>
        <w:t>% до 2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86CBC">
        <w:rPr>
          <w:rFonts w:ascii="Verdana" w:eastAsia="Times New Roman" w:hAnsi="Verdana" w:cs="Times New Roman"/>
          <w:sz w:val="20"/>
          <w:szCs w:val="20"/>
          <w:lang w:val="en-US" w:eastAsia="bg-BG"/>
        </w:rPr>
        <w:t>563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086CBC">
        <w:rPr>
          <w:rFonts w:ascii="Verdana" w:eastAsia="Times New Roman" w:hAnsi="Verdana" w:cs="Times New Roman"/>
          <w:sz w:val="20"/>
          <w:szCs w:val="20"/>
          <w:lang w:eastAsia="bg-BG"/>
        </w:rPr>
        <w:t>ГВтч</w:t>
      </w:r>
      <w:proofErr w:type="spellEnd"/>
      <w:r w:rsidR="00086CBC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7077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041441B0" w14:textId="160D488C" w:rsidR="00086CBC" w:rsidRPr="00086CBC" w:rsidRDefault="00086CBC" w:rsidP="005A61BB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автомобилен бензин - с 9.9% до 146</w:t>
      </w:r>
      <w:r w:rsidRPr="00086C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т;</w:t>
      </w:r>
    </w:p>
    <w:p w14:paraId="745001D2" w14:textId="77777777" w:rsidR="00FC4825" w:rsidRDefault="003A08B4" w:rsidP="005A61BB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дизелово гориво - с 2.3% до 298</w:t>
      </w:r>
      <w:r w:rsidRPr="003A08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хил. т. </w:t>
      </w:r>
    </w:p>
    <w:p w14:paraId="0C206310" w14:textId="0E79CC40" w:rsidR="00E70BC1" w:rsidRDefault="00FC4825" w:rsidP="005A61BB">
      <w:pPr>
        <w:spacing w:line="360" w:lineRule="auto"/>
        <w:ind w:left="540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C4825">
        <w:rPr>
          <w:rFonts w:ascii="Verdana" w:eastAsia="Times New Roman" w:hAnsi="Verdana" w:cs="Times New Roman"/>
          <w:sz w:val="20"/>
          <w:szCs w:val="20"/>
          <w:lang w:eastAsia="bg-BG"/>
        </w:rPr>
        <w:t>Производството на природен газ и пропан-бутанови смеси  остава без изменение (виж табл. 1 от приложението).</w:t>
      </w:r>
    </w:p>
    <w:p w14:paraId="11DB67D7" w14:textId="501064F9" w:rsidR="00E70BC1" w:rsidRDefault="009A2D43" w:rsidP="005A61BB">
      <w:pPr>
        <w:tabs>
          <w:tab w:val="left" w:pos="284"/>
          <w:tab w:val="right" w:leader="dot" w:pos="3402"/>
        </w:tabs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B0C8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Спрямо </w:t>
      </w:r>
      <w:r w:rsidR="00042928" w:rsidRPr="0004292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същия месец на </w:t>
      </w:r>
      <w:r w:rsidR="008D0AB5">
        <w:rPr>
          <w:rFonts w:ascii="Verdana" w:eastAsia="Μοντέρνα" w:hAnsi="Verdana" w:cs="Times New Roman"/>
          <w:sz w:val="20"/>
          <w:szCs w:val="20"/>
          <w:lang w:eastAsia="bg-BG"/>
        </w:rPr>
        <w:t>2023 г.</w:t>
      </w:r>
      <w:r w:rsidR="00042928" w:rsidRPr="0004292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B6017A" w:rsidRPr="00B6017A">
        <w:rPr>
          <w:rFonts w:ascii="Verdana" w:eastAsia="Μοντέρνα" w:hAnsi="Verdana" w:cs="Times New Roman"/>
          <w:sz w:val="20"/>
          <w:szCs w:val="20"/>
          <w:lang w:eastAsia="bg-BG"/>
        </w:rPr>
        <w:t>нараства производството на</w:t>
      </w:r>
      <w:r w:rsidR="00B6017A">
        <w:rPr>
          <w:rFonts w:ascii="Verdana" w:eastAsia="Μοντέρνα" w:hAnsi="Verdana" w:cs="Times New Roman"/>
          <w:sz w:val="20"/>
          <w:szCs w:val="20"/>
          <w:lang w:eastAsia="bg-BG"/>
        </w:rPr>
        <w:t>:</w:t>
      </w:r>
    </w:p>
    <w:p w14:paraId="08B8CBE4" w14:textId="719D6FB7" w:rsidR="00042928" w:rsidRDefault="00042928" w:rsidP="00042928">
      <w:pPr>
        <w:tabs>
          <w:tab w:val="left" w:pos="284"/>
          <w:tab w:val="right" w:leader="dot" w:pos="3402"/>
        </w:tabs>
        <w:spacing w:line="360" w:lineRule="auto"/>
        <w:jc w:val="both"/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   </w:t>
      </w:r>
      <w:r w:rsidR="00B6017A" w:rsidRPr="00B6017A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• пропан-бутанови смеси </w:t>
      </w:r>
      <w:r w:rsidR="00AE4117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83.3</w:t>
      </w:r>
      <w:r w:rsidR="002152C6">
        <w:rPr>
          <w:rFonts w:ascii="Verdana" w:eastAsia="Μοντέρνα" w:hAnsi="Verdana" w:cs="Times New Roman"/>
          <w:sz w:val="20"/>
          <w:szCs w:val="20"/>
          <w:lang w:eastAsia="bg-BG"/>
        </w:rPr>
        <w:t>%;</w:t>
      </w:r>
    </w:p>
    <w:p w14:paraId="264EB8CE" w14:textId="5410C279" w:rsidR="00042928" w:rsidRDefault="00042928" w:rsidP="00042928">
      <w:pPr>
        <w:tabs>
          <w:tab w:val="left" w:pos="284"/>
          <w:tab w:val="right" w:leader="dot" w:pos="3402"/>
        </w:tabs>
        <w:spacing w:line="360" w:lineRule="auto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t xml:space="preserve">        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• дизелово гориво - с 19.7</w:t>
      </w:r>
      <w:r w:rsidR="002152C6">
        <w:rPr>
          <w:rFonts w:ascii="Verdana" w:eastAsia="Μοντέρνα" w:hAnsi="Verdana" w:cs="Times New Roman"/>
          <w:sz w:val="20"/>
          <w:szCs w:val="20"/>
          <w:lang w:eastAsia="bg-BG"/>
        </w:rPr>
        <w:t>%;</w:t>
      </w:r>
      <w:r w:rsidR="002152C6" w:rsidRPr="002152C6">
        <w:t xml:space="preserve"> </w:t>
      </w:r>
    </w:p>
    <w:p w14:paraId="70B76BA3" w14:textId="3FD3AFB9" w:rsidR="00E70BC1" w:rsidRPr="00AE4117" w:rsidRDefault="00042928" w:rsidP="00AE4117">
      <w:pPr>
        <w:tabs>
          <w:tab w:val="left" w:pos="284"/>
          <w:tab w:val="right" w:leader="dot" w:pos="3402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4292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• </w:t>
      </w:r>
      <w:r w:rsidR="002152C6">
        <w:rPr>
          <w:rFonts w:ascii="Verdana" w:eastAsia="Μοντέρνα" w:hAnsi="Verdana" w:cs="Times New Roman"/>
          <w:sz w:val="20"/>
          <w:szCs w:val="20"/>
          <w:lang w:eastAsia="bg-BG"/>
        </w:rPr>
        <w:t>електрическа енергия - с 1.8%.</w:t>
      </w:r>
    </w:p>
    <w:p w14:paraId="7B964665" w14:textId="04093809" w:rsidR="002152C6" w:rsidRPr="00ED3CF5" w:rsidRDefault="002152C6" w:rsidP="005A61BB">
      <w:pPr>
        <w:tabs>
          <w:tab w:val="left" w:pos="284"/>
          <w:tab w:val="right" w:leader="dot" w:pos="3402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AE4117">
        <w:rPr>
          <w:rFonts w:ascii="Verdana" w:eastAsia="Μοντέρνα" w:hAnsi="Verdana" w:cs="Times New Roman"/>
          <w:sz w:val="20"/>
          <w:szCs w:val="20"/>
          <w:lang w:eastAsia="bg-BG"/>
        </w:rPr>
        <w:t>Намалява производството на:</w:t>
      </w:r>
      <w:r w:rsidRPr="00ED3CF5">
        <w:rPr>
          <w:rFonts w:ascii="Verdana" w:hAnsi="Verdana"/>
          <w:sz w:val="20"/>
          <w:szCs w:val="20"/>
        </w:rPr>
        <w:t xml:space="preserve">        </w:t>
      </w:r>
    </w:p>
    <w:p w14:paraId="01BE196A" w14:textId="3191D3C9" w:rsidR="00042928" w:rsidRPr="00ED3CF5" w:rsidRDefault="002152C6" w:rsidP="002152C6">
      <w:pPr>
        <w:tabs>
          <w:tab w:val="left" w:pos="284"/>
          <w:tab w:val="right" w:leader="dot" w:pos="3402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AE4117">
        <w:rPr>
          <w:rFonts w:ascii="Verdana" w:hAnsi="Verdana"/>
          <w:sz w:val="20"/>
          <w:szCs w:val="20"/>
        </w:rPr>
        <w:t>•</w:t>
      </w:r>
      <w:r w:rsidRPr="00ED3CF5">
        <w:rPr>
          <w:rFonts w:ascii="Verdana" w:hAnsi="Verdana"/>
          <w:sz w:val="20"/>
          <w:szCs w:val="20"/>
        </w:rPr>
        <w:t xml:space="preserve"> твърди горива - с 58.5%;</w:t>
      </w:r>
    </w:p>
    <w:p w14:paraId="74E1958D" w14:textId="45AF5940" w:rsidR="00042928" w:rsidRPr="00AE4117" w:rsidRDefault="002152C6" w:rsidP="00042928">
      <w:pPr>
        <w:tabs>
          <w:tab w:val="left" w:pos="284"/>
          <w:tab w:val="right" w:leader="dot" w:pos="3402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E4117">
        <w:rPr>
          <w:rFonts w:ascii="Verdana" w:eastAsia="Μοντέρνα" w:hAnsi="Verdana" w:cs="Times New Roman"/>
          <w:sz w:val="20"/>
          <w:szCs w:val="20"/>
          <w:lang w:eastAsia="bg-BG"/>
        </w:rPr>
        <w:t>• автомобилен бензин - с 2.0%.</w:t>
      </w:r>
    </w:p>
    <w:p w14:paraId="619848CF" w14:textId="7BB8DFAE" w:rsidR="009A2D43" w:rsidRPr="000F2CE7" w:rsidRDefault="002152C6" w:rsidP="002152C6">
      <w:pPr>
        <w:tabs>
          <w:tab w:val="left" w:pos="284"/>
          <w:tab w:val="right" w:leader="dot" w:pos="3402"/>
        </w:tabs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F2CE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    </w:t>
      </w:r>
      <w:r w:rsidR="009A2D43" w:rsidRPr="000F2C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Производството на природен газ остава без изменение. </w:t>
      </w:r>
    </w:p>
    <w:p w14:paraId="2A2E0731" w14:textId="77777777" w:rsidR="009A2D43" w:rsidRPr="0066681B" w:rsidRDefault="009A2D43" w:rsidP="00C07D4F">
      <w:pPr>
        <w:tabs>
          <w:tab w:val="left" w:pos="284"/>
        </w:tabs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>Доставки на енергийни продукти</w:t>
      </w:r>
    </w:p>
    <w:p w14:paraId="4B30AF26" w14:textId="157C1E5F" w:rsidR="00BA69A8" w:rsidRDefault="009A2D43" w:rsidP="00260A99">
      <w:pPr>
        <w:tabs>
          <w:tab w:val="left" w:pos="284"/>
        </w:tabs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BA69A8">
        <w:rPr>
          <w:rFonts w:ascii="Verdana" w:eastAsia="Μοντέρνα" w:hAnsi="Verdana" w:cs="Times New Roman"/>
          <w:sz w:val="20"/>
          <w:szCs w:val="20"/>
          <w:lang w:eastAsia="bg-BG"/>
        </w:rPr>
        <w:t>май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спрямо </w:t>
      </w:r>
      <w:r w:rsidR="00BA69A8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</w:t>
      </w:r>
      <w:r w:rsidR="00BA69A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нарастват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BA69A8">
        <w:rPr>
          <w:rFonts w:ascii="Verdana" w:eastAsia="Μοντέρνα" w:hAnsi="Verdana" w:cs="Times New Roman"/>
          <w:sz w:val="20"/>
          <w:szCs w:val="20"/>
          <w:lang w:eastAsia="bg-BG"/>
        </w:rPr>
        <w:t>доставките</w:t>
      </w:r>
      <w:r w:rsidR="00BA69A8" w:rsidRPr="00BA69A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</w:t>
      </w:r>
      <w:r w:rsidR="00BA69A8">
        <w:rPr>
          <w:rFonts w:ascii="Verdana" w:eastAsia="Μοντέρνα" w:hAnsi="Verdana" w:cs="Times New Roman"/>
          <w:sz w:val="20"/>
          <w:szCs w:val="20"/>
          <w:lang w:eastAsia="bg-BG"/>
        </w:rPr>
        <w:t>:</w:t>
      </w:r>
    </w:p>
    <w:p w14:paraId="099CDC09" w14:textId="323D7DDC" w:rsidR="00BA69A8" w:rsidRDefault="00BA69A8" w:rsidP="00BA69A8">
      <w:pPr>
        <w:tabs>
          <w:tab w:val="left" w:pos="284"/>
        </w:tabs>
        <w:spacing w:line="360" w:lineRule="auto"/>
        <w:ind w:firstLine="567"/>
        <w:jc w:val="both"/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BA69A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•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автомобилен бензин – с 83.7% до 79 хил</w:t>
      </w:r>
      <w:r w:rsidR="00E07909">
        <w:rPr>
          <w:rFonts w:ascii="Verdana" w:eastAsia="Μοντέρνα" w:hAnsi="Verdana" w:cs="Times New Roman"/>
          <w:sz w:val="20"/>
          <w:szCs w:val="20"/>
          <w:lang w:eastAsia="bg-BG"/>
        </w:rPr>
        <w:t>. т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;</w:t>
      </w:r>
      <w:r w:rsidRPr="00BA69A8">
        <w:t xml:space="preserve"> </w:t>
      </w:r>
    </w:p>
    <w:p w14:paraId="5F85DD46" w14:textId="771689E6" w:rsidR="00BA69A8" w:rsidRDefault="00BA2133" w:rsidP="00BA69A8">
      <w:pPr>
        <w:tabs>
          <w:tab w:val="left" w:pos="284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BA69A8" w:rsidRPr="00BA69A8">
        <w:rPr>
          <w:rFonts w:ascii="Verdana" w:eastAsia="Μοντέρνα" w:hAnsi="Verdana" w:cs="Times New Roman"/>
          <w:sz w:val="20"/>
          <w:szCs w:val="20"/>
          <w:lang w:eastAsia="bg-BG"/>
        </w:rPr>
        <w:t>• дизелово гориво - с 2</w:t>
      </w:r>
      <w:r w:rsidR="00BA69A8">
        <w:rPr>
          <w:rFonts w:ascii="Verdana" w:eastAsia="Μοντέρνα" w:hAnsi="Verdana" w:cs="Times New Roman"/>
          <w:sz w:val="20"/>
          <w:szCs w:val="20"/>
          <w:lang w:eastAsia="bg-BG"/>
        </w:rPr>
        <w:t>6.0% до 218 хил. т;</w:t>
      </w:r>
      <w:r w:rsidR="00BA69A8" w:rsidRPr="00BA69A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</w:p>
    <w:p w14:paraId="14D89717" w14:textId="5FD5818E" w:rsidR="00BA69A8" w:rsidRPr="00BA69A8" w:rsidRDefault="00BA2133" w:rsidP="00BA69A8">
      <w:pPr>
        <w:tabs>
          <w:tab w:val="left" w:pos="284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BA69A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• електрическа енергия - с 1.0% до 2 429 </w:t>
      </w:r>
      <w:proofErr w:type="spellStart"/>
      <w:r w:rsidR="00BA69A8">
        <w:rPr>
          <w:rFonts w:ascii="Verdana" w:eastAsia="Μοντέρνα" w:hAnsi="Verdana" w:cs="Times New Roman"/>
          <w:sz w:val="20"/>
          <w:szCs w:val="20"/>
          <w:lang w:eastAsia="bg-BG"/>
        </w:rPr>
        <w:t>ГВтч</w:t>
      </w:r>
      <w:proofErr w:type="spellEnd"/>
      <w:r w:rsidR="00BA69A8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BA69A8" w:rsidRPr="00BA69A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</w:p>
    <w:p w14:paraId="3E2D4982" w14:textId="77777777" w:rsidR="00AA5BA9" w:rsidRPr="00CE3F8E" w:rsidRDefault="00AA5BA9" w:rsidP="00260A99">
      <w:pPr>
        <w:tabs>
          <w:tab w:val="left" w:pos="284"/>
        </w:tabs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E3F8E">
        <w:rPr>
          <w:rFonts w:ascii="Verdana" w:eastAsia="Μοντέρνα" w:hAnsi="Verdana" w:cs="Times New Roman"/>
          <w:sz w:val="20"/>
          <w:szCs w:val="20"/>
          <w:lang w:eastAsia="bg-BG"/>
        </w:rPr>
        <w:lastRenderedPageBreak/>
        <w:t>Намаляват доставките на:</w:t>
      </w:r>
    </w:p>
    <w:p w14:paraId="6A69CF33" w14:textId="7CDD81AC" w:rsidR="009A2D43" w:rsidRPr="0066681B" w:rsidRDefault="009A2D43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твърди горива - с </w:t>
      </w:r>
      <w:r w:rsidR="00BA69A8">
        <w:rPr>
          <w:rFonts w:ascii="Verdana" w:eastAsia="Times New Roman" w:hAnsi="Verdana" w:cs="Times New Roman"/>
          <w:sz w:val="20"/>
          <w:szCs w:val="20"/>
          <w:lang w:eastAsia="bg-BG"/>
        </w:rPr>
        <w:t>34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A69A8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4E4C76">
        <w:rPr>
          <w:rFonts w:ascii="Verdana" w:eastAsia="Times New Roman" w:hAnsi="Verdana" w:cs="Times New Roman"/>
          <w:sz w:val="20"/>
          <w:szCs w:val="20"/>
          <w:lang w:eastAsia="bg-BG"/>
        </w:rPr>
        <w:t>% до 486 хил. т;</w:t>
      </w:r>
    </w:p>
    <w:p w14:paraId="783EC299" w14:textId="3A135598" w:rsidR="009A2D43" w:rsidRPr="0066681B" w:rsidRDefault="009A2D43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природен газ - с </w:t>
      </w:r>
      <w:r w:rsidR="00BA69A8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A69A8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4E4C7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204 млн. куб.</w:t>
      </w:r>
      <w:r w:rsidR="00FE24F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E4C76">
        <w:rPr>
          <w:rFonts w:ascii="Verdana" w:eastAsia="Times New Roman" w:hAnsi="Verdana" w:cs="Times New Roman"/>
          <w:sz w:val="20"/>
          <w:szCs w:val="20"/>
          <w:lang w:eastAsia="bg-BG"/>
        </w:rPr>
        <w:t>м.</w:t>
      </w:r>
    </w:p>
    <w:p w14:paraId="24216D50" w14:textId="4B51FCD4" w:rsidR="00BD3C99" w:rsidRPr="00CF3548" w:rsidRDefault="00BA69A8" w:rsidP="00BA69A8">
      <w:pPr>
        <w:tabs>
          <w:tab w:val="left" w:pos="774"/>
        </w:tabs>
        <w:spacing w:line="360" w:lineRule="auto"/>
        <w:ind w:left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Доставките на </w:t>
      </w:r>
      <w:r w:rsidR="004E4C7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пропан-бутанови смеси </w:t>
      </w:r>
      <w:r w:rsidRPr="00BA69A8">
        <w:rPr>
          <w:rFonts w:ascii="Verdana" w:eastAsia="Times New Roman" w:hAnsi="Verdana" w:cs="Times New Roman"/>
          <w:sz w:val="20"/>
          <w:szCs w:val="20"/>
          <w:lang w:eastAsia="bg-BG"/>
        </w:rPr>
        <w:t>остава</w:t>
      </w:r>
      <w:r w:rsidR="004E4C76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Pr="00BA69A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без изменение </w:t>
      </w:r>
      <w:r w:rsidR="00F70D88" w:rsidRPr="0066681B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="00F70D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="00F70D88" w:rsidRPr="0066681B">
        <w:rPr>
          <w:rFonts w:ascii="Verdana" w:eastAsia="Times New Roman" w:hAnsi="Verdana" w:cs="Times New Roman"/>
          <w:sz w:val="20"/>
          <w:szCs w:val="20"/>
          <w:lang w:eastAsia="bg-BG"/>
        </w:rPr>
        <w:t>табл. 2 от приложението).</w:t>
      </w:r>
    </w:p>
    <w:p w14:paraId="316B4D83" w14:textId="77777777" w:rsidR="009A2D43" w:rsidRPr="00F70D88" w:rsidRDefault="009A2D43" w:rsidP="00260A99">
      <w:pPr>
        <w:tabs>
          <w:tab w:val="left" w:pos="284"/>
        </w:tabs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70D88">
        <w:rPr>
          <w:rFonts w:ascii="Verdana" w:eastAsia="Μοντέρνα" w:hAnsi="Verdana" w:cs="Times New Roman"/>
          <w:sz w:val="20"/>
          <w:szCs w:val="20"/>
          <w:lang w:eastAsia="bg-BG"/>
        </w:rPr>
        <w:t>Спрямо същия месец на 2023 г. нарастват доставките на:</w:t>
      </w:r>
    </w:p>
    <w:p w14:paraId="7C895DF2" w14:textId="3CE4CA62" w:rsidR="00257DF7" w:rsidRDefault="00257DF7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автомобилен бензин </w:t>
      </w: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</w:t>
      </w:r>
      <w:r w:rsidR="00E73FFC">
        <w:rPr>
          <w:rFonts w:ascii="Verdana" w:eastAsia="Times New Roman" w:hAnsi="Verdana" w:cs="Times New Roman"/>
          <w:sz w:val="20"/>
          <w:szCs w:val="20"/>
          <w:lang w:eastAsia="bg-BG"/>
        </w:rPr>
        <w:t>ъс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9629D">
        <w:rPr>
          <w:rFonts w:ascii="Verdana" w:eastAsia="Times New Roman" w:hAnsi="Verdana" w:cs="Times New Roman"/>
          <w:sz w:val="20"/>
          <w:szCs w:val="20"/>
          <w:lang w:eastAsia="bg-BG"/>
        </w:rPr>
        <w:t>71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AC7310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%;</w:t>
      </w:r>
    </w:p>
    <w:p w14:paraId="79A58B11" w14:textId="370929F1" w:rsidR="0099629D" w:rsidRPr="0066681B" w:rsidRDefault="0099629D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природен газ </w:t>
      </w:r>
      <w:r w:rsidR="00F6228B">
        <w:rPr>
          <w:rFonts w:ascii="Verdana" w:eastAsia="Times New Roman" w:hAnsi="Verdana" w:cs="Times New Roman"/>
          <w:sz w:val="20"/>
          <w:szCs w:val="20"/>
          <w:lang w:val="en-US" w:eastAsia="bg-BG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36.0%;</w:t>
      </w:r>
    </w:p>
    <w:p w14:paraId="3CE6186E" w14:textId="494598B2" w:rsidR="009A2D43" w:rsidRPr="0066681B" w:rsidRDefault="0099629D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дизелово гориво - с 4</w:t>
      </w:r>
      <w:r w:rsidR="009A2D43"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705A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%. </w:t>
      </w:r>
    </w:p>
    <w:p w14:paraId="62441631" w14:textId="77777777" w:rsidR="009A2D43" w:rsidRPr="00F70D88" w:rsidRDefault="009A2D43" w:rsidP="00260A99">
      <w:pPr>
        <w:tabs>
          <w:tab w:val="left" w:pos="284"/>
        </w:tabs>
        <w:spacing w:before="1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70D88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Намаляват доставките на: </w:t>
      </w:r>
    </w:p>
    <w:p w14:paraId="691434A8" w14:textId="731D6560" w:rsidR="009A2D43" w:rsidRPr="0066681B" w:rsidRDefault="009A2D43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твърди горива </w:t>
      </w: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4</w:t>
      </w:r>
      <w:r w:rsidR="00E73FFC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73FFC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66681B">
        <w:rPr>
          <w:rFonts w:ascii="Verdana" w:eastAsia="Times New Roman" w:hAnsi="Verdana" w:cs="Times New Roman"/>
          <w:sz w:val="20"/>
          <w:szCs w:val="20"/>
          <w:lang w:eastAsia="bg-BG"/>
        </w:rPr>
        <w:t>%;</w:t>
      </w:r>
    </w:p>
    <w:p w14:paraId="47350F96" w14:textId="01596633" w:rsidR="00012FDA" w:rsidRPr="00F70D88" w:rsidRDefault="00012FDA" w:rsidP="00C07D4F">
      <w:pPr>
        <w:numPr>
          <w:ilvl w:val="0"/>
          <w:numId w:val="2"/>
        </w:numPr>
        <w:tabs>
          <w:tab w:val="left" w:pos="774"/>
          <w:tab w:val="num" w:pos="993"/>
        </w:tabs>
        <w:spacing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пропан-бутанови смеси - с </w:t>
      </w:r>
      <w:r w:rsidR="00E73FFC">
        <w:rPr>
          <w:rFonts w:ascii="Verdana" w:eastAsia="Times New Roman" w:hAnsi="Verdana" w:cs="Times New Roman"/>
          <w:sz w:val="20"/>
          <w:szCs w:val="20"/>
          <w:lang w:eastAsia="bg-BG"/>
        </w:rPr>
        <w:t>16</w:t>
      </w: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73FFC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F70D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%; </w:t>
      </w:r>
    </w:p>
    <w:p w14:paraId="59A3BF50" w14:textId="558D2030" w:rsidR="00012FDA" w:rsidRPr="00F70D88" w:rsidRDefault="00012FDA" w:rsidP="00ED3CF5">
      <w:pPr>
        <w:numPr>
          <w:ilvl w:val="0"/>
          <w:numId w:val="2"/>
        </w:numPr>
        <w:tabs>
          <w:tab w:val="left" w:pos="774"/>
          <w:tab w:val="num" w:pos="993"/>
        </w:tabs>
        <w:spacing w:after="160" w:line="36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електрическа енергия - с </w:t>
      </w:r>
      <w:r w:rsidR="00E73FFC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73FFC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CF1280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14:paraId="671001F8" w14:textId="77777777" w:rsidR="00ED3CF5" w:rsidRDefault="00ED3CF5" w:rsidP="00ED3CF5">
      <w:pPr>
        <w:spacing w:before="160" w:after="160" w:line="360" w:lineRule="auto"/>
        <w:ind w:firstLine="567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</w:p>
    <w:p w14:paraId="7C28F96C" w14:textId="2007D200" w:rsidR="00FD4147" w:rsidRPr="00FD4147" w:rsidRDefault="00FD4147" w:rsidP="00ED3CF5">
      <w:pPr>
        <w:spacing w:before="160" w:after="160" w:line="360" w:lineRule="auto"/>
        <w:ind w:firstLine="567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Методологични бележки</w:t>
      </w:r>
    </w:p>
    <w:p w14:paraId="4AF5A76F" w14:textId="77777777" w:rsidR="00FD4147" w:rsidRPr="00FD4147" w:rsidRDefault="00FD4147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>Изследването на енергийните продукти се провежда месечно в съответствие с изискванията на Регламент № 1099/2008 на Европейския парламент и на Съвета от 22 октомври 2008 г. относно статистиката за енергийния сектор и неговите изменения. Целта на изследването е да се осигури информация за производството и доставките за страната на основни енергийни продукти - електрическа енергия, твърди горива, природен газ и нефтени продукти. Изследването обхваща производители, вносители и износители на енергийни продукти. Основните наблюдавани показатели са производството и доставката на енергийни продукти.</w:t>
      </w:r>
    </w:p>
    <w:p w14:paraId="4D252943" w14:textId="77777777" w:rsidR="00FD4147" w:rsidRPr="00FD4147" w:rsidRDefault="00FD4147" w:rsidP="006134F1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Динамични редове за производството и доставките на енергийните продукти могат да се намерят на сайта на НСИ: </w:t>
      </w:r>
      <w:hyperlink r:id="rId8" w:history="1">
        <w:r w:rsidRPr="00FD4147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www.nsi.bg</w:t>
        </w:r>
      </w:hyperlink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>, раздел „Енергетика“/Данни.</w:t>
      </w:r>
    </w:p>
    <w:p w14:paraId="25ACC44F" w14:textId="77777777" w:rsidR="00FD4147" w:rsidRPr="00FD4147" w:rsidRDefault="00FD4147" w:rsidP="00BD706D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Твърди горива</w:t>
      </w:r>
    </w:p>
    <w:p w14:paraId="6FF3E3C9" w14:textId="77777777" w:rsidR="00FD4147" w:rsidRPr="00FD4147" w:rsidRDefault="00FD4147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Производство</w:t>
      </w: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включват се антрацитни, черни, кафяви, лигнитни въглища и твърди горива от въглища. Производителите отчитат пречистеното производство. За въглищата, при производството на които не се отделят инертни материали, пречистеното производство е равно на общия добив. </w:t>
      </w:r>
    </w:p>
    <w:p w14:paraId="7A769518" w14:textId="77777777" w:rsidR="00FD4147" w:rsidRPr="00FD4147" w:rsidRDefault="00FD4147" w:rsidP="006134F1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D4147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Доставки</w:t>
      </w: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D4147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 w:rsidRPr="00FD414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резултативен показател, изчислен като: производство + внос – износ + изменение на запасите.</w:t>
      </w:r>
    </w:p>
    <w:p w14:paraId="453F6058" w14:textId="4E2663E9" w:rsidR="00877BF4" w:rsidRDefault="00FD4147" w:rsidP="00C07D4F">
      <w:pPr>
        <w:spacing w:line="360" w:lineRule="auto"/>
        <w:ind w:firstLine="567"/>
        <w:jc w:val="both"/>
        <w:rPr>
          <w:rFonts w:ascii="Verdana" w:eastAsia="Μοντέρνα" w:hAnsi="Verdana" w:cs="Times New Roman"/>
          <w:i/>
          <w:iCs/>
          <w:sz w:val="20"/>
          <w:szCs w:val="20"/>
          <w:lang w:val="en-US" w:eastAsia="bg-BG"/>
        </w:rPr>
      </w:pPr>
      <w:r w:rsidRPr="00FD4147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lastRenderedPageBreak/>
        <w:t xml:space="preserve">От 1.01.2017 г. брикетите от лигнитни въглища са </w:t>
      </w:r>
      <w:r w:rsidR="008D02E5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изключени от месечно наблюдение</w:t>
      </w:r>
      <w:r w:rsidR="000F2CE7">
        <w:rPr>
          <w:rFonts w:ascii="Verdana" w:eastAsia="Μοντέρνα" w:hAnsi="Verdana" w:cs="Times New Roman"/>
          <w:i/>
          <w:iCs/>
          <w:sz w:val="20"/>
          <w:szCs w:val="20"/>
          <w:lang w:val="en-US" w:eastAsia="bg-BG"/>
        </w:rPr>
        <w:t>.</w:t>
      </w:r>
    </w:p>
    <w:p w14:paraId="0FE75113" w14:textId="37B1C7BA" w:rsidR="000F2CE7" w:rsidRPr="00ED3CF5" w:rsidRDefault="000F2CE7" w:rsidP="00ED3CF5">
      <w:pPr>
        <w:tabs>
          <w:tab w:val="left" w:pos="1076"/>
        </w:tabs>
        <w:spacing w:before="160" w:after="160" w:line="360" w:lineRule="auto"/>
        <w:ind w:firstLine="567"/>
        <w:rPr>
          <w:rFonts w:ascii="Verdana" w:eastAsia="Μοντέρνα" w:hAnsi="Verdana" w:cs="Times New Roman"/>
          <w:lang w:eastAsia="bg-BG"/>
        </w:rPr>
      </w:pPr>
      <w:r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Нефтени продукти</w:t>
      </w:r>
    </w:p>
    <w:p w14:paraId="381E01FF" w14:textId="77777777" w:rsidR="000F2CE7" w:rsidRPr="0066681B" w:rsidRDefault="000F2CE7" w:rsidP="000F2CE7">
      <w:pPr>
        <w:spacing w:line="360" w:lineRule="auto"/>
        <w:ind w:firstLine="567"/>
        <w:jc w:val="both"/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 xml:space="preserve">Производство -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производството на крайни продукти в нефтопреработвателните заводи или в предприятията за смесване на продукти. </w:t>
      </w:r>
    </w:p>
    <w:p w14:paraId="723F6109" w14:textId="77777777" w:rsidR="000F2CE7" w:rsidRPr="0066681B" w:rsidRDefault="000F2CE7" w:rsidP="000F2CE7">
      <w:pPr>
        <w:tabs>
          <w:tab w:val="right" w:leader="dot" w:pos="3402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Доставки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доставките на едро на вътрешния пазар на крайни нефтени продукти, осъществени от фирми производители и вносители/износители.</w:t>
      </w:r>
    </w:p>
    <w:p w14:paraId="047A8877" w14:textId="77777777" w:rsidR="000F2CE7" w:rsidRPr="0066681B" w:rsidRDefault="000F2CE7" w:rsidP="000F2CE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Доставките в страната на нефтените продукти се равняват на: постъпления от първични продукти + производство + рециклирани продукти − гориво за дейността на рафинерията</w:t>
      </w:r>
      <w:r w:rsidRPr="0066681B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+ внос − износ − международна морска бункеровка + междупродуктови трансфери − прекласифицирани продукти − изменение на запасите.</w:t>
      </w:r>
    </w:p>
    <w:p w14:paraId="6BD1E9CF" w14:textId="77777777" w:rsidR="000F2CE7" w:rsidRPr="0066681B" w:rsidRDefault="000F2CE7" w:rsidP="000F2CE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Μοντέρνα" w:hAnsi="Verdana" w:cs="Times New Roman"/>
          <w:b/>
          <w:bCs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Производството и доставките на автомобилен бензин и дизелово гориво включват количеството </w:t>
      </w:r>
      <w:proofErr w:type="spellStart"/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биогориво</w:t>
      </w:r>
      <w:proofErr w:type="spellEnd"/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, смесено с минералното гориво.</w:t>
      </w:r>
    </w:p>
    <w:p w14:paraId="6F03AD52" w14:textId="77777777" w:rsidR="000F2CE7" w:rsidRPr="0066681B" w:rsidRDefault="000F2CE7" w:rsidP="000F2CE7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Природен газ</w:t>
      </w:r>
    </w:p>
    <w:p w14:paraId="7B1D1E31" w14:textId="77777777" w:rsidR="000F2CE7" w:rsidRPr="0066681B" w:rsidRDefault="000F2CE7" w:rsidP="000F2CE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Производство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общото количество сух газ за продажба, произведен в рамките на националните граници, включително офшорното производство. Производството се</w:t>
      </w:r>
      <w:r w:rsidRPr="0066681B">
        <w:rPr>
          <w:rFonts w:ascii="Verdana" w:eastAsia="Μοντέρνα" w:hAnsi="Verdana" w:cs="Times New Roman"/>
          <w:lang w:eastAsia="bg-BG"/>
        </w:rPr>
        <w:t xml:space="preserve"> 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изчислява след пречистване и извличане на </w:t>
      </w:r>
      <w:proofErr w:type="spellStart"/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газокондензатите</w:t>
      </w:r>
      <w:proofErr w:type="spellEnd"/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(NGL) и сярата. Изключват се загубите, възникнали при добива, и количествата, които са инжектирани отново, изпуснати в атмосферата или изгорени. Включват се количествата, използвани за нуждите на газовата промишленост, за добива на газ, в тръбопроводните системи и в предприятията за преработка.</w:t>
      </w:r>
    </w:p>
    <w:p w14:paraId="271C444D" w14:textId="77777777" w:rsidR="000F2CE7" w:rsidRPr="0066681B" w:rsidRDefault="000F2CE7" w:rsidP="000F2CE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Доставки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цялото количество газ, разпределено в страната, включително собственото потребление и загубите.</w:t>
      </w:r>
    </w:p>
    <w:p w14:paraId="3CC7D4F2" w14:textId="36CEE6CB" w:rsidR="000F2CE7" w:rsidRPr="00ED3CF5" w:rsidRDefault="000F2CE7" w:rsidP="000F2CE7">
      <w:pPr>
        <w:spacing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Данните са представени в милиони кубически метри, като се приема, че природният газ е при еталонни условия - 15</w:t>
      </w:r>
      <w:r w:rsidRPr="0066681B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t>°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и 101.325 </w:t>
      </w:r>
      <w:proofErr w:type="spellStart"/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kPa</w:t>
      </w:r>
      <w:proofErr w:type="spellEnd"/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. За превръщане на количествата от кубични метри при 20</w:t>
      </w:r>
      <w:r w:rsidRPr="0066681B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t>°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С в кубични метри при 15</w:t>
      </w:r>
      <w:r w:rsidRPr="0066681B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t>°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>С съгласно изискванията за отчитане на Регламент (ЕО) № 1099/2008 на Европейския парламент и на Съвета относно статистиката за енергийния сектор използваме коефициент 0.98294.</w:t>
      </w:r>
    </w:p>
    <w:p w14:paraId="3D27D9C3" w14:textId="5C6EBE15" w:rsidR="000F2CE7" w:rsidRDefault="000F2CE7" w:rsidP="00C07D4F">
      <w:pPr>
        <w:spacing w:line="360" w:lineRule="auto"/>
        <w:ind w:firstLine="567"/>
        <w:jc w:val="both"/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</w:pPr>
    </w:p>
    <w:p w14:paraId="17BA69D9" w14:textId="77777777" w:rsidR="000F2CE7" w:rsidRPr="00613BFD" w:rsidRDefault="000F2CE7" w:rsidP="00C07D4F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  <w:sectPr w:rsidR="000F2CE7" w:rsidRPr="00613BFD" w:rsidSect="00C23E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567" w:left="1418" w:header="2324" w:footer="567" w:gutter="0"/>
          <w:cols w:space="708"/>
          <w:titlePg/>
          <w:docGrid w:linePitch="360"/>
        </w:sectPr>
      </w:pPr>
    </w:p>
    <w:p w14:paraId="03570BFA" w14:textId="77777777" w:rsidR="009A2D43" w:rsidRPr="0066681B" w:rsidRDefault="009A2D43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lastRenderedPageBreak/>
        <w:t>Електрическа енергия</w:t>
      </w:r>
    </w:p>
    <w:p w14:paraId="3D7326AD" w14:textId="77777777" w:rsidR="009A2D43" w:rsidRPr="0066681B" w:rsidRDefault="009A2D43" w:rsidP="00225EB8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>Производство</w:t>
      </w:r>
      <w:r w:rsidRPr="0066681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отчита се произведената електрическа енергия от ТЕЦ, АЕЦ, ВЕЦ (ПАВЕЦ) и електрическата енергия, добита от вятърните генератори и слънчевите панели.</w:t>
      </w:r>
    </w:p>
    <w:p w14:paraId="059F7ED0" w14:textId="77777777" w:rsidR="009A2D43" w:rsidRPr="0066681B" w:rsidRDefault="009A2D43">
      <w:pPr>
        <w:spacing w:line="360" w:lineRule="auto"/>
        <w:ind w:firstLine="567"/>
        <w:jc w:val="both"/>
        <w:rPr>
          <w:rFonts w:ascii="Verdana" w:hAnsi="Verdana"/>
        </w:rPr>
      </w:pPr>
      <w:r w:rsidRPr="0066681B">
        <w:rPr>
          <w:rFonts w:ascii="Verdana" w:eastAsia="Μοντέρνα" w:hAnsi="Verdana" w:cs="Times New Roman"/>
          <w:i/>
          <w:iCs/>
          <w:sz w:val="20"/>
          <w:szCs w:val="20"/>
          <w:lang w:eastAsia="bg-BG"/>
        </w:rPr>
        <w:t xml:space="preserve">Доставки/Нетно потребление </w:t>
      </w:r>
      <w:r w:rsidRPr="0066681B">
        <w:rPr>
          <w:rFonts w:ascii="Verdana" w:eastAsia="Μοντέρνα" w:hAnsi="Verdana" w:cs="Times New Roman"/>
          <w:iCs/>
          <w:sz w:val="20"/>
          <w:szCs w:val="20"/>
          <w:lang w:eastAsia="bg-BG"/>
        </w:rPr>
        <w:t xml:space="preserve">- изчисляват се, като от сумата на произведената нетна електрическа енергия (брутното производство на електрическа енергия, намалено със собствените нужди на електроцентралите) и нетния внос (внос - износ) се приспадне разходът на помпено-акумулиращите станции. </w:t>
      </w:r>
    </w:p>
    <w:p w14:paraId="52D09B5F" w14:textId="77777777" w:rsidR="009A2D43" w:rsidRPr="0066681B" w:rsidRDefault="009A2D43" w:rsidP="004760D3">
      <w:pPr>
        <w:spacing w:line="360" w:lineRule="auto"/>
        <w:jc w:val="both"/>
        <w:rPr>
          <w:rFonts w:ascii="Verdana" w:hAnsi="Verdana"/>
        </w:rPr>
        <w:sectPr w:rsidR="009A2D43" w:rsidRPr="0066681B" w:rsidSect="00B7603C">
          <w:headerReference w:type="first" r:id="rId15"/>
          <w:footerReference w:type="first" r:id="rId16"/>
          <w:pgSz w:w="11906" w:h="16838" w:code="9"/>
          <w:pgMar w:top="1134" w:right="1134" w:bottom="567" w:left="1418" w:header="1417" w:footer="567" w:gutter="0"/>
          <w:cols w:space="708"/>
          <w:titlePg/>
          <w:docGrid w:linePitch="360"/>
        </w:sectPr>
      </w:pPr>
    </w:p>
    <w:p w14:paraId="27E572FD" w14:textId="773AA840" w:rsidR="009A2D43" w:rsidRPr="0066681B" w:rsidRDefault="008C1405" w:rsidP="004760D3">
      <w:pPr>
        <w:spacing w:line="360" w:lineRule="auto"/>
        <w:jc w:val="both"/>
        <w:rPr>
          <w:rFonts w:ascii="Verdana" w:hAnsi="Verdana"/>
        </w:rPr>
      </w:pPr>
      <w:r w:rsidRPr="008C1405">
        <w:rPr>
          <w:noProof/>
          <w:lang w:eastAsia="bg-BG"/>
        </w:rPr>
        <w:lastRenderedPageBreak/>
        <w:drawing>
          <wp:inline distT="0" distB="0" distL="0" distR="0" wp14:anchorId="56BF6200" wp14:editId="36B3DA21">
            <wp:extent cx="9928029" cy="495366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971" cy="49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DAA3" w14:textId="77777777" w:rsidR="009A2D43" w:rsidRPr="0066681B" w:rsidRDefault="009A2D43" w:rsidP="004760D3">
      <w:pPr>
        <w:spacing w:line="360" w:lineRule="auto"/>
        <w:jc w:val="both"/>
        <w:rPr>
          <w:rFonts w:ascii="Verdana" w:hAnsi="Verdana"/>
        </w:rPr>
        <w:sectPr w:rsidR="009A2D43" w:rsidRPr="0066681B" w:rsidSect="009A2D43">
          <w:pgSz w:w="16838" w:h="11906" w:orient="landscape" w:code="9"/>
          <w:pgMar w:top="1699" w:right="1138" w:bottom="1138" w:left="562" w:header="1411" w:footer="562" w:gutter="0"/>
          <w:cols w:space="708"/>
          <w:titlePg/>
          <w:docGrid w:linePitch="360"/>
        </w:sectPr>
      </w:pPr>
    </w:p>
    <w:p w14:paraId="7CFC6054" w14:textId="77777777" w:rsidR="00B645F5" w:rsidRPr="0066681B" w:rsidRDefault="00B645F5" w:rsidP="00C07D4F">
      <w:pPr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66681B">
        <w:rPr>
          <w:rFonts w:ascii="Verdana" w:hAnsi="Verdana"/>
          <w:b/>
          <w:sz w:val="20"/>
          <w:szCs w:val="20"/>
        </w:rPr>
        <w:lastRenderedPageBreak/>
        <w:t>Фиг. 1. Производство и доставки на твърди горива</w:t>
      </w:r>
    </w:p>
    <w:p w14:paraId="7908725E" w14:textId="6F69ED84" w:rsidR="00351ABD" w:rsidRPr="0066681B" w:rsidRDefault="00385091" w:rsidP="00351AB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drawing>
          <wp:inline distT="0" distB="0" distL="0" distR="0" wp14:anchorId="3D277023" wp14:editId="5891E0CD">
            <wp:extent cx="5377180" cy="37858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188A17" w14:textId="77777777" w:rsidR="000A1150" w:rsidRPr="0066681B" w:rsidRDefault="00B645F5" w:rsidP="00ED3CF5">
      <w:pPr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66681B">
        <w:rPr>
          <w:rFonts w:ascii="Verdana" w:hAnsi="Verdana"/>
          <w:b/>
          <w:sz w:val="20"/>
          <w:szCs w:val="20"/>
        </w:rPr>
        <w:t>Фиг. 2. Производство и доставки на пропан-бутанови смеси</w:t>
      </w:r>
    </w:p>
    <w:p w14:paraId="4C767DA1" w14:textId="2D06BDCD" w:rsidR="00351ABD" w:rsidRPr="0066681B" w:rsidRDefault="00385091" w:rsidP="00351AB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drawing>
          <wp:inline distT="0" distB="0" distL="0" distR="0" wp14:anchorId="7E7EDD09" wp14:editId="5594EFD8">
            <wp:extent cx="5208105" cy="3631809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591" cy="3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E6B31" w14:textId="77777777" w:rsidR="00351ABD" w:rsidRPr="0066681B" w:rsidRDefault="00351ABD" w:rsidP="000A115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3C23319C" w14:textId="77777777" w:rsidR="007A117B" w:rsidRPr="0066681B" w:rsidRDefault="007A117B" w:rsidP="00C07D4F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Фиг. 3. Производство и доставки на автомобилен бензин</w:t>
      </w:r>
    </w:p>
    <w:p w14:paraId="180A9168" w14:textId="5394B4BF" w:rsidR="007A117B" w:rsidRPr="0066681B" w:rsidRDefault="0078071C" w:rsidP="00C07D4F">
      <w:pPr>
        <w:spacing w:line="360" w:lineRule="auto"/>
        <w:jc w:val="center"/>
        <w:rPr>
          <w:rFonts w:ascii="Verdana" w:eastAsia="Μοντέρνα" w:hAnsi="Verdana" w:cs="Times New Roman"/>
          <w:b/>
          <w:lang w:eastAsia="bg-BG"/>
        </w:rPr>
      </w:pPr>
      <w:r>
        <w:rPr>
          <w:rFonts w:ascii="Verdana" w:eastAsia="Μοντέρνα" w:hAnsi="Verdana" w:cs="Times New Roman"/>
          <w:b/>
          <w:noProof/>
          <w:lang w:eastAsia="bg-BG"/>
        </w:rPr>
        <w:drawing>
          <wp:inline distT="0" distB="0" distL="0" distR="0" wp14:anchorId="6BAA845F" wp14:editId="415C6443">
            <wp:extent cx="5351228" cy="3767598"/>
            <wp:effectExtent l="0" t="0" r="190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145" cy="376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55B27" w14:textId="2D6591CD" w:rsidR="00351ABD" w:rsidRPr="0066681B" w:rsidRDefault="007A117B" w:rsidP="00C07D4F">
      <w:pPr>
        <w:tabs>
          <w:tab w:val="left" w:pos="1701"/>
          <w:tab w:val="left" w:pos="2127"/>
        </w:tabs>
        <w:spacing w:before="160" w:after="160"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4. Производство и доставки на дизелово гориво</w:t>
      </w:r>
    </w:p>
    <w:p w14:paraId="0BC0282B" w14:textId="67206692" w:rsidR="00351ABD" w:rsidRPr="0066681B" w:rsidRDefault="007A117B" w:rsidP="00C07D4F">
      <w:pPr>
        <w:rPr>
          <w:rFonts w:ascii="Verdana" w:eastAsia="Μοντέρνα" w:hAnsi="Verdana" w:cs="Times New Roman"/>
          <w:b/>
          <w:lang w:val="en-US" w:eastAsia="bg-BG"/>
        </w:rPr>
      </w:pPr>
      <w:r w:rsidRPr="0066681B">
        <w:rPr>
          <w:rFonts w:ascii="Verdana" w:eastAsia="Μοντέρνα" w:hAnsi="Verdana" w:cs="Times New Roman"/>
          <w:b/>
          <w:noProof/>
          <w:lang w:val="en-US" w:eastAsia="bg-BG"/>
        </w:rPr>
        <w:t xml:space="preserve">  </w:t>
      </w:r>
      <w:r w:rsidR="00994FFA" w:rsidRPr="0066681B">
        <w:rPr>
          <w:rFonts w:ascii="Verdana" w:eastAsia="Μοντέρνα" w:hAnsi="Verdana" w:cs="Times New Roman"/>
          <w:b/>
          <w:lang w:val="en-US" w:eastAsia="bg-BG"/>
        </w:rPr>
        <w:t xml:space="preserve">    </w:t>
      </w:r>
    </w:p>
    <w:p w14:paraId="044FD630" w14:textId="76329B3D" w:rsidR="003B59CC" w:rsidRDefault="002179A8" w:rsidP="00C07D4F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noProof/>
          <w:sz w:val="20"/>
          <w:szCs w:val="20"/>
          <w:lang w:eastAsia="bg-BG"/>
        </w:rPr>
        <w:drawing>
          <wp:inline distT="0" distB="0" distL="0" distR="0" wp14:anchorId="558B7D03" wp14:editId="1D28EF41">
            <wp:extent cx="5112689" cy="356943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41" cy="357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3C5C5" w14:textId="77777777" w:rsidR="00A95579" w:rsidRDefault="00A95579" w:rsidP="00C07D4F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65D1BF87" w14:textId="79AF2177" w:rsidR="00994FFA" w:rsidRPr="0066681B" w:rsidRDefault="00994FFA" w:rsidP="00C07D4F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Фиг. 5. Производство и доставки на природен газ</w:t>
      </w:r>
    </w:p>
    <w:p w14:paraId="3AAD89F1" w14:textId="77777777" w:rsidR="00351ABD" w:rsidRPr="0066681B" w:rsidRDefault="00351ABD" w:rsidP="00351ABD">
      <w:pPr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257136F9" w14:textId="1D83B06B" w:rsidR="00994FFA" w:rsidRPr="0066681B" w:rsidRDefault="00162402" w:rsidP="00C07D4F">
      <w:pPr>
        <w:tabs>
          <w:tab w:val="left" w:pos="1305"/>
        </w:tabs>
        <w:jc w:val="center"/>
        <w:rPr>
          <w:rFonts w:ascii="Verdana" w:eastAsia="Μοντέρνα" w:hAnsi="Verdana" w:cs="Times New Roman"/>
          <w:b/>
          <w:lang w:eastAsia="bg-BG"/>
        </w:rPr>
      </w:pPr>
      <w:r>
        <w:rPr>
          <w:rFonts w:ascii="Verdana" w:eastAsia="Μοντέρνα" w:hAnsi="Verdana" w:cs="Times New Roman"/>
          <w:b/>
          <w:noProof/>
          <w:lang w:eastAsia="bg-BG"/>
        </w:rPr>
        <w:drawing>
          <wp:inline distT="0" distB="0" distL="0" distR="0" wp14:anchorId="4BCB05D5" wp14:editId="63FA89C2">
            <wp:extent cx="5304155" cy="36455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6A3E3" w14:textId="77777777" w:rsidR="00994FFA" w:rsidRPr="0066681B" w:rsidRDefault="00994FFA" w:rsidP="00C07D4F">
      <w:pPr>
        <w:tabs>
          <w:tab w:val="left" w:pos="2175"/>
        </w:tabs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66681B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6. Производство и доставки на електрическа енергия</w:t>
      </w:r>
    </w:p>
    <w:p w14:paraId="2DD9DC23" w14:textId="77777777" w:rsidR="00351ABD" w:rsidRPr="0066681B" w:rsidRDefault="00351ABD" w:rsidP="00351ABD">
      <w:pPr>
        <w:tabs>
          <w:tab w:val="left" w:pos="2175"/>
        </w:tabs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9DEE5B0" w14:textId="0B18ECEF" w:rsidR="00CD4C35" w:rsidRPr="0066681B" w:rsidRDefault="00EF6AC3" w:rsidP="00351ABD">
      <w:pPr>
        <w:tabs>
          <w:tab w:val="left" w:pos="2175"/>
        </w:tabs>
        <w:jc w:val="center"/>
        <w:rPr>
          <w:rFonts w:ascii="Verdana" w:eastAsia="Μοντέρνα" w:hAnsi="Verdana" w:cs="Times New Roman"/>
          <w:szCs w:val="20"/>
          <w:lang w:val="en-US" w:eastAsia="bg-BG"/>
        </w:rPr>
      </w:pPr>
      <w:r>
        <w:rPr>
          <w:rFonts w:ascii="Verdana" w:eastAsia="Μοντέρνα" w:hAnsi="Verdana" w:cs="Times New Roman"/>
          <w:noProof/>
          <w:szCs w:val="20"/>
          <w:lang w:eastAsia="bg-BG"/>
        </w:rPr>
        <w:drawing>
          <wp:inline distT="0" distB="0" distL="0" distR="0" wp14:anchorId="61EA936C" wp14:editId="09D9FF04">
            <wp:extent cx="5383530" cy="3651885"/>
            <wp:effectExtent l="0" t="0" r="762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65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4C35" w:rsidRPr="0066681B" w:rsidSect="009A2D43">
      <w:pgSz w:w="11906" w:h="16838" w:code="9"/>
      <w:pgMar w:top="1138" w:right="1138" w:bottom="562" w:left="1699" w:header="1411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9BAE" w14:textId="77777777" w:rsidR="00D11049" w:rsidRDefault="00D11049" w:rsidP="00214ACA">
      <w:r>
        <w:separator/>
      </w:r>
    </w:p>
  </w:endnote>
  <w:endnote w:type="continuationSeparator" w:id="0">
    <w:p w14:paraId="2640F910" w14:textId="77777777" w:rsidR="00D11049" w:rsidRDefault="00D11049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180C" w14:textId="77777777" w:rsidR="00507CEE" w:rsidRDefault="00507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3985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141E04" wp14:editId="67D06EA5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7E9F8" w14:textId="058D0E00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87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141E0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E17E9F8" w14:textId="058D0E00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4487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2319F0F" wp14:editId="04AFEA9A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C7DBDA" wp14:editId="6D4A2617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="00214ACA"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="00214ACA" w:rsidRPr="00A7142A">
      <w:rPr>
        <w:rFonts w:ascii="Verdana" w:hAnsi="Verdana"/>
        <w:color w:val="31312F"/>
        <w:sz w:val="16"/>
        <w:szCs w:val="16"/>
      </w:rPr>
      <w:t>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5581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C906A2B" wp14:editId="4B45F4F2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5D2D588" wp14:editId="1456B8A5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1C38C" w14:textId="2B8AA045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87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2D58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231C38C" w14:textId="2B8AA045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4487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BD8B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93CB2B0" wp14:editId="28A00D83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F3332EF" wp14:editId="0A35B439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7C864" w14:textId="7C0A9459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87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3332E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5C37C864" w14:textId="7C0A9459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4487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494FA76D" wp14:editId="0FD6EDB2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32FB63C6" w14:textId="77777777" w:rsidR="00E13DB4" w:rsidRDefault="00E13DB4" w:rsidP="000A1150">
    <w:pPr>
      <w:pStyle w:val="Footer"/>
      <w:tabs>
        <w:tab w:val="clear" w:pos="9072"/>
        <w:tab w:val="left" w:pos="12121"/>
      </w:tabs>
      <w:spacing w:before="120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  <w:r w:rsidR="00CA0A83">
      <w:rPr>
        <w:rFonts w:ascii="Verdana" w:hAnsi="Verdana"/>
        <w:color w:val="31312F"/>
        <w:spacing w:val="-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F9D1" w14:textId="77777777" w:rsidR="00D11049" w:rsidRDefault="00D11049" w:rsidP="00214ACA">
      <w:r>
        <w:separator/>
      </w:r>
    </w:p>
  </w:footnote>
  <w:footnote w:type="continuationSeparator" w:id="0">
    <w:p w14:paraId="0BD58803" w14:textId="77777777" w:rsidR="00D11049" w:rsidRDefault="00D11049" w:rsidP="0021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55E5" w14:textId="77777777" w:rsidR="00507CEE" w:rsidRDefault="00507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9879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4305B09" wp14:editId="0E213932">
              <wp:simplePos x="0" y="0"/>
              <wp:positionH relativeFrom="margin">
                <wp:align>right</wp:align>
              </wp:positionH>
              <wp:positionV relativeFrom="paragraph">
                <wp:posOffset>-796263</wp:posOffset>
              </wp:positionV>
              <wp:extent cx="5430741" cy="7048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0741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98B1F" w14:textId="77777777" w:rsidR="00660A68" w:rsidRDefault="00660A68" w:rsidP="00660A68">
                          <w:pPr>
                            <w:tabs>
                              <w:tab w:val="left" w:pos="284"/>
                              <w:tab w:val="left" w:pos="567"/>
                            </w:tabs>
                            <w:jc w:val="center"/>
                            <w:rPr>
                              <w:rFonts w:eastAsia="Μοντέρνα" w:cs="Times New Roman"/>
                              <w:b/>
                              <w:bCs/>
                              <w:lang w:eastAsia="bg-BG"/>
                            </w:rPr>
                          </w:pPr>
                        </w:p>
                        <w:p w14:paraId="430B0CB6" w14:textId="4900D7C9" w:rsidR="00101DE0" w:rsidRPr="00CA0A83" w:rsidRDefault="00660A68" w:rsidP="00660A68">
                          <w:pPr>
                            <w:tabs>
                              <w:tab w:val="left" w:pos="284"/>
                              <w:tab w:val="left" w:pos="567"/>
                            </w:tabs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 xml:space="preserve">ПРОИЗВОДСТВО И ДОСТАВКИ НА ЕНЕРГИЙНИ ПРОДУКТИ, </w:t>
                          </w:r>
                          <w:r w:rsidR="00507CEE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>МАЙ</w:t>
                          </w:r>
                          <w:r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 xml:space="preserve">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05B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4pt;margin-top:-62.7pt;width:427.6pt;height:55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" stroked="f">
              <v:textbox>
                <w:txbxContent>
                  <w:p w14:paraId="43698B1F" w14:textId="77777777" w:rsidR="00660A68" w:rsidRDefault="00660A68" w:rsidP="00660A68">
                    <w:pPr>
                      <w:tabs>
                        <w:tab w:val="left" w:pos="284"/>
                        <w:tab w:val="left" w:pos="567"/>
                      </w:tabs>
                      <w:jc w:val="center"/>
                      <w:rPr>
                        <w:rFonts w:eastAsia="Μοντέρνα" w:cs="Times New Roman"/>
                        <w:b/>
                        <w:bCs/>
                        <w:lang w:eastAsia="bg-BG"/>
                      </w:rPr>
                    </w:pPr>
                  </w:p>
                  <w:p w14:paraId="430B0CB6" w14:textId="4900D7C9" w:rsidR="00101DE0" w:rsidRPr="00CA0A83" w:rsidRDefault="00660A68" w:rsidP="00660A68">
                    <w:pPr>
                      <w:tabs>
                        <w:tab w:val="left" w:pos="284"/>
                        <w:tab w:val="left" w:pos="567"/>
                      </w:tabs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 xml:space="preserve">ПРОИЗВОДСТВО И ДОСТАВКИ НА ЕНЕРГИЙНИ ПРОДУКТИ, </w:t>
                    </w:r>
                    <w:r w:rsidR="00507CEE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>МАЙ</w:t>
                    </w:r>
                    <w:r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 xml:space="preserve">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2B9BED3C" wp14:editId="17E8E7DF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E78A" w14:textId="77777777" w:rsidR="00B07D27" w:rsidRPr="009E4021" w:rsidRDefault="006A31E0" w:rsidP="009E4021">
    <w:pPr>
      <w:pStyle w:val="BodyText"/>
      <w:spacing w:before="188"/>
      <w:rPr>
        <w:rFonts w:ascii="Viol" w:hAnsi="Viol"/>
        <w:sz w:val="22"/>
      </w:rPr>
    </w:pP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0A42FC6" wp14:editId="45C99CAA">
              <wp:simplePos x="0" y="0"/>
              <wp:positionH relativeFrom="margin">
                <wp:posOffset>966470</wp:posOffset>
              </wp:positionH>
              <wp:positionV relativeFrom="paragraph">
                <wp:posOffset>-599440</wp:posOffset>
              </wp:positionV>
              <wp:extent cx="3857625" cy="5524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E44E2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76B541D4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1pt;margin-top:-47.2pt;width:303.7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" stroked="f">
              <v:textbox>
                <w:txbxContent>
                  <w:p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13DB4"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28C0883" wp14:editId="312F72DE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045669FF" wp14:editId="022D09B9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4DAA685" wp14:editId="23330B85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784DB791" wp14:editId="5888361A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59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AA40D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0614" w14:textId="77777777" w:rsidR="008748F1" w:rsidRPr="004F064E" w:rsidRDefault="00660A68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B391D38" wp14:editId="0922E77B">
              <wp:simplePos x="0" y="0"/>
              <wp:positionH relativeFrom="margin">
                <wp:align>center</wp:align>
              </wp:positionH>
              <wp:positionV relativeFrom="paragraph">
                <wp:posOffset>-637816</wp:posOffset>
              </wp:positionV>
              <wp:extent cx="5295265" cy="508635"/>
              <wp:effectExtent l="0" t="0" r="635" b="571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265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69814" w14:textId="73DC1D59" w:rsidR="008748F1" w:rsidRPr="00CA0A83" w:rsidRDefault="00660A68" w:rsidP="00660A68">
                          <w:pPr>
                            <w:tabs>
                              <w:tab w:val="left" w:pos="284"/>
                              <w:tab w:val="left" w:pos="567"/>
                            </w:tabs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 xml:space="preserve">ПРОИЗВОДСТВО И ДОСТАВКИ НА ЕНЕРГИЙНИ ПРОДУКТИ, </w:t>
                          </w:r>
                          <w:r w:rsidR="001B3B21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>МАЙ</w:t>
                          </w:r>
                          <w:r w:rsidR="00D76CCB"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 xml:space="preserve"> </w:t>
                          </w:r>
                          <w:r w:rsidRPr="000A1150">
                            <w:rPr>
                              <w:rFonts w:ascii="Verdana" w:eastAsia="Μοντέρνα" w:hAnsi="Verdana" w:cs="Times New Roman"/>
                              <w:b/>
                              <w:bCs/>
                              <w:lang w:eastAsia="bg-BG"/>
                            </w:rPr>
                            <w:t>2024 ГОДИНА</w:t>
                          </w:r>
                        </w:p>
                        <w:p w14:paraId="1CE4FDB3" w14:textId="77777777" w:rsidR="00660A68" w:rsidRDefault="00660A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91D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50.2pt;width:416.95pt;height:40.0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" stroked="f">
              <v:textbox>
                <w:txbxContent>
                  <w:p w14:paraId="0A669814" w14:textId="73DC1D59" w:rsidR="008748F1" w:rsidRPr="00CA0A83" w:rsidRDefault="00660A68" w:rsidP="00660A68">
                    <w:pPr>
                      <w:tabs>
                        <w:tab w:val="left" w:pos="284"/>
                        <w:tab w:val="left" w:pos="567"/>
                      </w:tabs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 xml:space="preserve">ПРОИЗВОДСТВО И ДОСТАВКИ НА ЕНЕРГИЙНИ ПРОДУКТИ, </w:t>
                    </w:r>
                    <w:r w:rsidR="001B3B21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>МАЙ</w:t>
                    </w:r>
                    <w:r w:rsidR="00D76CCB"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 xml:space="preserve"> </w:t>
                    </w:r>
                    <w:r w:rsidRPr="000A1150">
                      <w:rPr>
                        <w:rFonts w:ascii="Verdana" w:eastAsia="Μοντέρνα" w:hAnsi="Verdana" w:cs="Times New Roman"/>
                        <w:b/>
                        <w:bCs/>
                        <w:lang w:eastAsia="bg-BG"/>
                      </w:rPr>
                      <w:t>2024 ГОДИНА</w:t>
                    </w:r>
                  </w:p>
                  <w:p w14:paraId="1CE4FDB3" w14:textId="77777777" w:rsidR="00660A68" w:rsidRDefault="00660A68"/>
                </w:txbxContent>
              </v:textbox>
              <w10:wrap type="square" anchorx="margin"/>
            </v:shape>
          </w:pict>
        </mc:Fallback>
      </mc:AlternateContent>
    </w:r>
    <w:r w:rsidR="008748F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1B171029" wp14:editId="5ED3AA64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51D5E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FAF"/>
    <w:multiLevelType w:val="hybridMultilevel"/>
    <w:tmpl w:val="6188162E"/>
    <w:lvl w:ilvl="0" w:tplc="D9703CEA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47"/>
        </w:tabs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7"/>
        </w:tabs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</w:abstractNum>
  <w:abstractNum w:abstractNumId="1" w15:restartNumberingAfterBreak="0">
    <w:nsid w:val="4FCF7147"/>
    <w:multiLevelType w:val="hybridMultilevel"/>
    <w:tmpl w:val="6C94D140"/>
    <w:lvl w:ilvl="0" w:tplc="D89ECAA4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2112"/>
    <w:rsid w:val="000119D6"/>
    <w:rsid w:val="00012FDA"/>
    <w:rsid w:val="0004219A"/>
    <w:rsid w:val="00042928"/>
    <w:rsid w:val="00043789"/>
    <w:rsid w:val="00047915"/>
    <w:rsid w:val="0006051E"/>
    <w:rsid w:val="000607BC"/>
    <w:rsid w:val="00072938"/>
    <w:rsid w:val="00077C97"/>
    <w:rsid w:val="00083B40"/>
    <w:rsid w:val="00086CBC"/>
    <w:rsid w:val="000870F5"/>
    <w:rsid w:val="000A1150"/>
    <w:rsid w:val="000A4277"/>
    <w:rsid w:val="000A5BFF"/>
    <w:rsid w:val="000B17C2"/>
    <w:rsid w:val="000B2B10"/>
    <w:rsid w:val="000C0D56"/>
    <w:rsid w:val="000D3500"/>
    <w:rsid w:val="000E1A56"/>
    <w:rsid w:val="000F0B88"/>
    <w:rsid w:val="000F2CE7"/>
    <w:rsid w:val="000F6C86"/>
    <w:rsid w:val="00101DE0"/>
    <w:rsid w:val="00107DF4"/>
    <w:rsid w:val="0011783E"/>
    <w:rsid w:val="00121D89"/>
    <w:rsid w:val="001561A6"/>
    <w:rsid w:val="00162402"/>
    <w:rsid w:val="0016579A"/>
    <w:rsid w:val="00171C36"/>
    <w:rsid w:val="00176D50"/>
    <w:rsid w:val="001901A0"/>
    <w:rsid w:val="001B03D8"/>
    <w:rsid w:val="001B3B21"/>
    <w:rsid w:val="001B3DE2"/>
    <w:rsid w:val="001E5BA2"/>
    <w:rsid w:val="001E7AC3"/>
    <w:rsid w:val="00214ACA"/>
    <w:rsid w:val="002152C6"/>
    <w:rsid w:val="002179A8"/>
    <w:rsid w:val="00225EB8"/>
    <w:rsid w:val="002518A2"/>
    <w:rsid w:val="00257DF7"/>
    <w:rsid w:val="00260A99"/>
    <w:rsid w:val="002700BC"/>
    <w:rsid w:val="002B7E49"/>
    <w:rsid w:val="002C1DBF"/>
    <w:rsid w:val="002C6660"/>
    <w:rsid w:val="002C72D4"/>
    <w:rsid w:val="002F74D2"/>
    <w:rsid w:val="00303B0A"/>
    <w:rsid w:val="00320498"/>
    <w:rsid w:val="00332C88"/>
    <w:rsid w:val="00333FEA"/>
    <w:rsid w:val="00334AD6"/>
    <w:rsid w:val="00336556"/>
    <w:rsid w:val="00341AD6"/>
    <w:rsid w:val="00351ABD"/>
    <w:rsid w:val="00362E32"/>
    <w:rsid w:val="00364357"/>
    <w:rsid w:val="00385091"/>
    <w:rsid w:val="0038746A"/>
    <w:rsid w:val="003A08B4"/>
    <w:rsid w:val="003A6FC1"/>
    <w:rsid w:val="003B2503"/>
    <w:rsid w:val="003B2B26"/>
    <w:rsid w:val="003B42F8"/>
    <w:rsid w:val="003B46BA"/>
    <w:rsid w:val="003B59CC"/>
    <w:rsid w:val="003C2111"/>
    <w:rsid w:val="003D5EC4"/>
    <w:rsid w:val="003D5F6D"/>
    <w:rsid w:val="003E279C"/>
    <w:rsid w:val="004069AA"/>
    <w:rsid w:val="0042007F"/>
    <w:rsid w:val="00446CF4"/>
    <w:rsid w:val="004640A5"/>
    <w:rsid w:val="00467750"/>
    <w:rsid w:val="004760D3"/>
    <w:rsid w:val="00477B8E"/>
    <w:rsid w:val="004804DE"/>
    <w:rsid w:val="00485794"/>
    <w:rsid w:val="00486232"/>
    <w:rsid w:val="004D3BE0"/>
    <w:rsid w:val="004E4C76"/>
    <w:rsid w:val="004F064E"/>
    <w:rsid w:val="0050013F"/>
    <w:rsid w:val="005021A1"/>
    <w:rsid w:val="00507CEE"/>
    <w:rsid w:val="005132ED"/>
    <w:rsid w:val="005138D6"/>
    <w:rsid w:val="00520539"/>
    <w:rsid w:val="00521EB1"/>
    <w:rsid w:val="005671C2"/>
    <w:rsid w:val="00577B60"/>
    <w:rsid w:val="005A61BB"/>
    <w:rsid w:val="005B4023"/>
    <w:rsid w:val="005D1D41"/>
    <w:rsid w:val="005D7866"/>
    <w:rsid w:val="005E48CA"/>
    <w:rsid w:val="006113C6"/>
    <w:rsid w:val="006120F5"/>
    <w:rsid w:val="006134F1"/>
    <w:rsid w:val="00613BFD"/>
    <w:rsid w:val="00627C84"/>
    <w:rsid w:val="006438DF"/>
    <w:rsid w:val="0064487B"/>
    <w:rsid w:val="00644D53"/>
    <w:rsid w:val="00654814"/>
    <w:rsid w:val="00660A68"/>
    <w:rsid w:val="0066681B"/>
    <w:rsid w:val="0068530A"/>
    <w:rsid w:val="00686831"/>
    <w:rsid w:val="0069690E"/>
    <w:rsid w:val="006A212D"/>
    <w:rsid w:val="006A2A24"/>
    <w:rsid w:val="006A31E0"/>
    <w:rsid w:val="006B0C86"/>
    <w:rsid w:val="006D1BE4"/>
    <w:rsid w:val="006D33D5"/>
    <w:rsid w:val="006D549D"/>
    <w:rsid w:val="00704539"/>
    <w:rsid w:val="00705A1B"/>
    <w:rsid w:val="00707505"/>
    <w:rsid w:val="007077E8"/>
    <w:rsid w:val="00714569"/>
    <w:rsid w:val="00723111"/>
    <w:rsid w:val="00764226"/>
    <w:rsid w:val="0078071C"/>
    <w:rsid w:val="007A117B"/>
    <w:rsid w:val="007B7E54"/>
    <w:rsid w:val="007C61E0"/>
    <w:rsid w:val="007C7A6A"/>
    <w:rsid w:val="007D0B28"/>
    <w:rsid w:val="007D4E85"/>
    <w:rsid w:val="007D73CD"/>
    <w:rsid w:val="007E6C1D"/>
    <w:rsid w:val="007F116A"/>
    <w:rsid w:val="007F17B3"/>
    <w:rsid w:val="007F1CE2"/>
    <w:rsid w:val="007F585A"/>
    <w:rsid w:val="007F6127"/>
    <w:rsid w:val="008006CC"/>
    <w:rsid w:val="008036F6"/>
    <w:rsid w:val="00820611"/>
    <w:rsid w:val="00822D86"/>
    <w:rsid w:val="00832D7F"/>
    <w:rsid w:val="00836698"/>
    <w:rsid w:val="00836C7E"/>
    <w:rsid w:val="0087020D"/>
    <w:rsid w:val="00870559"/>
    <w:rsid w:val="008748F1"/>
    <w:rsid w:val="00877BF4"/>
    <w:rsid w:val="00881B14"/>
    <w:rsid w:val="00883238"/>
    <w:rsid w:val="008876EF"/>
    <w:rsid w:val="008A1995"/>
    <w:rsid w:val="008B1DF7"/>
    <w:rsid w:val="008C1405"/>
    <w:rsid w:val="008D02E5"/>
    <w:rsid w:val="008D0AB5"/>
    <w:rsid w:val="008D3797"/>
    <w:rsid w:val="008E0116"/>
    <w:rsid w:val="008E71E8"/>
    <w:rsid w:val="009005EC"/>
    <w:rsid w:val="009262F4"/>
    <w:rsid w:val="0094060D"/>
    <w:rsid w:val="00947EBF"/>
    <w:rsid w:val="009628AA"/>
    <w:rsid w:val="00994FFA"/>
    <w:rsid w:val="0099629D"/>
    <w:rsid w:val="009A2D43"/>
    <w:rsid w:val="009B31EF"/>
    <w:rsid w:val="009C0EA2"/>
    <w:rsid w:val="009C530A"/>
    <w:rsid w:val="009D5BB4"/>
    <w:rsid w:val="009E064F"/>
    <w:rsid w:val="009E4021"/>
    <w:rsid w:val="00A04745"/>
    <w:rsid w:val="00A14E83"/>
    <w:rsid w:val="00A31A3E"/>
    <w:rsid w:val="00A40AF5"/>
    <w:rsid w:val="00A55A7C"/>
    <w:rsid w:val="00A7142A"/>
    <w:rsid w:val="00A869E9"/>
    <w:rsid w:val="00A95579"/>
    <w:rsid w:val="00AA5BA9"/>
    <w:rsid w:val="00AA653F"/>
    <w:rsid w:val="00AB6228"/>
    <w:rsid w:val="00AC3D78"/>
    <w:rsid w:val="00AC536E"/>
    <w:rsid w:val="00AC7310"/>
    <w:rsid w:val="00AD180B"/>
    <w:rsid w:val="00AD3D09"/>
    <w:rsid w:val="00AE3F84"/>
    <w:rsid w:val="00AE4117"/>
    <w:rsid w:val="00AE4196"/>
    <w:rsid w:val="00AF2D94"/>
    <w:rsid w:val="00B0333E"/>
    <w:rsid w:val="00B07D27"/>
    <w:rsid w:val="00B511B5"/>
    <w:rsid w:val="00B53FD5"/>
    <w:rsid w:val="00B55B11"/>
    <w:rsid w:val="00B6017A"/>
    <w:rsid w:val="00B645F5"/>
    <w:rsid w:val="00B66096"/>
    <w:rsid w:val="00B6672C"/>
    <w:rsid w:val="00B7603C"/>
    <w:rsid w:val="00B76146"/>
    <w:rsid w:val="00B77149"/>
    <w:rsid w:val="00B8158C"/>
    <w:rsid w:val="00B8646B"/>
    <w:rsid w:val="00BA2133"/>
    <w:rsid w:val="00BA69A8"/>
    <w:rsid w:val="00BD3C99"/>
    <w:rsid w:val="00BD706D"/>
    <w:rsid w:val="00BE43E9"/>
    <w:rsid w:val="00BF53A3"/>
    <w:rsid w:val="00C07D4F"/>
    <w:rsid w:val="00C14799"/>
    <w:rsid w:val="00C22E8B"/>
    <w:rsid w:val="00C23E0B"/>
    <w:rsid w:val="00C3494F"/>
    <w:rsid w:val="00C37804"/>
    <w:rsid w:val="00C5604C"/>
    <w:rsid w:val="00C616FD"/>
    <w:rsid w:val="00C76A80"/>
    <w:rsid w:val="00C93974"/>
    <w:rsid w:val="00CA0766"/>
    <w:rsid w:val="00CA0A83"/>
    <w:rsid w:val="00CA7997"/>
    <w:rsid w:val="00CC4461"/>
    <w:rsid w:val="00CD4C35"/>
    <w:rsid w:val="00CE3F8E"/>
    <w:rsid w:val="00CF1280"/>
    <w:rsid w:val="00CF3548"/>
    <w:rsid w:val="00D07C23"/>
    <w:rsid w:val="00D11049"/>
    <w:rsid w:val="00D11DB2"/>
    <w:rsid w:val="00D21C50"/>
    <w:rsid w:val="00D307EF"/>
    <w:rsid w:val="00D356A0"/>
    <w:rsid w:val="00D63354"/>
    <w:rsid w:val="00D76CCB"/>
    <w:rsid w:val="00D82477"/>
    <w:rsid w:val="00DA1958"/>
    <w:rsid w:val="00DD11CB"/>
    <w:rsid w:val="00DE20CA"/>
    <w:rsid w:val="00DE4F56"/>
    <w:rsid w:val="00E07909"/>
    <w:rsid w:val="00E13DB4"/>
    <w:rsid w:val="00E407D8"/>
    <w:rsid w:val="00E41C0D"/>
    <w:rsid w:val="00E563C3"/>
    <w:rsid w:val="00E67823"/>
    <w:rsid w:val="00E70BC1"/>
    <w:rsid w:val="00E73FFC"/>
    <w:rsid w:val="00E8387D"/>
    <w:rsid w:val="00E87473"/>
    <w:rsid w:val="00E87FDC"/>
    <w:rsid w:val="00EA395B"/>
    <w:rsid w:val="00EB5089"/>
    <w:rsid w:val="00EB7299"/>
    <w:rsid w:val="00ED3CF5"/>
    <w:rsid w:val="00ED6E2B"/>
    <w:rsid w:val="00EF6AC3"/>
    <w:rsid w:val="00EF6CF1"/>
    <w:rsid w:val="00F02310"/>
    <w:rsid w:val="00F16D69"/>
    <w:rsid w:val="00F2795E"/>
    <w:rsid w:val="00F32F33"/>
    <w:rsid w:val="00F55CC1"/>
    <w:rsid w:val="00F576C1"/>
    <w:rsid w:val="00F6228B"/>
    <w:rsid w:val="00F6239E"/>
    <w:rsid w:val="00F62A1E"/>
    <w:rsid w:val="00F65C20"/>
    <w:rsid w:val="00F70D88"/>
    <w:rsid w:val="00F8189B"/>
    <w:rsid w:val="00FA00EF"/>
    <w:rsid w:val="00FB6405"/>
    <w:rsid w:val="00FC4825"/>
    <w:rsid w:val="00FD4147"/>
    <w:rsid w:val="00FD731D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EA522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semiHidden/>
    <w:unhideWhenUsed/>
    <w:rsid w:val="0047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41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i.bg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5655-A7A0-4AFF-BACA-47553703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Antonia Parvanova</cp:lastModifiedBy>
  <cp:revision>223</cp:revision>
  <cp:lastPrinted>2024-06-25T13:49:00Z</cp:lastPrinted>
  <dcterms:created xsi:type="dcterms:W3CDTF">2024-05-14T08:28:00Z</dcterms:created>
  <dcterms:modified xsi:type="dcterms:W3CDTF">2024-07-29T11:35:00Z</dcterms:modified>
</cp:coreProperties>
</file>