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72A8A" w14:textId="77777777" w:rsidR="00E4538C" w:rsidRPr="00E4538C" w:rsidRDefault="00E4538C" w:rsidP="00F020A8">
      <w:pPr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bookmarkStart w:id="0" w:name="_GoBack"/>
      <w:bookmarkEnd w:id="0"/>
      <w:r w:rsidRPr="00E4538C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ПРЕСТЪПЛЕНИЯ, ОБВИНЯЕМИ И ОСЪДЕНИ ЛИЦА </w:t>
      </w:r>
    </w:p>
    <w:p w14:paraId="522C92E2" w14:textId="3CFA8C65" w:rsidR="003D5F6D" w:rsidRDefault="00E4538C" w:rsidP="00F020A8">
      <w:pPr>
        <w:autoSpaceDE w:val="0"/>
        <w:autoSpaceDN w:val="0"/>
        <w:adjustRightInd w:val="0"/>
        <w:spacing w:after="16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E4538C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ПРЕЗ 2023 ГОДИНА</w:t>
      </w:r>
    </w:p>
    <w:p w14:paraId="7FF4DE83" w14:textId="51F610A3" w:rsidR="00E4538C" w:rsidRDefault="00E4538C" w:rsidP="0029023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E4538C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През 2023 г. са приключили делата за 29 674 извършени </w:t>
      </w:r>
      <w:r w:rsidRPr="00E4538C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престъпления</w:t>
      </w:r>
      <w:r w:rsidRPr="00E4538C">
        <w:rPr>
          <w:rFonts w:ascii="Verdana" w:eastAsia="Times New Roman" w:hAnsi="Verdana" w:cs="Times New Roman"/>
          <w:bCs/>
          <w:sz w:val="20"/>
          <w:szCs w:val="20"/>
          <w:lang w:eastAsia="bg-BG"/>
        </w:rPr>
        <w:t>. От тях 10 278 са завършили с ефективно осъждане, 14 891 - с условно осъждане, 666 - с оправдаване, 282 - с прекратяване, и 3 647 - с освобождаване от наказание.</w:t>
      </w:r>
    </w:p>
    <w:p w14:paraId="67E92F1B" w14:textId="3F819A00" w:rsidR="00A6320E" w:rsidRPr="00A6320E" w:rsidRDefault="00A6320E" w:rsidP="0029023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</w:pPr>
      <w:r w:rsidRPr="00A6320E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С ефективни и условни присъди са приключили делата за </w:t>
      </w:r>
      <w:r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25 169</w:t>
      </w:r>
      <w:r w:rsidRPr="00A6320E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извършени престъпления</w:t>
      </w:r>
      <w:r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.</w:t>
      </w:r>
    </w:p>
    <w:p w14:paraId="3C457287" w14:textId="0894EE8B" w:rsidR="00E4538C" w:rsidRPr="00E4538C" w:rsidRDefault="00E4538C" w:rsidP="00281FD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E4538C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През 2023 г. </w:t>
      </w:r>
      <w:r w:rsidRPr="00E4538C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обвиняеми</w:t>
      </w:r>
      <w:r w:rsidR="000E368D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са били 27</w:t>
      </w:r>
      <w:r w:rsidRPr="00E4538C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676 лица, от които:</w:t>
      </w:r>
    </w:p>
    <w:p w14:paraId="4F477344" w14:textId="77777777" w:rsidR="00E4538C" w:rsidRPr="00E4538C" w:rsidRDefault="00E4538C" w:rsidP="00281FD6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E4538C">
        <w:rPr>
          <w:rFonts w:ascii="Verdana" w:eastAsia="Times New Roman" w:hAnsi="Verdana" w:cs="Times New Roman"/>
          <w:bCs/>
          <w:sz w:val="20"/>
          <w:szCs w:val="20"/>
          <w:lang w:eastAsia="bg-BG"/>
        </w:rPr>
        <w:t>с ефективна осъдителна присъда са приключили делата на 9 265 лица, или 33.5% от общия брой на обвиняемите;</w:t>
      </w:r>
    </w:p>
    <w:p w14:paraId="031DE9D3" w14:textId="43C3E49D" w:rsidR="00E4538C" w:rsidRPr="00E4538C" w:rsidRDefault="00E4538C" w:rsidP="00281FD6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E4538C">
        <w:rPr>
          <w:rFonts w:ascii="Verdana" w:eastAsia="Times New Roman" w:hAnsi="Verdana" w:cs="Times New Roman"/>
          <w:bCs/>
          <w:sz w:val="20"/>
          <w:szCs w:val="20"/>
          <w:lang w:eastAsia="bg-BG"/>
        </w:rPr>
        <w:t>условно осъдени са 13 772 (49.8%);</w:t>
      </w:r>
    </w:p>
    <w:p w14:paraId="2D9FE945" w14:textId="4D2623A4" w:rsidR="00E4538C" w:rsidRPr="00E4538C" w:rsidRDefault="00E4538C" w:rsidP="00281FD6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E4538C">
        <w:rPr>
          <w:rFonts w:ascii="Verdana" w:eastAsia="Times New Roman" w:hAnsi="Verdana" w:cs="Times New Roman"/>
          <w:bCs/>
          <w:sz w:val="20"/>
          <w:szCs w:val="20"/>
          <w:lang w:eastAsia="bg-BG"/>
        </w:rPr>
        <w:t>освободени от наказателна отговорност са 3 766 (13.6%);</w:t>
      </w:r>
    </w:p>
    <w:p w14:paraId="6AC4B696" w14:textId="4B3224CB" w:rsidR="00E4538C" w:rsidRPr="00E4538C" w:rsidRDefault="00E4538C" w:rsidP="00281FD6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E4538C">
        <w:rPr>
          <w:rFonts w:ascii="Verdana" w:eastAsia="Times New Roman" w:hAnsi="Verdana" w:cs="Times New Roman"/>
          <w:bCs/>
          <w:sz w:val="20"/>
          <w:szCs w:val="20"/>
          <w:lang w:eastAsia="bg-BG"/>
        </w:rPr>
        <w:t>оправдани са 573 обвиняеми (2.0%);</w:t>
      </w:r>
    </w:p>
    <w:p w14:paraId="179D8404" w14:textId="03DAC328" w:rsidR="00E4538C" w:rsidRPr="00E4538C" w:rsidRDefault="00E4538C" w:rsidP="00281FD6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E4538C">
        <w:rPr>
          <w:rFonts w:ascii="Verdana" w:eastAsia="Times New Roman" w:hAnsi="Verdana" w:cs="Times New Roman"/>
          <w:bCs/>
          <w:sz w:val="20"/>
          <w:szCs w:val="20"/>
          <w:lang w:eastAsia="bg-BG"/>
        </w:rPr>
        <w:t>прекратени са делата на 300</w:t>
      </w:r>
      <w:r w:rsidR="005827EF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 xml:space="preserve"> </w:t>
      </w:r>
      <w:r w:rsidRPr="00E4538C">
        <w:rPr>
          <w:rFonts w:ascii="Verdana" w:eastAsia="Times New Roman" w:hAnsi="Verdana" w:cs="Times New Roman"/>
          <w:bCs/>
          <w:sz w:val="20"/>
          <w:szCs w:val="20"/>
          <w:lang w:eastAsia="bg-BG"/>
        </w:rPr>
        <w:t>лица (1.1%).</w:t>
      </w:r>
    </w:p>
    <w:p w14:paraId="10DE5A1C" w14:textId="1CEF4BE7" w:rsidR="00E4538C" w:rsidRDefault="00E4538C" w:rsidP="00281FD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E4538C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Броят на </w:t>
      </w:r>
      <w:r w:rsidRPr="00E4538C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осъдените</w:t>
      </w:r>
      <w:r w:rsidRPr="00E4538C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с влезли в сила </w:t>
      </w:r>
      <w:r w:rsidR="005827EF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през годината </w:t>
      </w:r>
      <w:r w:rsidRPr="00E4538C">
        <w:rPr>
          <w:rFonts w:ascii="Verdana" w:eastAsia="Times New Roman" w:hAnsi="Verdana" w:cs="Times New Roman"/>
          <w:bCs/>
          <w:sz w:val="20"/>
          <w:szCs w:val="20"/>
          <w:lang w:eastAsia="bg-BG"/>
        </w:rPr>
        <w:t>присъди е 23 037, което е с 4.2% по-малко в сравнение с 2022 година. Осъдените непълнолетни (14 - 17 години) са 748, или 3.2% от всички осъдени.</w:t>
      </w:r>
    </w:p>
    <w:p w14:paraId="41F7A45D" w14:textId="6BA8C08F" w:rsidR="00745CD0" w:rsidRDefault="00745CD0" w:rsidP="00F020A8">
      <w:pPr>
        <w:keepNext/>
        <w:autoSpaceDE w:val="0"/>
        <w:autoSpaceDN w:val="0"/>
        <w:adjustRightInd w:val="0"/>
        <w:spacing w:before="160" w:after="16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bookmarkStart w:id="1" w:name="OLE_LINK1"/>
      <w:r w:rsidRPr="00745CD0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Фиг. 1. Престъпления, завършили с осъждане, и осъдени лица</w:t>
      </w:r>
      <w:r w:rsidR="00EC1F63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745CD0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през</w:t>
      </w:r>
      <w:r w:rsidR="00EC1F63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 </w:t>
      </w:r>
      <w:r w:rsidRPr="00745CD0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периода</w:t>
      </w:r>
      <w:r w:rsidR="00EC1F63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 </w:t>
      </w:r>
      <w:r w:rsidRPr="00745CD0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201</w:t>
      </w:r>
      <w:r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9</w:t>
      </w:r>
      <w:r w:rsidRPr="00745CD0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- 202</w:t>
      </w:r>
      <w:r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3</w:t>
      </w:r>
      <w:r w:rsidRPr="00745CD0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година</w:t>
      </w:r>
      <w:bookmarkEnd w:id="1"/>
    </w:p>
    <w:p w14:paraId="110CB840" w14:textId="33360E85" w:rsidR="001D277B" w:rsidRPr="00281FD6" w:rsidRDefault="001D277B" w:rsidP="00281FD6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</w:pPr>
      <w:r w:rsidRPr="00825BD6">
        <w:rPr>
          <w:rFonts w:ascii="Verdana" w:hAnsi="Verdana"/>
          <w:noProof/>
          <w:sz w:val="16"/>
          <w:szCs w:val="16"/>
          <w:lang w:eastAsia="bg-BG"/>
        </w:rPr>
        <w:drawing>
          <wp:inline distT="0" distB="0" distL="0" distR="0" wp14:anchorId="3BD7CC66" wp14:editId="5B9B4DB7">
            <wp:extent cx="5029200" cy="2171700"/>
            <wp:effectExtent l="0" t="0" r="0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A0BD5F1" w14:textId="1FF0E212" w:rsidR="00E4538C" w:rsidRPr="006E35BB" w:rsidRDefault="00686AF7" w:rsidP="00F020A8">
      <w:pPr>
        <w:autoSpaceDE w:val="0"/>
        <w:autoSpaceDN w:val="0"/>
        <w:adjustRightInd w:val="0"/>
        <w:spacing w:before="160" w:line="360" w:lineRule="auto"/>
        <w:ind w:firstLine="567"/>
        <w:jc w:val="both"/>
        <w:rPr>
          <w:rFonts w:ascii="Verdana" w:eastAsia="Times New Roman" w:hAnsi="Verdana" w:cs="Times New Roman"/>
          <w:bCs/>
          <w:color w:val="295C61"/>
          <w:sz w:val="20"/>
          <w:szCs w:val="20"/>
          <w:lang w:eastAsia="bg-BG"/>
          <w14:textFill>
            <w14:gradFill>
              <w14:gsLst>
                <w14:gs w14:pos="0">
                  <w14:srgbClr w14:val="5B9BD5">
                    <w14:lumMod w14:val="5000"/>
                    <w14:lumOff w14:val="95000"/>
                  </w14:srgbClr>
                </w14:gs>
                <w14:gs w14:pos="74000">
                  <w14:srgbClr w14:val="5B9BD5">
                    <w14:lumMod w14:val="45000"/>
                    <w14:lumOff w14:val="55000"/>
                  </w14:srgbClr>
                </w14:gs>
                <w14:gs w14:pos="83000">
                  <w14:srgbClr w14:val="5B9BD5">
                    <w14:lumMod w14:val="45000"/>
                    <w14:lumOff w14:val="55000"/>
                  </w14:srgbClr>
                </w14:gs>
                <w14:gs w14:pos="100000">
                  <w14:srgbClr w14:val="5B9BD5">
                    <w14:lumMod w14:val="30000"/>
                    <w14:lumOff w14:val="70000"/>
                  </w14:srgbClr>
                </w14:gs>
              </w14:gsLst>
              <w14:lin w14:ang="5400000" w14:scaled="0"/>
            </w14:gradFill>
          </w14:textFill>
        </w:rPr>
      </w:pPr>
      <w:r w:rsidRPr="00686AF7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Осъдените мъже са 21 167, или 91.9%, а жените - 1 870 (8.1%). Както сред мъжете, така и сред жените, най-голям е делът на осъдените във възрастовата група </w:t>
      </w:r>
      <w:r w:rsidRPr="00686AF7">
        <w:rPr>
          <w:rFonts w:ascii="Verdana" w:eastAsia="Times New Roman" w:hAnsi="Verdana" w:cs="Times New Roman"/>
          <w:bCs/>
          <w:sz w:val="20"/>
          <w:szCs w:val="20"/>
          <w:lang w:eastAsia="bg-BG"/>
        </w:rPr>
        <w:lastRenderedPageBreak/>
        <w:t>от 30 до 39 години - съответно 28.0% за мъжете и 32.1% за жените. На второ място при мъжете е групата от 18 до 24 г., а при жените - 40 - 49 г. (</w:t>
      </w:r>
      <w:r w:rsidR="001062E3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виж </w:t>
      </w:r>
      <w:r w:rsidRPr="00686AF7">
        <w:rPr>
          <w:rFonts w:ascii="Verdana" w:eastAsia="Times New Roman" w:hAnsi="Verdana" w:cs="Times New Roman"/>
          <w:bCs/>
          <w:sz w:val="20"/>
          <w:szCs w:val="20"/>
          <w:lang w:eastAsia="bg-BG"/>
        </w:rPr>
        <w:t>фиг. 2).</w:t>
      </w:r>
    </w:p>
    <w:p w14:paraId="5B05D63C" w14:textId="0D83191F" w:rsidR="00686AF7" w:rsidRPr="00D36B8F" w:rsidRDefault="00686AF7" w:rsidP="00F020A8">
      <w:pPr>
        <w:keepNext/>
        <w:autoSpaceDE w:val="0"/>
        <w:autoSpaceDN w:val="0"/>
        <w:adjustRightInd w:val="0"/>
        <w:spacing w:before="160" w:after="160" w:line="36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bg-BG"/>
          <w14:textOutline w14:w="9525" w14:cap="rnd" w14:cmpd="sng" w14:algn="ctr">
            <w14:gradFill>
              <w14:gsLst>
                <w14:gs w14:pos="0">
                  <w14:schemeClr w14:val="bg2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2700000" w14:scaled="0"/>
            </w14:gradFill>
            <w14:prstDash w14:val="solid"/>
            <w14:bevel/>
          </w14:textOutline>
        </w:rPr>
      </w:pPr>
      <w:r w:rsidRPr="00686AF7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Фиг. 2.</w:t>
      </w:r>
      <w:r w:rsidRPr="00686AF7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Pr="00686AF7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Структура на осъдените лица през 202</w:t>
      </w:r>
      <w:r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3</w:t>
      </w:r>
      <w:r w:rsidRPr="00686AF7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г. по пол и възрастови групи</w:t>
      </w:r>
    </w:p>
    <w:p w14:paraId="4B1EBAB7" w14:textId="4F6BDDC3" w:rsidR="00686AF7" w:rsidRPr="00290236" w:rsidRDefault="003F224C" w:rsidP="00281FD6">
      <w:pPr>
        <w:autoSpaceDE w:val="0"/>
        <w:autoSpaceDN w:val="0"/>
        <w:adjustRightInd w:val="0"/>
        <w:spacing w:after="160" w:line="360" w:lineRule="auto"/>
        <w:ind w:firstLine="567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</w:pPr>
      <w:r w:rsidRPr="00847FF0">
        <w:rPr>
          <w:rFonts w:ascii="Verdana" w:hAnsi="Verdana"/>
          <w:noProof/>
          <w:color w:val="FFFFFF" w:themeColor="background1"/>
          <w:sz w:val="14"/>
          <w:szCs w:val="14"/>
          <w:lang w:eastAsia="bg-BG"/>
        </w:rPr>
        <w:drawing>
          <wp:inline distT="0" distB="0" distL="0" distR="0" wp14:anchorId="48119A71" wp14:editId="1D5D349C">
            <wp:extent cx="4352925" cy="2038350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0D93D7A" w14:textId="5FDDBCCA" w:rsidR="00E87207" w:rsidRPr="00E87207" w:rsidRDefault="00E87207" w:rsidP="00F020A8">
      <w:pPr>
        <w:autoSpaceDE w:val="0"/>
        <w:autoSpaceDN w:val="0"/>
        <w:adjustRightInd w:val="0"/>
        <w:spacing w:before="160" w:line="36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281FD6">
        <w:rPr>
          <w:rFonts w:ascii="Verdana" w:eastAsia="Times New Roman" w:hAnsi="Verdana" w:cs="Times New Roman"/>
          <w:bCs/>
          <w:sz w:val="20"/>
          <w:szCs w:val="20"/>
          <w:lang w:eastAsia="bg-BG"/>
        </w:rPr>
        <w:t>Коефициентът на криминална активност</w:t>
      </w:r>
      <w:bookmarkStart w:id="2" w:name="_Ref138839412"/>
      <w:r w:rsidRPr="00281FD6">
        <w:rPr>
          <w:rFonts w:ascii="Verdana" w:eastAsia="Times New Roman" w:hAnsi="Verdana" w:cs="Times New Roman"/>
          <w:bCs/>
          <w:sz w:val="20"/>
          <w:szCs w:val="20"/>
          <w:vertAlign w:val="superscript"/>
          <w:lang w:eastAsia="bg-BG"/>
        </w:rPr>
        <w:footnoteReference w:id="1"/>
      </w:r>
      <w:bookmarkEnd w:id="2"/>
      <w:r w:rsidRPr="00281FD6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е </w:t>
      </w:r>
      <w:r w:rsidR="008027AA" w:rsidRPr="00281FD6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411 </w:t>
      </w:r>
      <w:r w:rsidRPr="00281FD6">
        <w:rPr>
          <w:rFonts w:ascii="Verdana" w:eastAsia="Times New Roman" w:hAnsi="Verdana" w:cs="Times New Roman"/>
          <w:bCs/>
          <w:sz w:val="20"/>
          <w:szCs w:val="20"/>
          <w:lang w:eastAsia="bg-BG"/>
        </w:rPr>
        <w:t>на 100 000 души от наказателноотговорното население (</w:t>
      </w:r>
      <w:r w:rsidR="001062E3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виж </w:t>
      </w:r>
      <w:r w:rsidRPr="00281FD6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табл. 1). За мъжете стойността му е </w:t>
      </w:r>
      <w:r w:rsidR="008027AA" w:rsidRPr="00281FD6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794 </w:t>
      </w:r>
      <w:r w:rsidRPr="00281FD6">
        <w:rPr>
          <w:rFonts w:ascii="Verdana" w:eastAsia="Times New Roman" w:hAnsi="Verdana" w:cs="Times New Roman"/>
          <w:bCs/>
          <w:sz w:val="20"/>
          <w:szCs w:val="20"/>
          <w:lang w:eastAsia="bg-BG"/>
        </w:rPr>
        <w:t>на</w:t>
      </w:r>
      <w:r w:rsidR="00C37770">
        <w:rPr>
          <w:rFonts w:ascii="Verdana" w:eastAsia="Times New Roman" w:hAnsi="Verdana" w:cs="Times New Roman"/>
          <w:bCs/>
          <w:sz w:val="20"/>
          <w:szCs w:val="20"/>
          <w:lang w:eastAsia="bg-BG"/>
        </w:rPr>
        <w:br/>
      </w:r>
      <w:r w:rsidR="00197664" w:rsidRPr="00281FD6">
        <w:rPr>
          <w:rFonts w:ascii="Verdana" w:eastAsia="Times New Roman" w:hAnsi="Verdana" w:cs="Times New Roman"/>
          <w:bCs/>
          <w:sz w:val="20"/>
          <w:szCs w:val="20"/>
          <w:lang w:eastAsia="bg-BG"/>
        </w:rPr>
        <w:t>100</w:t>
      </w:r>
      <w:r w:rsidR="0019766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Pr="00281FD6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000 души, а за жените - </w:t>
      </w:r>
      <w:r w:rsidR="008027AA" w:rsidRPr="00281FD6">
        <w:rPr>
          <w:rFonts w:ascii="Verdana" w:eastAsia="Times New Roman" w:hAnsi="Verdana" w:cs="Times New Roman"/>
          <w:bCs/>
          <w:sz w:val="20"/>
          <w:szCs w:val="20"/>
          <w:lang w:eastAsia="bg-BG"/>
        </w:rPr>
        <w:t>64</w:t>
      </w:r>
      <w:r w:rsidRPr="00281FD6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на 100 000 души от съответното население</w:t>
      </w:r>
      <w:r w:rsidRPr="00290236">
        <w:rPr>
          <w:rFonts w:ascii="Verdana" w:eastAsia="Times New Roman" w:hAnsi="Verdana" w:cs="Times New Roman"/>
          <w:bCs/>
          <w:sz w:val="20"/>
          <w:szCs w:val="20"/>
          <w:lang w:eastAsia="bg-BG"/>
        </w:rPr>
        <w:t>.</w:t>
      </w:r>
      <w:r w:rsidR="0030135F" w:rsidRPr="0030135F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="0030135F" w:rsidRPr="00281FD6">
        <w:rPr>
          <w:rFonts w:ascii="Verdana" w:eastAsia="Times New Roman" w:hAnsi="Verdana" w:cs="Times New Roman"/>
          <w:bCs/>
          <w:sz w:val="20"/>
          <w:szCs w:val="20"/>
          <w:lang w:eastAsia="bg-BG"/>
        </w:rPr>
        <w:t>Коефициентът на криминална активност за непълнолетните е 290 на 100 000 от населението в тази възрастова група.</w:t>
      </w:r>
    </w:p>
    <w:p w14:paraId="300B1D2B" w14:textId="44F758B6" w:rsidR="00E87207" w:rsidRPr="00281FD6" w:rsidRDefault="00AE5AF8" w:rsidP="00F92261">
      <w:pPr>
        <w:keepNext/>
        <w:autoSpaceDE w:val="0"/>
        <w:autoSpaceDN w:val="0"/>
        <w:adjustRightInd w:val="0"/>
        <w:spacing w:before="160" w:after="160" w:line="360" w:lineRule="auto"/>
        <w:ind w:firstLine="567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281FD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Т</w:t>
      </w:r>
      <w:r w:rsidR="007951ED" w:rsidRPr="00281FD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аблица</w:t>
      </w:r>
      <w:r w:rsidRPr="00281FD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1</w:t>
      </w:r>
      <w:r w:rsidR="00AD50FD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.</w:t>
      </w:r>
      <w:r w:rsidRPr="00281FD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="00E87207" w:rsidRPr="00281FD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Коефициенти на криминална активност на 100</w:t>
      </w:r>
      <w:r w:rsidR="00E87207" w:rsidRPr="00281FD6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 xml:space="preserve"> </w:t>
      </w:r>
      <w:r w:rsidR="00E87207" w:rsidRPr="00281FD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000 души по пол на осъдените 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1085"/>
        <w:gridCol w:w="1102"/>
        <w:gridCol w:w="1081"/>
      </w:tblGrid>
      <w:tr w:rsidR="00153FC0" w:rsidRPr="00E87207" w14:paraId="1009006B" w14:textId="77777777" w:rsidTr="004D6E0A">
        <w:trPr>
          <w:trHeight w:hRule="exact"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4754" w14:textId="77777777" w:rsidR="00153FC0" w:rsidRPr="00281FD6" w:rsidRDefault="00153FC0" w:rsidP="00281FD6">
            <w:pPr>
              <w:autoSpaceDE w:val="0"/>
              <w:autoSpaceDN w:val="0"/>
              <w:adjustRightInd w:val="0"/>
              <w:spacing w:after="160" w:line="36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281FD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Години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D36F0" w14:textId="4C2954A9" w:rsidR="00153FC0" w:rsidRPr="00281FD6" w:rsidRDefault="00153FC0" w:rsidP="00281FD6">
            <w:pPr>
              <w:autoSpaceDE w:val="0"/>
              <w:autoSpaceDN w:val="0"/>
              <w:adjustRightInd w:val="0"/>
              <w:spacing w:after="160" w:line="360" w:lineRule="auto"/>
              <w:ind w:left="-142" w:firstLine="567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281FD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14B5D" w14:textId="77777777" w:rsidR="00153FC0" w:rsidRPr="00281FD6" w:rsidRDefault="00153FC0" w:rsidP="00281FD6">
            <w:pPr>
              <w:autoSpaceDE w:val="0"/>
              <w:autoSpaceDN w:val="0"/>
              <w:adjustRightInd w:val="0"/>
              <w:spacing w:after="160" w:line="360" w:lineRule="auto"/>
              <w:ind w:left="-142" w:firstLine="567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281FD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Мъже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4EEC7" w14:textId="77777777" w:rsidR="00153FC0" w:rsidRPr="00281FD6" w:rsidRDefault="00153FC0" w:rsidP="00281FD6">
            <w:pPr>
              <w:autoSpaceDE w:val="0"/>
              <w:autoSpaceDN w:val="0"/>
              <w:adjustRightInd w:val="0"/>
              <w:spacing w:after="160" w:line="360" w:lineRule="auto"/>
              <w:ind w:left="-142" w:firstLine="567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281FD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Жени</w:t>
            </w:r>
          </w:p>
        </w:tc>
      </w:tr>
      <w:tr w:rsidR="00153FC0" w:rsidRPr="00E87207" w14:paraId="7C41AA52" w14:textId="77777777" w:rsidTr="004D6E0A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BE38" w14:textId="77777777" w:rsidR="00153FC0" w:rsidRPr="00281FD6" w:rsidRDefault="00153FC0" w:rsidP="00281FD6">
            <w:pPr>
              <w:autoSpaceDE w:val="0"/>
              <w:autoSpaceDN w:val="0"/>
              <w:adjustRightInd w:val="0"/>
              <w:spacing w:after="160" w:line="360" w:lineRule="auto"/>
              <w:ind w:left="-142" w:firstLine="567"/>
              <w:jc w:val="both"/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50C5" w14:textId="1D8F22AE" w:rsidR="00153FC0" w:rsidRPr="00281FD6" w:rsidRDefault="00153FC0" w:rsidP="00281FD6">
            <w:pPr>
              <w:autoSpaceDE w:val="0"/>
              <w:autoSpaceDN w:val="0"/>
              <w:adjustRightInd w:val="0"/>
              <w:spacing w:after="160" w:line="360" w:lineRule="auto"/>
              <w:ind w:left="-142" w:firstLine="567"/>
              <w:jc w:val="both"/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7B05" w14:textId="77777777" w:rsidR="00153FC0" w:rsidRPr="00281FD6" w:rsidRDefault="00153FC0" w:rsidP="00281FD6">
            <w:pPr>
              <w:autoSpaceDE w:val="0"/>
              <w:autoSpaceDN w:val="0"/>
              <w:adjustRightInd w:val="0"/>
              <w:spacing w:after="160" w:line="360" w:lineRule="auto"/>
              <w:ind w:left="-142" w:firstLine="567"/>
              <w:jc w:val="both"/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468F" w14:textId="77777777" w:rsidR="00153FC0" w:rsidRPr="00281FD6" w:rsidRDefault="00153FC0" w:rsidP="00281FD6">
            <w:pPr>
              <w:autoSpaceDE w:val="0"/>
              <w:autoSpaceDN w:val="0"/>
              <w:adjustRightInd w:val="0"/>
              <w:spacing w:after="160" w:line="360" w:lineRule="auto"/>
              <w:ind w:left="-142" w:firstLine="567"/>
              <w:jc w:val="both"/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</w:pPr>
          </w:p>
        </w:tc>
      </w:tr>
      <w:tr w:rsidR="00153FC0" w:rsidRPr="00E87207" w14:paraId="2D72566C" w14:textId="77777777" w:rsidTr="004D6E0A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00BD7" w14:textId="77777777" w:rsidR="00153FC0" w:rsidRPr="00281FD6" w:rsidRDefault="00153FC0" w:rsidP="00281FD6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</w:pPr>
            <w:r w:rsidRPr="00281FD6"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32148" w14:textId="79F18809" w:rsidR="00153FC0" w:rsidRPr="00281FD6" w:rsidRDefault="00153FC0" w:rsidP="00281FD6">
            <w:pPr>
              <w:autoSpaceDE w:val="0"/>
              <w:autoSpaceDN w:val="0"/>
              <w:adjustRightInd w:val="0"/>
              <w:spacing w:after="160" w:line="360" w:lineRule="auto"/>
              <w:ind w:left="-142" w:firstLine="567"/>
              <w:jc w:val="right"/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</w:pPr>
            <w:r w:rsidRPr="00281FD6"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  <w:t>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08977" w14:textId="77777777" w:rsidR="00153FC0" w:rsidRPr="00281FD6" w:rsidRDefault="00153FC0" w:rsidP="00281FD6">
            <w:pPr>
              <w:autoSpaceDE w:val="0"/>
              <w:autoSpaceDN w:val="0"/>
              <w:adjustRightInd w:val="0"/>
              <w:spacing w:after="160" w:line="360" w:lineRule="auto"/>
              <w:ind w:left="-142" w:firstLine="567"/>
              <w:jc w:val="right"/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</w:pPr>
            <w:r w:rsidRPr="00281FD6"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  <w:t>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690EC" w14:textId="77777777" w:rsidR="00153FC0" w:rsidRPr="00281FD6" w:rsidRDefault="00153FC0" w:rsidP="00281FD6">
            <w:pPr>
              <w:autoSpaceDE w:val="0"/>
              <w:autoSpaceDN w:val="0"/>
              <w:adjustRightInd w:val="0"/>
              <w:spacing w:after="160" w:line="360" w:lineRule="auto"/>
              <w:ind w:left="-142" w:firstLine="567"/>
              <w:jc w:val="right"/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</w:pPr>
            <w:r w:rsidRPr="00281FD6"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  <w:t>61</w:t>
            </w:r>
          </w:p>
        </w:tc>
      </w:tr>
      <w:tr w:rsidR="00153FC0" w:rsidRPr="00E87207" w14:paraId="7ED1F977" w14:textId="77777777" w:rsidTr="004D6E0A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A38EA" w14:textId="77777777" w:rsidR="00153FC0" w:rsidRPr="00281FD6" w:rsidRDefault="00153FC0" w:rsidP="00281FD6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</w:pPr>
            <w:r w:rsidRPr="00281FD6"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62E05" w14:textId="18D08E1F" w:rsidR="00153FC0" w:rsidRPr="00281FD6" w:rsidRDefault="00153FC0" w:rsidP="00281FD6">
            <w:pPr>
              <w:autoSpaceDE w:val="0"/>
              <w:autoSpaceDN w:val="0"/>
              <w:adjustRightInd w:val="0"/>
              <w:spacing w:after="160" w:line="360" w:lineRule="auto"/>
              <w:ind w:left="-142" w:firstLine="567"/>
              <w:jc w:val="right"/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</w:pPr>
            <w:r w:rsidRPr="00281FD6"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  <w:t>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03474" w14:textId="77777777" w:rsidR="00153FC0" w:rsidRPr="00281FD6" w:rsidRDefault="00153FC0" w:rsidP="00281FD6">
            <w:pPr>
              <w:autoSpaceDE w:val="0"/>
              <w:autoSpaceDN w:val="0"/>
              <w:adjustRightInd w:val="0"/>
              <w:spacing w:after="160" w:line="360" w:lineRule="auto"/>
              <w:ind w:left="-142" w:firstLine="567"/>
              <w:jc w:val="right"/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</w:pPr>
            <w:r w:rsidRPr="00281FD6"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  <w:t>691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940A6" w14:textId="77777777" w:rsidR="00153FC0" w:rsidRPr="00281FD6" w:rsidRDefault="00153FC0" w:rsidP="00281FD6">
            <w:pPr>
              <w:autoSpaceDE w:val="0"/>
              <w:autoSpaceDN w:val="0"/>
              <w:adjustRightInd w:val="0"/>
              <w:spacing w:after="160" w:line="360" w:lineRule="auto"/>
              <w:ind w:left="-142" w:firstLine="567"/>
              <w:jc w:val="right"/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</w:pPr>
            <w:r w:rsidRPr="00281FD6"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  <w:t>64</w:t>
            </w:r>
          </w:p>
        </w:tc>
      </w:tr>
      <w:tr w:rsidR="00153FC0" w:rsidRPr="00E87207" w14:paraId="5B4DAB4D" w14:textId="77777777" w:rsidTr="004D6E0A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C5047" w14:textId="77777777" w:rsidR="00153FC0" w:rsidRPr="00281FD6" w:rsidRDefault="00153FC0" w:rsidP="00281FD6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</w:pPr>
            <w:r w:rsidRPr="00281FD6"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08BFB" w14:textId="6A3B38E8" w:rsidR="00153FC0" w:rsidRPr="00281FD6" w:rsidRDefault="00153FC0" w:rsidP="00281FD6">
            <w:pPr>
              <w:autoSpaceDE w:val="0"/>
              <w:autoSpaceDN w:val="0"/>
              <w:adjustRightInd w:val="0"/>
              <w:spacing w:after="160" w:line="360" w:lineRule="auto"/>
              <w:ind w:left="-142" w:firstLine="567"/>
              <w:jc w:val="right"/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</w:pPr>
            <w:r w:rsidRPr="00281FD6"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  <w:t>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7145F" w14:textId="77777777" w:rsidR="00153FC0" w:rsidRPr="00281FD6" w:rsidRDefault="00153FC0" w:rsidP="00281FD6">
            <w:pPr>
              <w:autoSpaceDE w:val="0"/>
              <w:autoSpaceDN w:val="0"/>
              <w:adjustRightInd w:val="0"/>
              <w:spacing w:after="160" w:line="360" w:lineRule="auto"/>
              <w:ind w:left="-142" w:firstLine="567"/>
              <w:jc w:val="right"/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</w:pPr>
            <w:r w:rsidRPr="00281FD6"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  <w:t>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5417A" w14:textId="77777777" w:rsidR="00153FC0" w:rsidRPr="00281FD6" w:rsidRDefault="00153FC0" w:rsidP="00281FD6">
            <w:pPr>
              <w:autoSpaceDE w:val="0"/>
              <w:autoSpaceDN w:val="0"/>
              <w:adjustRightInd w:val="0"/>
              <w:spacing w:after="160" w:line="360" w:lineRule="auto"/>
              <w:ind w:left="-142" w:firstLine="567"/>
              <w:jc w:val="right"/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</w:pPr>
            <w:r w:rsidRPr="00281FD6"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  <w:t>66</w:t>
            </w:r>
          </w:p>
        </w:tc>
      </w:tr>
      <w:tr w:rsidR="00153FC0" w:rsidRPr="00E87207" w14:paraId="61BAC7E7" w14:textId="77777777" w:rsidTr="004D6E0A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19BD6" w14:textId="77777777" w:rsidR="00153FC0" w:rsidRPr="00281FD6" w:rsidRDefault="00153FC0" w:rsidP="00281FD6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</w:pPr>
            <w:r w:rsidRPr="00281FD6"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  <w:t>2022</w:t>
            </w:r>
            <w:r w:rsidRPr="00281FD6">
              <w:rPr>
                <w:rFonts w:ascii="Verdana" w:eastAsia="Times New Roman" w:hAnsi="Verdana" w:cs="Times New Roman"/>
                <w:bCs/>
                <w:sz w:val="16"/>
                <w:szCs w:val="16"/>
                <w:vertAlign w:val="superscript"/>
                <w:lang w:eastAsia="bg-BG"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44C0A" w14:textId="7A4BFF85" w:rsidR="00153FC0" w:rsidRPr="00281FD6" w:rsidRDefault="00153FC0" w:rsidP="00281FD6">
            <w:pPr>
              <w:autoSpaceDE w:val="0"/>
              <w:autoSpaceDN w:val="0"/>
              <w:adjustRightInd w:val="0"/>
              <w:spacing w:after="160" w:line="360" w:lineRule="auto"/>
              <w:ind w:left="-142" w:firstLine="567"/>
              <w:jc w:val="right"/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</w:pPr>
            <w:r w:rsidRPr="00281FD6"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  <w:t>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5F9AA" w14:textId="77777777" w:rsidR="00153FC0" w:rsidRPr="00281FD6" w:rsidRDefault="00153FC0" w:rsidP="00281FD6">
            <w:pPr>
              <w:autoSpaceDE w:val="0"/>
              <w:autoSpaceDN w:val="0"/>
              <w:adjustRightInd w:val="0"/>
              <w:spacing w:after="160" w:line="360" w:lineRule="auto"/>
              <w:ind w:left="-142" w:firstLine="567"/>
              <w:jc w:val="right"/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</w:pPr>
            <w:r w:rsidRPr="00281FD6"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7ED62" w14:textId="77777777" w:rsidR="00153FC0" w:rsidRPr="00281FD6" w:rsidRDefault="00153FC0" w:rsidP="00281FD6">
            <w:pPr>
              <w:autoSpaceDE w:val="0"/>
              <w:autoSpaceDN w:val="0"/>
              <w:adjustRightInd w:val="0"/>
              <w:spacing w:after="160" w:line="360" w:lineRule="auto"/>
              <w:ind w:left="-142" w:firstLine="567"/>
              <w:jc w:val="right"/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</w:pPr>
            <w:r w:rsidRPr="00281FD6"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  <w:t>70</w:t>
            </w:r>
          </w:p>
        </w:tc>
      </w:tr>
      <w:tr w:rsidR="00153FC0" w:rsidRPr="00E87207" w14:paraId="67F800D6" w14:textId="77777777" w:rsidTr="004D6E0A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3DA0F" w14:textId="77777777" w:rsidR="00153FC0" w:rsidRPr="00281FD6" w:rsidRDefault="00153FC0" w:rsidP="00281FD6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</w:pPr>
            <w:r w:rsidRPr="00281FD6"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155EE" w14:textId="393185E5" w:rsidR="00153FC0" w:rsidRPr="00281FD6" w:rsidRDefault="00153FC0" w:rsidP="00281FD6">
            <w:pPr>
              <w:autoSpaceDE w:val="0"/>
              <w:autoSpaceDN w:val="0"/>
              <w:adjustRightInd w:val="0"/>
              <w:spacing w:after="160" w:line="360" w:lineRule="auto"/>
              <w:ind w:left="-142" w:firstLine="567"/>
              <w:jc w:val="right"/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</w:pPr>
            <w:r w:rsidRPr="00281FD6"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  <w:t>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A5531" w14:textId="5F678291" w:rsidR="00153FC0" w:rsidRPr="00281FD6" w:rsidRDefault="00153FC0" w:rsidP="00281FD6">
            <w:pPr>
              <w:autoSpaceDE w:val="0"/>
              <w:autoSpaceDN w:val="0"/>
              <w:adjustRightInd w:val="0"/>
              <w:spacing w:after="160" w:line="360" w:lineRule="auto"/>
              <w:ind w:left="-142" w:firstLine="567"/>
              <w:jc w:val="right"/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</w:pPr>
            <w:r w:rsidRPr="00281FD6"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  <w:t>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30874" w14:textId="7453C333" w:rsidR="00153FC0" w:rsidRPr="00281FD6" w:rsidRDefault="00153FC0" w:rsidP="00281FD6">
            <w:pPr>
              <w:autoSpaceDE w:val="0"/>
              <w:autoSpaceDN w:val="0"/>
              <w:adjustRightInd w:val="0"/>
              <w:spacing w:after="160" w:line="360" w:lineRule="auto"/>
              <w:ind w:left="-142" w:firstLine="567"/>
              <w:jc w:val="right"/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</w:pPr>
            <w:r w:rsidRPr="00281FD6"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  <w:t>64</w:t>
            </w:r>
          </w:p>
        </w:tc>
      </w:tr>
    </w:tbl>
    <w:p w14:paraId="69184A44" w14:textId="77777777" w:rsidR="0030135F" w:rsidRDefault="0030135F" w:rsidP="00281FD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</w:p>
    <w:p w14:paraId="191518B4" w14:textId="6800DC38" w:rsidR="00613660" w:rsidRPr="00613660" w:rsidRDefault="00613660" w:rsidP="00F020A8">
      <w:pPr>
        <w:autoSpaceDE w:val="0"/>
        <w:autoSpaceDN w:val="0"/>
        <w:adjustRightInd w:val="0"/>
        <w:spacing w:before="160" w:after="160" w:line="360" w:lineRule="auto"/>
        <w:ind w:firstLine="567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613660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Престъпления, завършили с осъждане, и осъдени лица по глави от Наказателния кодекс (НК) и някои видове престъпления през 2023 година</w:t>
      </w:r>
    </w:p>
    <w:p w14:paraId="596173DA" w14:textId="29F65FFD" w:rsidR="00613660" w:rsidRDefault="00613660" w:rsidP="00281FD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613660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Сред престъпленията, завършили с осъждане, най-голям е броят и делът на </w:t>
      </w:r>
      <w:r w:rsidRPr="009F50F9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общоопасните</w:t>
      </w:r>
      <w:r w:rsidRPr="00613660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- 12 543, или 49.8%</w:t>
      </w:r>
      <w:r w:rsidR="00D0159B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(виж фиг.</w:t>
      </w:r>
      <w:r w:rsidR="00397BCC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="0078591F">
        <w:rPr>
          <w:rFonts w:ascii="Verdana" w:eastAsia="Times New Roman" w:hAnsi="Verdana" w:cs="Times New Roman"/>
          <w:bCs/>
          <w:sz w:val="20"/>
          <w:szCs w:val="20"/>
          <w:lang w:eastAsia="bg-BG"/>
        </w:rPr>
        <w:t>3</w:t>
      </w:r>
      <w:r w:rsidR="00D0159B">
        <w:rPr>
          <w:rFonts w:ascii="Verdana" w:eastAsia="Times New Roman" w:hAnsi="Verdana" w:cs="Times New Roman"/>
          <w:bCs/>
          <w:sz w:val="20"/>
          <w:szCs w:val="20"/>
          <w:lang w:eastAsia="bg-BG"/>
        </w:rPr>
        <w:t>)</w:t>
      </w:r>
      <w:r w:rsidRPr="00613660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. На второ място в структурата са </w:t>
      </w:r>
      <w:r w:rsidRPr="00613660">
        <w:rPr>
          <w:rFonts w:ascii="Verdana" w:eastAsia="Times New Roman" w:hAnsi="Verdana" w:cs="Times New Roman"/>
          <w:bCs/>
          <w:sz w:val="20"/>
          <w:szCs w:val="20"/>
          <w:lang w:eastAsia="bg-BG"/>
        </w:rPr>
        <w:lastRenderedPageBreak/>
        <w:t xml:space="preserve">престъпленията </w:t>
      </w:r>
      <w:r w:rsidRPr="009F50F9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против собствеността</w:t>
      </w:r>
      <w:r w:rsidRPr="00613660">
        <w:rPr>
          <w:rFonts w:ascii="Verdana" w:eastAsia="Times New Roman" w:hAnsi="Verdana" w:cs="Times New Roman"/>
          <w:bCs/>
          <w:sz w:val="20"/>
          <w:szCs w:val="20"/>
          <w:lang w:eastAsia="bg-BG"/>
        </w:rPr>
        <w:t>, като с осъдителна присъда са приключили делата за 4</w:t>
      </w:r>
      <w:r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 xml:space="preserve"> </w:t>
      </w:r>
      <w:r w:rsidRPr="00613660">
        <w:rPr>
          <w:rFonts w:ascii="Verdana" w:eastAsia="Times New Roman" w:hAnsi="Verdana" w:cs="Times New Roman"/>
          <w:bCs/>
          <w:sz w:val="20"/>
          <w:szCs w:val="20"/>
          <w:lang w:eastAsia="bg-BG"/>
        </w:rPr>
        <w:t>748, или 18.9%.</w:t>
      </w:r>
    </w:p>
    <w:p w14:paraId="367C660E" w14:textId="77777777" w:rsidR="00950070" w:rsidRPr="009F50F9" w:rsidRDefault="00950070" w:rsidP="0095007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9F50F9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С осъждане са завършили 2 713 престъпления </w:t>
      </w:r>
      <w:r w:rsidRPr="009F50F9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против дейността на държавни органи, обществени организации и лица, изпълняващи публични функции</w:t>
      </w:r>
      <w:r w:rsidRPr="009F50F9">
        <w:rPr>
          <w:rFonts w:ascii="Verdana" w:eastAsia="Times New Roman" w:hAnsi="Verdana" w:cs="Times New Roman"/>
          <w:bCs/>
          <w:sz w:val="20"/>
          <w:szCs w:val="20"/>
          <w:lang w:eastAsia="bg-BG"/>
        </w:rPr>
        <w:t>, което представлява 10.8% от всички наказани престъпления.</w:t>
      </w:r>
    </w:p>
    <w:p w14:paraId="5D63E9C5" w14:textId="77777777" w:rsidR="00950070" w:rsidRPr="009F50F9" w:rsidRDefault="00950070" w:rsidP="0095007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9F50F9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Наказани са и 1 860 </w:t>
      </w:r>
      <w:r w:rsidRPr="009F50F9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престъпления против личността</w:t>
      </w:r>
      <w:r w:rsidRPr="009F50F9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(7.4%), 939 </w:t>
      </w:r>
      <w:r w:rsidRPr="009F50F9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против стопанството</w:t>
      </w:r>
      <w:r w:rsidRPr="009F50F9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(3.7%) и 951 </w:t>
      </w:r>
      <w:r w:rsidRPr="009F50F9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документни престъпления</w:t>
      </w:r>
      <w:r w:rsidRPr="009F50F9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(3.8%).</w:t>
      </w:r>
    </w:p>
    <w:p w14:paraId="61F8E40C" w14:textId="77777777" w:rsidR="008711ED" w:rsidRPr="001A2B87" w:rsidRDefault="008711ED" w:rsidP="00281FD6">
      <w:pPr>
        <w:keepNext/>
        <w:autoSpaceDE w:val="0"/>
        <w:autoSpaceDN w:val="0"/>
        <w:adjustRightInd w:val="0"/>
        <w:spacing w:before="160" w:after="16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1A2B87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Фиг. 3. Структура на престъпленията, завършили с осъждане през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A2B87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2023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1A2B87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г. по глави от НК</w:t>
      </w:r>
    </w:p>
    <w:p w14:paraId="20721A5F" w14:textId="23705A3C" w:rsidR="00613660" w:rsidRDefault="00B91D3D" w:rsidP="00281FD6">
      <w:pPr>
        <w:autoSpaceDE w:val="0"/>
        <w:autoSpaceDN w:val="0"/>
        <w:adjustRightInd w:val="0"/>
        <w:spacing w:after="16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5564E5">
        <w:rPr>
          <w:rFonts w:ascii="Verdana" w:hAnsi="Verdana"/>
          <w:noProof/>
          <w:sz w:val="16"/>
          <w:szCs w:val="16"/>
          <w:lang w:eastAsia="bg-BG"/>
        </w:rPr>
        <w:drawing>
          <wp:inline distT="0" distB="0" distL="0" distR="0" wp14:anchorId="3A068412" wp14:editId="7E959864">
            <wp:extent cx="5848865" cy="3575221"/>
            <wp:effectExtent l="0" t="0" r="0" b="635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37BB02B" w14:textId="610BE2AE" w:rsidR="002A4C04" w:rsidRPr="00377417" w:rsidRDefault="002A4C0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377417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Почти половината от осъдените са наказани за извършването на </w:t>
      </w:r>
      <w:r w:rsidRPr="00377417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общоопасни</w:t>
      </w:r>
      <w:r w:rsidR="00307AB0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престъпления - 11 02</w:t>
      </w:r>
      <w:r w:rsidRPr="00377417">
        <w:rPr>
          <w:rFonts w:ascii="Verdana" w:eastAsia="Times New Roman" w:hAnsi="Verdana" w:cs="Times New Roman"/>
          <w:bCs/>
          <w:sz w:val="20"/>
          <w:szCs w:val="20"/>
          <w:lang w:eastAsia="bg-BG"/>
        </w:rPr>
        <w:t>2, или 47.8%</w:t>
      </w:r>
      <w:r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(виж фиг.</w:t>
      </w:r>
      <w:r w:rsidR="00397BCC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bCs/>
          <w:sz w:val="20"/>
          <w:szCs w:val="20"/>
          <w:lang w:eastAsia="bg-BG"/>
        </w:rPr>
        <w:t>4)</w:t>
      </w:r>
      <w:r w:rsidRPr="00377417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. На второ място в структурата са осъдените за </w:t>
      </w:r>
      <w:r w:rsidRPr="00377417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престъпления против собствеността</w:t>
      </w:r>
      <w:r w:rsidRPr="00377417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- 5 069 лица (22.0%).</w:t>
      </w:r>
    </w:p>
    <w:p w14:paraId="2B224281" w14:textId="77777777" w:rsidR="002A4C04" w:rsidRPr="00377417" w:rsidRDefault="002A4C04" w:rsidP="00F020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377417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За извършването на престъпления </w:t>
      </w:r>
      <w:r w:rsidRPr="00377417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против дейността на държавни органи и обществени организации и лица, изпълняващи публични функции</w:t>
      </w:r>
      <w:r w:rsidRPr="00377417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са наказани 2 559 лица, или 11.1%. Осъдени за </w:t>
      </w:r>
      <w:r w:rsidRPr="00377417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престъпления против личността</w:t>
      </w:r>
      <w:r w:rsidRPr="00377417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са 1</w:t>
      </w:r>
      <w:r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Pr="00377417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455 (6.3%), за </w:t>
      </w:r>
      <w:r w:rsidRPr="00377417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престъпления против стопанството</w:t>
      </w:r>
      <w:r w:rsidRPr="00377417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- 896 лица (3.9%). </w:t>
      </w:r>
    </w:p>
    <w:p w14:paraId="77977505" w14:textId="77777777" w:rsidR="00C77A35" w:rsidRPr="00C77A35" w:rsidRDefault="00C77A35" w:rsidP="0099049F">
      <w:pPr>
        <w:keepNext/>
        <w:autoSpaceDE w:val="0"/>
        <w:autoSpaceDN w:val="0"/>
        <w:adjustRightInd w:val="0"/>
        <w:spacing w:before="160" w:after="160" w:line="360" w:lineRule="auto"/>
        <w:ind w:firstLine="567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C77A3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lastRenderedPageBreak/>
        <w:t>Фиг. 4. Структура на осъдените лица през 2023 г. по глави от НК</w:t>
      </w:r>
    </w:p>
    <w:p w14:paraId="7B8077CC" w14:textId="0CB0F25A" w:rsidR="00E4538C" w:rsidRDefault="00704E3B" w:rsidP="0002234A">
      <w:pPr>
        <w:autoSpaceDE w:val="0"/>
        <w:autoSpaceDN w:val="0"/>
        <w:adjustRightInd w:val="0"/>
        <w:spacing w:after="160" w:line="360" w:lineRule="auto"/>
        <w:ind w:left="-142" w:firstLine="567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752095">
        <w:rPr>
          <w:rFonts w:ascii="Verdana" w:hAnsi="Verdana"/>
          <w:noProof/>
          <w:sz w:val="14"/>
          <w:szCs w:val="14"/>
          <w:lang w:eastAsia="bg-BG"/>
        </w:rPr>
        <w:drawing>
          <wp:inline distT="0" distB="0" distL="0" distR="0" wp14:anchorId="2D57580E" wp14:editId="44890139">
            <wp:extent cx="4900930" cy="3541738"/>
            <wp:effectExtent l="0" t="0" r="0" b="190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92FE666" w14:textId="77777777" w:rsidR="00D80D27" w:rsidRPr="00D80D27" w:rsidRDefault="00D80D27" w:rsidP="00F020A8">
      <w:pPr>
        <w:autoSpaceDE w:val="0"/>
        <w:autoSpaceDN w:val="0"/>
        <w:adjustRightInd w:val="0"/>
        <w:spacing w:before="160" w:after="160" w:line="360" w:lineRule="auto"/>
        <w:ind w:firstLine="567"/>
        <w:jc w:val="both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D80D27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Общоопасни престъпления</w:t>
      </w:r>
      <w:r w:rsidRPr="00D80D27">
        <w:rPr>
          <w:rFonts w:ascii="Verdana" w:eastAsia="Μοντέρνα" w:hAnsi="Verdana" w:cs="Times New Roman"/>
          <w:b/>
          <w:bCs/>
          <w:sz w:val="20"/>
          <w:szCs w:val="20"/>
          <w:vertAlign w:val="superscript"/>
          <w:lang w:eastAsia="bg-BG"/>
        </w:rPr>
        <w:footnoteReference w:id="3"/>
      </w:r>
    </w:p>
    <w:p w14:paraId="5DA68F83" w14:textId="7B79B0A3" w:rsidR="00D80D27" w:rsidRPr="00D80D27" w:rsidRDefault="00D80D27" w:rsidP="00281FD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Μοντέρνα" w:hAnsi="Verdana" w:cs="Times New Roman"/>
          <w:bCs/>
          <w:sz w:val="20"/>
          <w:szCs w:val="20"/>
          <w:lang w:eastAsia="bg-BG"/>
        </w:rPr>
      </w:pPr>
      <w:r w:rsidRPr="00D80D27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В структурата на общоопасните престъпления най-голям е броят на наказаните </w:t>
      </w:r>
      <w:r w:rsidRPr="00D80D27">
        <w:rPr>
          <w:rFonts w:ascii="Verdana" w:eastAsia="Μοντέρνα" w:hAnsi="Verdana" w:cs="Times New Roman"/>
          <w:bCs/>
          <w:i/>
          <w:sz w:val="20"/>
          <w:szCs w:val="20"/>
          <w:lang w:eastAsia="bg-BG"/>
        </w:rPr>
        <w:t>престъпления по транспорта и съобщенията</w:t>
      </w:r>
      <w:r w:rsidRPr="00D80D27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 - 8 622, или 68.7% от общия им брой. За извършването им са осъдени 7 626 лица, или 69.2% от осъдените за извършени общоопасни престъпления.</w:t>
      </w:r>
    </w:p>
    <w:p w14:paraId="59DC7C7A" w14:textId="5A90FAF4" w:rsidR="00D80D27" w:rsidRPr="00D80D27" w:rsidRDefault="00D80D27" w:rsidP="00281FD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D80D27">
        <w:rPr>
          <w:rFonts w:ascii="Verdana" w:eastAsia="Μοντέρνα" w:hAnsi="Verdana" w:cs="Times New Roman"/>
          <w:i/>
          <w:sz w:val="20"/>
          <w:szCs w:val="20"/>
          <w:lang w:eastAsia="bg-BG"/>
        </w:rPr>
        <w:t xml:space="preserve">Престъпленията, свързани с </w:t>
      </w:r>
      <w:r w:rsidRPr="00D80D27">
        <w:rPr>
          <w:rFonts w:ascii="Verdana" w:eastAsia="Μοντέρνα" w:hAnsi="Verdana" w:cs="Times New Roman"/>
          <w:bCs/>
          <w:i/>
          <w:sz w:val="20"/>
          <w:szCs w:val="20"/>
          <w:lang w:eastAsia="bg-BG"/>
        </w:rPr>
        <w:t>наркотици,</w:t>
      </w:r>
      <w:r w:rsidRPr="00D80D27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 са 3</w:t>
      </w:r>
      <w:r>
        <w:rPr>
          <w:rFonts w:ascii="Verdana" w:eastAsia="Μοντέρνα" w:hAnsi="Verdana" w:cs="Times New Roman"/>
          <w:bCs/>
          <w:sz w:val="20"/>
          <w:szCs w:val="20"/>
          <w:lang w:val="en-US" w:eastAsia="bg-BG"/>
        </w:rPr>
        <w:t xml:space="preserve"> </w:t>
      </w:r>
      <w:r w:rsidRPr="00D80D27">
        <w:rPr>
          <w:rFonts w:ascii="Verdana" w:eastAsia="Μοντέρνα" w:hAnsi="Verdana" w:cs="Times New Roman"/>
          <w:bCs/>
          <w:sz w:val="20"/>
          <w:szCs w:val="20"/>
          <w:lang w:eastAsia="bg-BG"/>
        </w:rPr>
        <w:t>341 (26.6%), а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наказаните за тях - 2 869 (26.0%).</w:t>
      </w:r>
    </w:p>
    <w:p w14:paraId="701475AC" w14:textId="77777777" w:rsidR="00D80D27" w:rsidRPr="00D80D27" w:rsidRDefault="00D80D27" w:rsidP="00F020A8">
      <w:pPr>
        <w:autoSpaceDE w:val="0"/>
        <w:autoSpaceDN w:val="0"/>
        <w:adjustRightInd w:val="0"/>
        <w:spacing w:before="160" w:after="160" w:line="360" w:lineRule="auto"/>
        <w:ind w:firstLine="567"/>
        <w:jc w:val="both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D80D27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Престъпления против собствеността</w:t>
      </w:r>
      <w:r w:rsidRPr="00D80D27">
        <w:rPr>
          <w:rFonts w:ascii="Verdana" w:eastAsia="Μοντέρνα" w:hAnsi="Verdana" w:cs="Times New Roman"/>
          <w:b/>
          <w:bCs/>
          <w:sz w:val="20"/>
          <w:szCs w:val="20"/>
          <w:vertAlign w:val="superscript"/>
          <w:lang w:eastAsia="bg-BG"/>
        </w:rPr>
        <w:footnoteReference w:id="4"/>
      </w:r>
    </w:p>
    <w:p w14:paraId="5BF346C9" w14:textId="6DA825FE" w:rsidR="00D80D27" w:rsidRPr="00D80D27" w:rsidRDefault="00D80D27" w:rsidP="0029023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>Сред престъпленията против собствеността</w:t>
      </w:r>
      <w:r w:rsidRPr="00D80D27">
        <w:rPr>
          <w:rFonts w:ascii="Verdana" w:eastAsia="Μοντέρνα" w:hAnsi="Verdana" w:cs="Times New Roman"/>
          <w:i/>
          <w:sz w:val="20"/>
          <w:szCs w:val="20"/>
          <w:lang w:eastAsia="bg-BG"/>
        </w:rPr>
        <w:t xml:space="preserve"> 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най-разпространени са </w:t>
      </w:r>
      <w:r w:rsidRPr="00D80D27">
        <w:rPr>
          <w:rFonts w:ascii="Verdana" w:eastAsia="Μοντέρνα" w:hAnsi="Verdana" w:cs="Times New Roman"/>
          <w:i/>
          <w:sz w:val="20"/>
          <w:szCs w:val="20"/>
          <w:lang w:eastAsia="bg-BG"/>
        </w:rPr>
        <w:t>кражбите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D80D27">
        <w:rPr>
          <w:rFonts w:ascii="Verdana" w:eastAsia="Μοντέρνα" w:hAnsi="Verdana" w:cs="Times New Roman"/>
          <w:i/>
          <w:sz w:val="20"/>
          <w:szCs w:val="20"/>
          <w:lang w:eastAsia="bg-BG"/>
        </w:rPr>
        <w:t xml:space="preserve">на </w:t>
      </w:r>
      <w:r w:rsidRPr="00D80D27">
        <w:rPr>
          <w:rFonts w:ascii="Verdana" w:eastAsia="Μοντέρνα" w:hAnsi="Verdana" w:cs="Times New Roman"/>
          <w:i/>
          <w:sz w:val="20"/>
          <w:szCs w:val="20"/>
          <w:lang w:eastAsia="bg-BG"/>
        </w:rPr>
        <w:br/>
        <w:t>имущество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- 69.5%. Осъдените за този вид престъпление са 3</w:t>
      </w:r>
      <w:r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 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>663 лица</w:t>
      </w:r>
      <w:r w:rsidRPr="00D80D27">
        <w:rPr>
          <w:rFonts w:ascii="Verdana" w:eastAsia="Μοντέρνα" w:hAnsi="Verdana" w:cs="Times New Roman"/>
          <w:sz w:val="20"/>
          <w:szCs w:val="20"/>
          <w:lang w:val="ru-RU" w:eastAsia="bg-BG"/>
        </w:rPr>
        <w:t>,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или 72.3%.</w:t>
      </w:r>
    </w:p>
    <w:p w14:paraId="1EEF7E3D" w14:textId="6DAE6BDB" w:rsidR="00D80D27" w:rsidRPr="00D80D27" w:rsidRDefault="00D80D27" w:rsidP="00281FD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По своята правна и криминална характеристика </w:t>
      </w:r>
      <w:r w:rsidRPr="00D80D27">
        <w:rPr>
          <w:rFonts w:ascii="Verdana" w:eastAsia="Μοντέρνα" w:hAnsi="Verdana" w:cs="Times New Roman"/>
          <w:i/>
          <w:sz w:val="20"/>
          <w:szCs w:val="20"/>
          <w:lang w:eastAsia="bg-BG"/>
        </w:rPr>
        <w:t>грабежите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са сред най-тежките престъпления против собствеността - за 455 грабежа са осъдени 512 лица.</w:t>
      </w:r>
    </w:p>
    <w:p w14:paraId="158BDD2A" w14:textId="77777777" w:rsidR="00D80D27" w:rsidRPr="00D80D27" w:rsidRDefault="00D80D27" w:rsidP="00F020A8">
      <w:pPr>
        <w:autoSpaceDE w:val="0"/>
        <w:autoSpaceDN w:val="0"/>
        <w:adjustRightInd w:val="0"/>
        <w:spacing w:before="160" w:after="160" w:line="360" w:lineRule="auto"/>
        <w:ind w:firstLine="567"/>
        <w:jc w:val="both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D80D27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lastRenderedPageBreak/>
        <w:t>Престъпления против дейността на държавни органи и обществени организации и лица, изпълняващи публични функции</w:t>
      </w:r>
      <w:r w:rsidRPr="00D80D27">
        <w:rPr>
          <w:rFonts w:ascii="Verdana" w:eastAsia="Μοντέρνα" w:hAnsi="Verdana" w:cs="Times New Roman"/>
          <w:b/>
          <w:bCs/>
          <w:sz w:val="20"/>
          <w:szCs w:val="20"/>
          <w:vertAlign w:val="superscript"/>
          <w:lang w:eastAsia="bg-BG"/>
        </w:rPr>
        <w:footnoteReference w:id="5"/>
      </w:r>
    </w:p>
    <w:p w14:paraId="31B0476F" w14:textId="77777777" w:rsidR="00D80D27" w:rsidRPr="00D80D27" w:rsidRDefault="00D80D27" w:rsidP="0029023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Незаконното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преминаване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през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граница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е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най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>-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разпространеният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вид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сред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тези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престъпления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.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За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939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нарушения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на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държавната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граница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са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осъдени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887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лица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,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или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съответно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34.6%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от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престъпленията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и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34.7%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от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осъдените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за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престъпления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против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дейността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на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държавни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органи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,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обществени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организации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и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лица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,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изпълняващи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публични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функции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</w:p>
    <w:p w14:paraId="1129C8F1" w14:textId="56185FA2" w:rsidR="00A94BDD" w:rsidRPr="00F92261" w:rsidRDefault="00D80D27" w:rsidP="00F9226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За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71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превеждания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през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граница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са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осъдени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87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лица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, </w:t>
      </w:r>
      <w:r w:rsidRPr="00D80D27">
        <w:rPr>
          <w:rFonts w:ascii="Verdana" w:eastAsia="Μοντέρνα" w:hAnsi="Verdana" w:cs="Times New Roman" w:hint="cs"/>
          <w:sz w:val="20"/>
          <w:szCs w:val="20"/>
          <w:lang w:eastAsia="bg-BG"/>
        </w:rPr>
        <w:t>или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3.4%</w:t>
      </w:r>
      <w:r w:rsidR="00010FFA">
        <w:rPr>
          <w:rFonts w:ascii="Verdana" w:eastAsia="Μοντέρνα" w:hAnsi="Verdana" w:cs="Times New Roman"/>
          <w:sz w:val="20"/>
          <w:szCs w:val="20"/>
          <w:lang w:val="en-US" w:eastAsia="bg-BG"/>
        </w:rPr>
        <w:t>.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</w:p>
    <w:p w14:paraId="68ABC923" w14:textId="1411FD29" w:rsidR="00D80D27" w:rsidRPr="00D80D27" w:rsidRDefault="00D80D27" w:rsidP="00F020A8">
      <w:pPr>
        <w:autoSpaceDE w:val="0"/>
        <w:autoSpaceDN w:val="0"/>
        <w:adjustRightInd w:val="0"/>
        <w:spacing w:before="160" w:after="160" w:line="360" w:lineRule="auto"/>
        <w:ind w:firstLine="567"/>
        <w:jc w:val="both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D80D27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Престъпления против личността</w:t>
      </w:r>
      <w:r w:rsidRPr="00D80D27">
        <w:rPr>
          <w:rFonts w:ascii="Verdana" w:eastAsia="Μοντέρνα" w:hAnsi="Verdana" w:cs="Times New Roman"/>
          <w:b/>
          <w:bCs/>
          <w:sz w:val="20"/>
          <w:szCs w:val="20"/>
          <w:vertAlign w:val="superscript"/>
          <w:lang w:eastAsia="bg-BG"/>
        </w:rPr>
        <w:footnoteReference w:id="6"/>
      </w:r>
    </w:p>
    <w:p w14:paraId="21501FE1" w14:textId="144EFBEC" w:rsidR="00D80D27" w:rsidRPr="00D80D27" w:rsidRDefault="00D80D27" w:rsidP="0029023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С изключително висока обществена опасност сред престъпленията против личността са </w:t>
      </w:r>
      <w:r w:rsidRPr="00D80D27">
        <w:rPr>
          <w:rFonts w:ascii="Verdana" w:eastAsia="Μοντέρνα" w:hAnsi="Verdana" w:cs="Times New Roman"/>
          <w:i/>
          <w:sz w:val="20"/>
          <w:szCs w:val="20"/>
          <w:lang w:eastAsia="bg-BG"/>
        </w:rPr>
        <w:t>умишлените убийства.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 осъдителни присъди са завършили делата за 62 убийства (довършени и опити), като за извършването им са осъдени 70 лица (4.8%).</w:t>
      </w:r>
    </w:p>
    <w:p w14:paraId="19E3BE40" w14:textId="20234B99" w:rsidR="00D80D27" w:rsidRPr="00D80D27" w:rsidRDefault="00D80D27" w:rsidP="00281FD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Сред престъпленията против личността най-много са причинените </w:t>
      </w:r>
      <w:r w:rsidRPr="00D80D27">
        <w:rPr>
          <w:rFonts w:ascii="Verdana" w:eastAsia="Μοντέρνα" w:hAnsi="Verdana" w:cs="Times New Roman"/>
          <w:i/>
          <w:sz w:val="20"/>
          <w:szCs w:val="20"/>
          <w:lang w:eastAsia="bg-BG"/>
        </w:rPr>
        <w:t>телесни повреди,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като с осъдителна присъда са завършили делата за 814 престъпления</w:t>
      </w:r>
      <w:r w:rsidR="001E78E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>(43.8%)</w:t>
      </w:r>
      <w:r w:rsidR="00624FC3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624FC3">
        <w:rPr>
          <w:rFonts w:ascii="Verdana" w:eastAsia="Μοντέρνα" w:hAnsi="Verdana" w:cs="Times New Roman"/>
          <w:sz w:val="20"/>
          <w:szCs w:val="20"/>
          <w:lang w:eastAsia="bg-BG"/>
        </w:rPr>
        <w:t>О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>съдени</w:t>
      </w:r>
      <w:r w:rsidR="00624FC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за тях са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699</w:t>
      </w:r>
      <w:r w:rsidR="00624FC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души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>, или 48.0% от общия брой на осъдените за извършени престъпления против личността.</w:t>
      </w:r>
    </w:p>
    <w:p w14:paraId="14D2C10C" w14:textId="576C914A" w:rsidR="00D80D27" w:rsidRPr="00D80D27" w:rsidRDefault="00D80D27" w:rsidP="00281FD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Приключилите с осъждане дела за </w:t>
      </w:r>
      <w:r w:rsidRPr="00D80D27">
        <w:rPr>
          <w:rFonts w:ascii="Verdana" w:eastAsia="Μοντέρνα" w:hAnsi="Verdana" w:cs="Times New Roman"/>
          <w:i/>
          <w:sz w:val="20"/>
          <w:szCs w:val="20"/>
          <w:lang w:eastAsia="bg-BG"/>
        </w:rPr>
        <w:t>разврат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са 24</w:t>
      </w:r>
      <w:r w:rsidRPr="00D80D27">
        <w:rPr>
          <w:rFonts w:ascii="Verdana" w:eastAsia="Μοντέρνα" w:hAnsi="Verdana" w:cs="Times New Roman"/>
          <w:sz w:val="20"/>
          <w:szCs w:val="20"/>
          <w:lang w:val="en-US" w:eastAsia="bg-BG"/>
        </w:rPr>
        <w:t>1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(13.0%)</w:t>
      </w:r>
      <w:r w:rsidRPr="00D80D27">
        <w:rPr>
          <w:rFonts w:ascii="Verdana" w:eastAsia="Μοντέρνα" w:hAnsi="Verdana" w:cs="Times New Roman"/>
          <w:i/>
          <w:sz w:val="20"/>
          <w:szCs w:val="20"/>
          <w:lang w:eastAsia="bg-BG"/>
        </w:rPr>
        <w:t>,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а осъдените са 1</w:t>
      </w:r>
      <w:r w:rsidRPr="00D80D27">
        <w:rPr>
          <w:rFonts w:ascii="Verdana" w:eastAsia="Μοντέρνα" w:hAnsi="Verdana" w:cs="Times New Roman"/>
          <w:sz w:val="20"/>
          <w:szCs w:val="20"/>
          <w:lang w:val="en-US" w:eastAsia="bg-BG"/>
        </w:rPr>
        <w:t>81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лица (1</w:t>
      </w:r>
      <w:r w:rsidRPr="00D80D27">
        <w:rPr>
          <w:rFonts w:ascii="Verdana" w:eastAsia="Μοντέρνα" w:hAnsi="Verdana" w:cs="Times New Roman"/>
          <w:sz w:val="20"/>
          <w:szCs w:val="20"/>
          <w:lang w:val="en-US" w:eastAsia="bg-BG"/>
        </w:rPr>
        <w:t>2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>.4%). От тях 3</w:t>
      </w:r>
      <w:r w:rsidRPr="00D80D27">
        <w:rPr>
          <w:rFonts w:ascii="Verdana" w:eastAsia="Μοντέρνα" w:hAnsi="Verdana" w:cs="Times New Roman"/>
          <w:sz w:val="20"/>
          <w:szCs w:val="20"/>
          <w:lang w:val="en-US" w:eastAsia="bg-BG"/>
        </w:rPr>
        <w:t>0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са за </w:t>
      </w:r>
      <w:r w:rsidRPr="00D80D27">
        <w:rPr>
          <w:rFonts w:ascii="Verdana" w:eastAsia="Μοντέρνα" w:hAnsi="Verdana" w:cs="Times New Roman"/>
          <w:i/>
          <w:sz w:val="20"/>
          <w:szCs w:val="20"/>
          <w:lang w:eastAsia="bg-BG"/>
        </w:rPr>
        <w:t>изнасилване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(довършено и опит) </w:t>
      </w:r>
      <w:r w:rsidR="00F5590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с 28 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>осъдени.</w:t>
      </w:r>
    </w:p>
    <w:p w14:paraId="7444950A" w14:textId="0A4F90A0" w:rsidR="00D80D27" w:rsidRPr="00D80D27" w:rsidRDefault="00D80D27" w:rsidP="00281FD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За </w:t>
      </w:r>
      <w:r w:rsidRPr="00D80D27">
        <w:rPr>
          <w:rFonts w:ascii="Verdana" w:eastAsia="Μοντέρνα" w:hAnsi="Verdana" w:cs="Times New Roman"/>
          <w:i/>
          <w:sz w:val="20"/>
          <w:szCs w:val="20"/>
          <w:lang w:eastAsia="bg-BG"/>
        </w:rPr>
        <w:t>трафик на хора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 осъдителни присъди са завършили 9</w:t>
      </w:r>
      <w:r w:rsidRPr="00D80D27">
        <w:rPr>
          <w:rFonts w:ascii="Verdana" w:eastAsia="Μοντέρνα" w:hAnsi="Verdana" w:cs="Times New Roman"/>
          <w:sz w:val="20"/>
          <w:szCs w:val="20"/>
          <w:lang w:val="en-US" w:eastAsia="bg-BG"/>
        </w:rPr>
        <w:t>6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наказателни дела</w:t>
      </w:r>
      <w:r w:rsidRPr="00D80D27">
        <w:rPr>
          <w:rFonts w:ascii="Verdana" w:eastAsia="Μοντέρνα" w:hAnsi="Verdana" w:cs="Times New Roman"/>
          <w:sz w:val="20"/>
          <w:szCs w:val="20"/>
          <w:lang w:val="en-US" w:eastAsia="bg-BG"/>
        </w:rPr>
        <w:t>,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или 5.</w:t>
      </w:r>
      <w:r w:rsidRPr="00D80D27">
        <w:rPr>
          <w:rFonts w:ascii="Verdana" w:eastAsia="Μοντέρνα" w:hAnsi="Verdana" w:cs="Times New Roman"/>
          <w:sz w:val="20"/>
          <w:szCs w:val="20"/>
          <w:lang w:val="en-US" w:eastAsia="bg-BG"/>
        </w:rPr>
        <w:t>2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>% от престъпленията против личността. Осъдени за този вид престъпление са 2</w:t>
      </w:r>
      <w:r w:rsidRPr="00D80D27">
        <w:rPr>
          <w:rFonts w:ascii="Verdana" w:eastAsia="Μοντέρνα" w:hAnsi="Verdana" w:cs="Times New Roman"/>
          <w:sz w:val="20"/>
          <w:szCs w:val="20"/>
          <w:lang w:val="en-US" w:eastAsia="bg-BG"/>
        </w:rPr>
        <w:t>8</w:t>
      </w:r>
      <w:r w:rsidRPr="00D80D2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души.</w:t>
      </w:r>
    </w:p>
    <w:p w14:paraId="566745C1" w14:textId="7B0EB0E6" w:rsidR="00232F3E" w:rsidRPr="00232F3E" w:rsidRDefault="00232F3E" w:rsidP="00F92261">
      <w:pPr>
        <w:autoSpaceDE w:val="0"/>
        <w:autoSpaceDN w:val="0"/>
        <w:adjustRightInd w:val="0"/>
        <w:spacing w:before="160" w:after="160" w:line="360" w:lineRule="auto"/>
        <w:ind w:firstLine="567"/>
        <w:jc w:val="both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232F3E">
        <w:rPr>
          <w:rFonts w:ascii="Verdana" w:eastAsia="Μοντέρνα" w:hAnsi="Verdana" w:cs="Times New Roman"/>
          <w:b/>
          <w:sz w:val="20"/>
          <w:szCs w:val="20"/>
          <w:lang w:eastAsia="bg-BG"/>
        </w:rPr>
        <w:t>Престъпления, завършили с осъждане</w:t>
      </w:r>
      <w:r w:rsidR="005B1962">
        <w:rPr>
          <w:rFonts w:ascii="Verdana" w:eastAsia="Μοντέρνα" w:hAnsi="Verdana" w:cs="Times New Roman"/>
          <w:b/>
          <w:sz w:val="20"/>
          <w:szCs w:val="20"/>
          <w:lang w:eastAsia="bg-BG"/>
        </w:rPr>
        <w:t>,</w:t>
      </w:r>
      <w:r w:rsidRPr="00232F3E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по брой извършители и осъдени </w:t>
      </w:r>
      <w:r w:rsidRPr="00232F3E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лица </w:t>
      </w:r>
      <w:r w:rsidRPr="00232F3E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по брой извършени престъпления </w:t>
      </w:r>
    </w:p>
    <w:p w14:paraId="52EBD1EE" w14:textId="77777777" w:rsidR="00232F3E" w:rsidRPr="00232F3E" w:rsidRDefault="00232F3E" w:rsidP="00281FD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Μοντέρνα" w:hAnsi="Verdana" w:cs="Times New Roman"/>
          <w:bCs/>
          <w:sz w:val="20"/>
          <w:szCs w:val="20"/>
          <w:lang w:eastAsia="bg-BG"/>
        </w:rPr>
      </w:pPr>
      <w:r w:rsidRPr="00232F3E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Преобладаващата част от наказаните престъпления са извършени от едно лице (без съучастие) </w:t>
      </w:r>
      <w:r w:rsidRPr="00232F3E">
        <w:rPr>
          <w:rFonts w:ascii="Verdana" w:eastAsia="Μοντέρνα" w:hAnsi="Verdana" w:cs="Times New Roman"/>
          <w:bCs/>
          <w:sz w:val="20"/>
          <w:szCs w:val="20"/>
          <w:lang w:val="en-US" w:eastAsia="bg-BG"/>
        </w:rPr>
        <w:t>-</w:t>
      </w:r>
      <w:r w:rsidRPr="00232F3E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 95.8%. Следват извършените от две лица </w:t>
      </w:r>
      <w:r w:rsidRPr="00232F3E">
        <w:rPr>
          <w:rFonts w:ascii="Verdana" w:eastAsia="Μοντέρνα" w:hAnsi="Verdana" w:cs="Times New Roman"/>
          <w:bCs/>
          <w:sz w:val="20"/>
          <w:szCs w:val="20"/>
          <w:lang w:val="en-US" w:eastAsia="bg-BG"/>
        </w:rPr>
        <w:t>-</w:t>
      </w:r>
      <w:r w:rsidRPr="00232F3E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 3.2%, а от три и повече са 1.0%.</w:t>
      </w:r>
      <w:r w:rsidRPr="00232F3E">
        <w:rPr>
          <w:rFonts w:ascii="Verdana" w:eastAsia="Μοντέρνα" w:hAnsi="Verdana" w:cs="Times New Roman"/>
          <w:bCs/>
          <w:sz w:val="20"/>
          <w:szCs w:val="20"/>
          <w:vertAlign w:val="superscript"/>
          <w:lang w:eastAsia="bg-BG"/>
        </w:rPr>
        <w:footnoteReference w:id="7"/>
      </w:r>
    </w:p>
    <w:p w14:paraId="3BE188FA" w14:textId="15E2B504" w:rsidR="00232F3E" w:rsidRDefault="00232F3E" w:rsidP="00281FD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Μοντέρνα" w:hAnsi="Verdana" w:cs="Times New Roman"/>
          <w:bCs/>
          <w:sz w:val="20"/>
          <w:szCs w:val="20"/>
          <w:lang w:eastAsia="bg-BG"/>
        </w:rPr>
      </w:pPr>
      <w:r w:rsidRPr="00232F3E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В зависимост от състава на престъпленията един извършител е най-разпространеният случай при документните (99.6%) и при общоопасните </w:t>
      </w:r>
      <w:r w:rsidRPr="00232F3E">
        <w:rPr>
          <w:rFonts w:ascii="Verdana" w:eastAsia="Μοντέρνα" w:hAnsi="Verdana" w:cs="Times New Roman"/>
          <w:bCs/>
          <w:sz w:val="20"/>
          <w:szCs w:val="20"/>
          <w:lang w:eastAsia="bg-BG"/>
        </w:rPr>
        <w:lastRenderedPageBreak/>
        <w:t>престъпления (99.1%)</w:t>
      </w:r>
      <w:r w:rsidR="008F259E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 (виж фиг. 5)</w:t>
      </w:r>
      <w:r w:rsidRPr="00232F3E">
        <w:rPr>
          <w:rFonts w:ascii="Verdana" w:eastAsia="Μοντέρνα" w:hAnsi="Verdana" w:cs="Times New Roman"/>
          <w:bCs/>
          <w:sz w:val="20"/>
          <w:szCs w:val="20"/>
          <w:lang w:eastAsia="bg-BG"/>
        </w:rPr>
        <w:t>. Две лица извършват в съучастие едно престъпление най-често, когато престъплението е против собствеността (9.2%)</w:t>
      </w:r>
      <w:r w:rsidR="00BB4637">
        <w:rPr>
          <w:rFonts w:ascii="Verdana" w:eastAsia="Μοντέρνα" w:hAnsi="Verdana" w:cs="Times New Roman"/>
          <w:bCs/>
          <w:sz w:val="20"/>
          <w:szCs w:val="20"/>
          <w:lang w:eastAsia="bg-BG"/>
        </w:rPr>
        <w:t>.</w:t>
      </w:r>
      <w:r w:rsidRPr="00232F3E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 Наказаните престъпления, извършени от три и повече лица в съучастие</w:t>
      </w:r>
      <w:r w:rsidRPr="00232F3E">
        <w:rPr>
          <w:rFonts w:ascii="Verdana" w:eastAsia="Μοντέρνα" w:hAnsi="Verdana" w:cs="Times New Roman"/>
          <w:bCs/>
          <w:sz w:val="20"/>
          <w:szCs w:val="20"/>
          <w:lang w:val="en-US" w:eastAsia="bg-BG"/>
        </w:rPr>
        <w:t>,</w:t>
      </w:r>
      <w:r w:rsidRPr="00232F3E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 са най-характерни при престъпления против реда и общественото спокойствие (5.9%).</w:t>
      </w:r>
    </w:p>
    <w:p w14:paraId="2FA6EC80" w14:textId="4513663F" w:rsidR="000856EA" w:rsidRDefault="000856EA" w:rsidP="00F90C47">
      <w:pPr>
        <w:keepNext/>
        <w:autoSpaceDE w:val="0"/>
        <w:autoSpaceDN w:val="0"/>
        <w:adjustRightInd w:val="0"/>
        <w:spacing w:before="160" w:after="160" w:line="360" w:lineRule="auto"/>
        <w:ind w:firstLine="567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0856EA">
        <w:rPr>
          <w:rFonts w:ascii="Verdana" w:eastAsia="Μοντέρνα" w:hAnsi="Verdana" w:cs="Times New Roman"/>
          <w:b/>
          <w:sz w:val="20"/>
          <w:szCs w:val="20"/>
          <w:lang w:eastAsia="bg-BG"/>
        </w:rPr>
        <w:t>Фиг. 5. Структура на наказаните престъпления през 2023 г. по някои глави от НК и по брой извършители</w:t>
      </w:r>
    </w:p>
    <w:p w14:paraId="357DDAAB" w14:textId="6FA00BB7" w:rsidR="00BB4637" w:rsidRDefault="00E96D00" w:rsidP="00281FD6">
      <w:pPr>
        <w:autoSpaceDE w:val="0"/>
        <w:autoSpaceDN w:val="0"/>
        <w:adjustRightInd w:val="0"/>
        <w:spacing w:before="160"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92751D">
        <w:rPr>
          <w:rFonts w:ascii="Verdana" w:hAnsi="Verdana"/>
          <w:noProof/>
          <w:sz w:val="16"/>
          <w:szCs w:val="16"/>
          <w:lang w:eastAsia="bg-BG"/>
        </w:rPr>
        <w:drawing>
          <wp:inline distT="0" distB="0" distL="0" distR="0" wp14:anchorId="09EEF4E3" wp14:editId="3C288CB6">
            <wp:extent cx="5495925" cy="277177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BDB9FF3" w14:textId="7DA572C5" w:rsidR="00FB6A45" w:rsidRDefault="004D0C0B" w:rsidP="00281FD6">
      <w:pPr>
        <w:autoSpaceDE w:val="0"/>
        <w:autoSpaceDN w:val="0"/>
        <w:adjustRightInd w:val="0"/>
        <w:spacing w:before="160"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4D0C0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В разпределението на осъдените лица по броя на извършените престъпления най-голям е делът на осъдените за едно престъпление </w:t>
      </w:r>
      <w:r w:rsidRPr="004D0C0B">
        <w:rPr>
          <w:rFonts w:ascii="Verdana" w:eastAsia="Μοντέρνα" w:hAnsi="Verdana" w:cs="Times New Roman"/>
          <w:sz w:val="20"/>
          <w:szCs w:val="20"/>
          <w:lang w:val="en-US" w:eastAsia="bg-BG"/>
        </w:rPr>
        <w:t>-</w:t>
      </w:r>
      <w:r w:rsidRPr="004D0C0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87.6%. Извършителите на две престъпления са 10.4%, а на три и повече </w:t>
      </w:r>
      <w:r w:rsidRPr="004D0C0B">
        <w:rPr>
          <w:rFonts w:ascii="Verdana" w:eastAsia="Μοντέρνα" w:hAnsi="Verdana" w:cs="Times New Roman"/>
          <w:sz w:val="20"/>
          <w:szCs w:val="20"/>
          <w:lang w:val="en-US" w:eastAsia="bg-BG"/>
        </w:rPr>
        <w:t>-</w:t>
      </w:r>
      <w:r w:rsidRPr="004D0C0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2.0% от всички осъдени лица през годината. По видове престъпления за извършването на две престъпления преобладават осъдените за престъпления против реда и общественото спокойствие (24.7%). Най-голям дял на осъдени лица за извършени три и повече престъпления се наблюдава при престъпленията против реда и общественото спокойствие (14.8%) и против личността (7.2%).</w:t>
      </w:r>
    </w:p>
    <w:p w14:paraId="58142BE0" w14:textId="77777777" w:rsidR="00FB6A45" w:rsidRDefault="00FB6A45">
      <w:pPr>
        <w:rPr>
          <w:rFonts w:ascii="Verdana" w:eastAsia="Μοντέρνα" w:hAnsi="Verdana" w:cs="Times New Roman"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sz w:val="20"/>
          <w:szCs w:val="20"/>
          <w:lang w:eastAsia="bg-BG"/>
        </w:rPr>
        <w:br w:type="page"/>
      </w:r>
    </w:p>
    <w:p w14:paraId="1CC1B418" w14:textId="77777777" w:rsidR="004D0C0B" w:rsidRPr="004D0C0B" w:rsidRDefault="004D0C0B" w:rsidP="00281FD6">
      <w:pPr>
        <w:autoSpaceDE w:val="0"/>
        <w:autoSpaceDN w:val="0"/>
        <w:adjustRightInd w:val="0"/>
        <w:spacing w:before="160" w:after="160" w:line="360" w:lineRule="auto"/>
        <w:ind w:firstLine="567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4D0C0B"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>Фиг. 6. Структура на осъдени лица през 2023 г. по някои глави от НК и по брой извършени престъпления</w:t>
      </w:r>
      <w:r w:rsidRPr="004D0C0B">
        <w:rPr>
          <w:rFonts w:ascii="Verdana" w:eastAsia="Μοντέρνα" w:hAnsi="Verdana" w:cs="Times New Roman"/>
          <w:b/>
          <w:sz w:val="20"/>
          <w:szCs w:val="20"/>
          <w:vertAlign w:val="superscript"/>
          <w:lang w:eastAsia="bg-BG"/>
        </w:rPr>
        <w:footnoteReference w:id="8"/>
      </w:r>
    </w:p>
    <w:p w14:paraId="7CC1BC48" w14:textId="7611BB97" w:rsidR="00377417" w:rsidRDefault="00347089" w:rsidP="003701AC">
      <w:pPr>
        <w:autoSpaceDE w:val="0"/>
        <w:autoSpaceDN w:val="0"/>
        <w:adjustRightInd w:val="0"/>
        <w:spacing w:after="160" w:line="360" w:lineRule="auto"/>
        <w:ind w:left="-142" w:firstLine="567"/>
        <w:jc w:val="center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CB5CD4">
        <w:rPr>
          <w:rFonts w:ascii="Verdana" w:hAnsi="Verdana"/>
          <w:noProof/>
          <w:sz w:val="14"/>
          <w:szCs w:val="14"/>
          <w:lang w:eastAsia="bg-BG"/>
        </w:rPr>
        <w:drawing>
          <wp:inline distT="0" distB="0" distL="0" distR="0" wp14:anchorId="5D7A5D6D" wp14:editId="39DF255B">
            <wp:extent cx="5412105" cy="3204519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AA79A48" w14:textId="77777777" w:rsidR="0030135F" w:rsidRPr="00D80D27" w:rsidRDefault="0030135F" w:rsidP="0030135F">
      <w:pPr>
        <w:autoSpaceDE w:val="0"/>
        <w:autoSpaceDN w:val="0"/>
        <w:adjustRightInd w:val="0"/>
        <w:spacing w:before="160" w:after="160" w:line="360" w:lineRule="auto"/>
        <w:ind w:firstLine="567"/>
        <w:jc w:val="both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D80D27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Осъдени по наложени наказания</w:t>
      </w:r>
    </w:p>
    <w:p w14:paraId="0AD6C115" w14:textId="77777777" w:rsidR="0030135F" w:rsidRPr="00D80D27" w:rsidRDefault="0030135F" w:rsidP="0030135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Μοντέρνα" w:hAnsi="Verdana" w:cs="Times New Roman"/>
          <w:bCs/>
          <w:sz w:val="20"/>
          <w:szCs w:val="20"/>
          <w:lang w:eastAsia="bg-BG"/>
        </w:rPr>
      </w:pPr>
      <w:r w:rsidRPr="00D80D27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В структурата на осъдените по наложени наказания най-голям е относителният дял на </w:t>
      </w:r>
      <w:r w:rsidRPr="00D80D27">
        <w:rPr>
          <w:rFonts w:ascii="Verdana" w:eastAsia="Μοντέρνα" w:hAnsi="Verdana" w:cs="Times New Roman"/>
          <w:bCs/>
          <w:i/>
          <w:sz w:val="20"/>
          <w:szCs w:val="20"/>
          <w:lang w:eastAsia="bg-BG"/>
        </w:rPr>
        <w:t>лишените от свобода.</w:t>
      </w:r>
      <w:r w:rsidRPr="00D80D27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 През 202</w:t>
      </w:r>
      <w:r w:rsidRPr="00D80D27">
        <w:rPr>
          <w:rFonts w:ascii="Verdana" w:eastAsia="Μοντέρνα" w:hAnsi="Verdana" w:cs="Times New Roman"/>
          <w:bCs/>
          <w:sz w:val="20"/>
          <w:szCs w:val="20"/>
          <w:lang w:val="en-US" w:eastAsia="bg-BG"/>
        </w:rPr>
        <w:t>3</w:t>
      </w:r>
      <w:r w:rsidRPr="00D80D27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 г. те са 1</w:t>
      </w:r>
      <w:r w:rsidRPr="00D80D27">
        <w:rPr>
          <w:rFonts w:ascii="Verdana" w:eastAsia="Μοντέρνα" w:hAnsi="Verdana" w:cs="Times New Roman"/>
          <w:bCs/>
          <w:sz w:val="20"/>
          <w:szCs w:val="20"/>
          <w:lang w:val="en-US" w:eastAsia="bg-BG"/>
        </w:rPr>
        <w:t>8</w:t>
      </w:r>
      <w:r w:rsidRPr="00D80D27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 </w:t>
      </w:r>
      <w:r w:rsidRPr="00D80D27">
        <w:rPr>
          <w:rFonts w:ascii="Verdana" w:eastAsia="Μοντέρνα" w:hAnsi="Verdana" w:cs="Times New Roman"/>
          <w:bCs/>
          <w:sz w:val="20"/>
          <w:szCs w:val="20"/>
          <w:lang w:val="en-US" w:eastAsia="bg-BG"/>
        </w:rPr>
        <w:t>940</w:t>
      </w:r>
      <w:r w:rsidRPr="00D80D27">
        <w:rPr>
          <w:rFonts w:ascii="Verdana" w:eastAsia="Μοντέρνα" w:hAnsi="Verdana" w:cs="Times New Roman"/>
          <w:bCs/>
          <w:sz w:val="20"/>
          <w:szCs w:val="20"/>
          <w:lang w:eastAsia="bg-BG"/>
        </w:rPr>
        <w:t>, или 8</w:t>
      </w:r>
      <w:r w:rsidRPr="00D80D27">
        <w:rPr>
          <w:rFonts w:ascii="Verdana" w:eastAsia="Μοντέρνα" w:hAnsi="Verdana" w:cs="Times New Roman"/>
          <w:bCs/>
          <w:sz w:val="20"/>
          <w:szCs w:val="20"/>
          <w:lang w:val="en-US" w:eastAsia="bg-BG"/>
        </w:rPr>
        <w:t>2</w:t>
      </w:r>
      <w:r w:rsidRPr="00D80D27">
        <w:rPr>
          <w:rFonts w:ascii="Verdana" w:eastAsia="Μοντέρνα" w:hAnsi="Verdana" w:cs="Times New Roman"/>
          <w:bCs/>
          <w:sz w:val="20"/>
          <w:szCs w:val="20"/>
          <w:lang w:eastAsia="bg-BG"/>
        </w:rPr>
        <w:t>.</w:t>
      </w:r>
      <w:r w:rsidRPr="00D80D27">
        <w:rPr>
          <w:rFonts w:ascii="Verdana" w:eastAsia="Μοντέρνα" w:hAnsi="Verdana" w:cs="Times New Roman"/>
          <w:bCs/>
          <w:sz w:val="20"/>
          <w:szCs w:val="20"/>
          <w:lang w:val="en-US" w:eastAsia="bg-BG"/>
        </w:rPr>
        <w:t>2</w:t>
      </w:r>
      <w:r w:rsidRPr="00D80D27">
        <w:rPr>
          <w:rFonts w:ascii="Verdana" w:eastAsia="Μοντέρνα" w:hAnsi="Verdana" w:cs="Times New Roman"/>
          <w:bCs/>
          <w:sz w:val="20"/>
          <w:szCs w:val="20"/>
          <w:lang w:eastAsia="bg-BG"/>
        </w:rPr>
        <w:t>% от общия брой на осъдените лица. От тях най-много са лишените от свобода за срок до 6 месеца (</w:t>
      </w:r>
      <w:r w:rsidRPr="00D80D27">
        <w:rPr>
          <w:rFonts w:ascii="Verdana" w:eastAsia="Μοντέρνα" w:hAnsi="Verdana" w:cs="Times New Roman"/>
          <w:bCs/>
          <w:sz w:val="20"/>
          <w:szCs w:val="20"/>
          <w:lang w:val="en-US" w:eastAsia="bg-BG"/>
        </w:rPr>
        <w:t>47</w:t>
      </w:r>
      <w:r w:rsidRPr="00D80D27">
        <w:rPr>
          <w:rFonts w:ascii="Verdana" w:eastAsia="Μοντέρνα" w:hAnsi="Verdana" w:cs="Times New Roman"/>
          <w:bCs/>
          <w:sz w:val="20"/>
          <w:szCs w:val="20"/>
          <w:lang w:eastAsia="bg-BG"/>
        </w:rPr>
        <w:t>.</w:t>
      </w:r>
      <w:r w:rsidRPr="00D80D27">
        <w:rPr>
          <w:rFonts w:ascii="Verdana" w:eastAsia="Μοντέρνα" w:hAnsi="Verdana" w:cs="Times New Roman"/>
          <w:bCs/>
          <w:sz w:val="20"/>
          <w:szCs w:val="20"/>
          <w:lang w:val="en-US" w:eastAsia="bg-BG"/>
        </w:rPr>
        <w:t>3</w:t>
      </w:r>
      <w:r w:rsidRPr="00D80D27">
        <w:rPr>
          <w:rFonts w:ascii="Verdana" w:eastAsia="Μοντέρνα" w:hAnsi="Verdana" w:cs="Times New Roman"/>
          <w:bCs/>
          <w:sz w:val="20"/>
          <w:szCs w:val="20"/>
          <w:lang w:eastAsia="bg-BG"/>
        </w:rPr>
        <w:t>% от всички осъдени на лишаване от свобода), следвани от лишените от свобода за срок от 6 месеца до 1 година - 3</w:t>
      </w:r>
      <w:r w:rsidRPr="00D80D27">
        <w:rPr>
          <w:rFonts w:ascii="Verdana" w:eastAsia="Μοντέρνα" w:hAnsi="Verdana" w:cs="Times New Roman"/>
          <w:bCs/>
          <w:sz w:val="20"/>
          <w:szCs w:val="20"/>
          <w:lang w:val="en-US" w:eastAsia="bg-BG"/>
        </w:rPr>
        <w:t>4</w:t>
      </w:r>
      <w:r w:rsidRPr="00D80D27">
        <w:rPr>
          <w:rFonts w:ascii="Verdana" w:eastAsia="Μοντέρνα" w:hAnsi="Verdana" w:cs="Times New Roman"/>
          <w:bCs/>
          <w:sz w:val="20"/>
          <w:szCs w:val="20"/>
          <w:lang w:eastAsia="bg-BG"/>
        </w:rPr>
        <w:t>.</w:t>
      </w:r>
      <w:r w:rsidRPr="00D80D27">
        <w:rPr>
          <w:rFonts w:ascii="Verdana" w:eastAsia="Μοντέρνα" w:hAnsi="Verdana" w:cs="Times New Roman"/>
          <w:bCs/>
          <w:sz w:val="20"/>
          <w:szCs w:val="20"/>
          <w:lang w:val="en-US" w:eastAsia="bg-BG"/>
        </w:rPr>
        <w:t>8</w:t>
      </w:r>
      <w:r w:rsidRPr="00D80D27">
        <w:rPr>
          <w:rFonts w:ascii="Verdana" w:eastAsia="Μοντέρνα" w:hAnsi="Verdana" w:cs="Times New Roman"/>
          <w:bCs/>
          <w:sz w:val="20"/>
          <w:szCs w:val="20"/>
          <w:lang w:eastAsia="bg-BG"/>
        </w:rPr>
        <w:t>%.</w:t>
      </w:r>
    </w:p>
    <w:p w14:paraId="6BB9FF18" w14:textId="77777777" w:rsidR="0030135F" w:rsidRPr="00D80D27" w:rsidRDefault="0030135F" w:rsidP="0030135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Μοντέρνα" w:hAnsi="Verdana" w:cs="Times New Roman"/>
          <w:bCs/>
          <w:sz w:val="20"/>
          <w:szCs w:val="20"/>
          <w:lang w:eastAsia="bg-BG"/>
        </w:rPr>
      </w:pPr>
      <w:r w:rsidRPr="00D80D27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Наказанието </w:t>
      </w:r>
      <w:r w:rsidRPr="00D80D27">
        <w:rPr>
          <w:rFonts w:ascii="Verdana" w:eastAsia="Μοντέρνα" w:hAnsi="Verdana" w:cs="Times New Roman"/>
          <w:bCs/>
          <w:i/>
          <w:sz w:val="20"/>
          <w:szCs w:val="20"/>
          <w:lang w:eastAsia="bg-BG"/>
        </w:rPr>
        <w:t>пробация</w:t>
      </w:r>
      <w:r w:rsidRPr="00D80D27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 е наложено на 2 </w:t>
      </w:r>
      <w:r w:rsidRPr="00D80D27">
        <w:rPr>
          <w:rFonts w:ascii="Verdana" w:eastAsia="Μοντέρνα" w:hAnsi="Verdana" w:cs="Times New Roman"/>
          <w:bCs/>
          <w:sz w:val="20"/>
          <w:szCs w:val="20"/>
          <w:lang w:val="en-US" w:eastAsia="bg-BG"/>
        </w:rPr>
        <w:t>492</w:t>
      </w:r>
      <w:r w:rsidRPr="00D80D27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 лица (1</w:t>
      </w:r>
      <w:r w:rsidRPr="00D80D27">
        <w:rPr>
          <w:rFonts w:ascii="Verdana" w:eastAsia="Μοντέρνα" w:hAnsi="Verdana" w:cs="Times New Roman"/>
          <w:bCs/>
          <w:sz w:val="20"/>
          <w:szCs w:val="20"/>
          <w:lang w:val="en-US" w:eastAsia="bg-BG"/>
        </w:rPr>
        <w:t>0</w:t>
      </w:r>
      <w:r w:rsidRPr="00D80D27">
        <w:rPr>
          <w:rFonts w:ascii="Verdana" w:eastAsia="Μοντέρνα" w:hAnsi="Verdana" w:cs="Times New Roman"/>
          <w:bCs/>
          <w:sz w:val="20"/>
          <w:szCs w:val="20"/>
          <w:lang w:eastAsia="bg-BG"/>
        </w:rPr>
        <w:t>.</w:t>
      </w:r>
      <w:r w:rsidRPr="00D80D27">
        <w:rPr>
          <w:rFonts w:ascii="Verdana" w:eastAsia="Μοντέρνα" w:hAnsi="Verdana" w:cs="Times New Roman"/>
          <w:bCs/>
          <w:sz w:val="20"/>
          <w:szCs w:val="20"/>
          <w:lang w:val="en-US" w:eastAsia="bg-BG"/>
        </w:rPr>
        <w:t>8</w:t>
      </w:r>
      <w:r w:rsidRPr="00D80D27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% от всички осъдени), </w:t>
      </w:r>
      <w:r w:rsidRPr="00D80D27">
        <w:rPr>
          <w:rFonts w:ascii="Verdana" w:eastAsia="Μοντέρνα" w:hAnsi="Verdana" w:cs="Times New Roman"/>
          <w:bCs/>
          <w:i/>
          <w:sz w:val="20"/>
          <w:szCs w:val="20"/>
          <w:lang w:eastAsia="bg-BG"/>
        </w:rPr>
        <w:t>глоба</w:t>
      </w:r>
      <w:r w:rsidRPr="00D80D27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 - на 1 </w:t>
      </w:r>
      <w:r w:rsidRPr="00D80D27">
        <w:rPr>
          <w:rFonts w:ascii="Verdana" w:eastAsia="Μοντέρνα" w:hAnsi="Verdana" w:cs="Times New Roman"/>
          <w:bCs/>
          <w:sz w:val="20"/>
          <w:szCs w:val="20"/>
          <w:lang w:val="en-US" w:eastAsia="bg-BG"/>
        </w:rPr>
        <w:t>505</w:t>
      </w:r>
      <w:r w:rsidRPr="00D80D27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 (</w:t>
      </w:r>
      <w:r w:rsidRPr="00D80D27">
        <w:rPr>
          <w:rFonts w:ascii="Verdana" w:eastAsia="Μοντέρνα" w:hAnsi="Verdana" w:cs="Times New Roman"/>
          <w:bCs/>
          <w:sz w:val="20"/>
          <w:szCs w:val="20"/>
          <w:lang w:val="en-US" w:eastAsia="bg-BG"/>
        </w:rPr>
        <w:t>6</w:t>
      </w:r>
      <w:r w:rsidRPr="00D80D27">
        <w:rPr>
          <w:rFonts w:ascii="Verdana" w:eastAsia="Μοντέρνα" w:hAnsi="Verdana" w:cs="Times New Roman"/>
          <w:bCs/>
          <w:sz w:val="20"/>
          <w:szCs w:val="20"/>
          <w:lang w:eastAsia="bg-BG"/>
        </w:rPr>
        <w:t>.</w:t>
      </w:r>
      <w:r w:rsidRPr="00D80D27">
        <w:rPr>
          <w:rFonts w:ascii="Verdana" w:eastAsia="Μοντέρνα" w:hAnsi="Verdana" w:cs="Times New Roman"/>
          <w:bCs/>
          <w:sz w:val="20"/>
          <w:szCs w:val="20"/>
          <w:lang w:val="en-US" w:eastAsia="bg-BG"/>
        </w:rPr>
        <w:t>5</w:t>
      </w:r>
      <w:r w:rsidRPr="00D80D27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%), а </w:t>
      </w:r>
      <w:r w:rsidRPr="00D80D27">
        <w:rPr>
          <w:rFonts w:ascii="Verdana" w:eastAsia="Μοντέρνα" w:hAnsi="Verdana" w:cs="Times New Roman"/>
          <w:bCs/>
          <w:i/>
          <w:sz w:val="20"/>
          <w:szCs w:val="20"/>
          <w:lang w:eastAsia="bg-BG"/>
        </w:rPr>
        <w:t>обществено порицание</w:t>
      </w:r>
      <w:r w:rsidRPr="00D80D27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 - на </w:t>
      </w:r>
      <w:r w:rsidRPr="00D80D27">
        <w:rPr>
          <w:rFonts w:ascii="Verdana" w:eastAsia="Μοντέρνα" w:hAnsi="Verdana" w:cs="Times New Roman"/>
          <w:bCs/>
          <w:sz w:val="20"/>
          <w:szCs w:val="20"/>
          <w:lang w:val="en-US" w:eastAsia="bg-BG"/>
        </w:rPr>
        <w:t>99</w:t>
      </w:r>
      <w:r w:rsidRPr="00D80D27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. На </w:t>
      </w:r>
      <w:r w:rsidRPr="00D80D27">
        <w:rPr>
          <w:rFonts w:ascii="Verdana" w:eastAsia="Μοντέρνα" w:hAnsi="Verdana" w:cs="Times New Roman"/>
          <w:bCs/>
          <w:i/>
          <w:sz w:val="20"/>
          <w:szCs w:val="20"/>
          <w:lang w:eastAsia="bg-BG"/>
        </w:rPr>
        <w:t xml:space="preserve">доживотен затвор </w:t>
      </w:r>
      <w:r w:rsidRPr="00D80D27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е осъдено </w:t>
      </w:r>
      <w:r w:rsidRPr="00D80D27">
        <w:rPr>
          <w:rFonts w:ascii="Verdana" w:eastAsia="Μοντέρνα" w:hAnsi="Verdana" w:cs="Times New Roman"/>
          <w:bCs/>
          <w:sz w:val="20"/>
          <w:szCs w:val="20"/>
          <w:lang w:val="en-US" w:eastAsia="bg-BG"/>
        </w:rPr>
        <w:t>1</w:t>
      </w:r>
      <w:r w:rsidRPr="00D80D27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 лице.</w:t>
      </w:r>
    </w:p>
    <w:p w14:paraId="3F87854F" w14:textId="77777777" w:rsidR="0030135F" w:rsidRDefault="0030135F" w:rsidP="00281FD6">
      <w:pPr>
        <w:spacing w:line="360" w:lineRule="auto"/>
        <w:ind w:firstLine="567"/>
        <w:jc w:val="both"/>
        <w:rPr>
          <w:rFonts w:ascii="Verdana" w:eastAsia="Μοντέρνα" w:hAnsi="Verdana" w:cs="Times New Roman"/>
          <w:b/>
          <w:sz w:val="20"/>
          <w:szCs w:val="20"/>
          <w:lang w:eastAsia="bg-BG"/>
        </w:rPr>
        <w:sectPr w:rsidR="0030135F" w:rsidSect="00281FD6">
          <w:headerReference w:type="default" r:id="rId14"/>
          <w:footerReference w:type="default" r:id="rId15"/>
          <w:headerReference w:type="first" r:id="rId16"/>
          <w:footerReference w:type="first" r:id="rId17"/>
          <w:footnotePr>
            <w:numRestart w:val="eachPage"/>
          </w:footnotePr>
          <w:pgSz w:w="11906" w:h="16838" w:code="9"/>
          <w:pgMar w:top="1417" w:right="1417" w:bottom="1417" w:left="1417" w:header="2324" w:footer="567" w:gutter="0"/>
          <w:cols w:space="708"/>
          <w:titlePg/>
          <w:docGrid w:linePitch="360"/>
        </w:sectPr>
      </w:pPr>
    </w:p>
    <w:p w14:paraId="313BEE74" w14:textId="100E1FA4" w:rsidR="004451E3" w:rsidRDefault="004451E3" w:rsidP="00F020A8">
      <w:pPr>
        <w:spacing w:before="160" w:after="160" w:line="360" w:lineRule="auto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840B2C"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>Методологични бележки</w:t>
      </w:r>
    </w:p>
    <w:p w14:paraId="2EA43E06" w14:textId="5AFFE3CF" w:rsidR="00751C54" w:rsidRPr="00EC1F63" w:rsidRDefault="00751C54" w:rsidP="00290236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EC1F63">
        <w:rPr>
          <w:rFonts w:ascii="Verdana" w:eastAsia="Μοντέρνα" w:hAnsi="Verdana" w:cs="Times New Roman"/>
          <w:b/>
          <w:sz w:val="20"/>
          <w:szCs w:val="20"/>
          <w:lang w:eastAsia="bg-BG"/>
        </w:rPr>
        <w:t>Статистическото изследване</w:t>
      </w:r>
      <w:r w:rsidRPr="00EC1F6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на престъпленията, обвиняемите и осъдените лица с влезли в сила присъди осигурява информация на базата на годишни данни, получавани от районните, ок</w:t>
      </w:r>
      <w:r w:rsidR="00DC1EC2" w:rsidRPr="00EC1F63">
        <w:rPr>
          <w:rFonts w:ascii="Verdana" w:eastAsia="Μοντέρνα" w:hAnsi="Verdana" w:cs="Times New Roman"/>
          <w:sz w:val="20"/>
          <w:szCs w:val="20"/>
          <w:lang w:eastAsia="bg-BG"/>
        </w:rPr>
        <w:t>ръжните и военните съдилища</w:t>
      </w:r>
      <w:r w:rsidRPr="00EC1F63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</w:p>
    <w:p w14:paraId="6DEC2B31" w14:textId="77504039" w:rsidR="00751C54" w:rsidRPr="00EC1F63" w:rsidRDefault="00751C54" w:rsidP="00281FD6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EC1F63">
        <w:rPr>
          <w:rFonts w:ascii="Verdana" w:eastAsia="Μοντέρνα" w:hAnsi="Verdana" w:cs="Times New Roman"/>
          <w:b/>
          <w:sz w:val="20"/>
          <w:szCs w:val="20"/>
          <w:lang w:eastAsia="bg-BG"/>
        </w:rPr>
        <w:t>Обект на наблюдение</w:t>
      </w:r>
      <w:r w:rsidRPr="00EC1F6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е дейността на районните, окръжните, военните съдилища и на Специализирания наказателен съд по наказателните дела от общ, частен и административен характер. </w:t>
      </w:r>
      <w:r w:rsidR="002B6042" w:rsidRPr="00EC1F63">
        <w:rPr>
          <w:rFonts w:ascii="Verdana" w:eastAsia="Μοντέρνα" w:hAnsi="Verdana" w:cs="Times New Roman"/>
          <w:sz w:val="20"/>
          <w:szCs w:val="20"/>
          <w:lang w:eastAsia="bg-BG"/>
        </w:rPr>
        <w:t>През 2022 г. с</w:t>
      </w:r>
      <w:r w:rsidRPr="00EC1F63">
        <w:rPr>
          <w:rFonts w:ascii="Verdana" w:eastAsia="Μοντέρνα" w:hAnsi="Verdana" w:cs="Times New Roman"/>
          <w:sz w:val="20"/>
          <w:szCs w:val="20"/>
          <w:lang w:eastAsia="bg-BG"/>
        </w:rPr>
        <w:t>ъгласно Закона за съдебната власт (изм. и доп. ДВ. бр.32 от 26 Април 2022</w:t>
      </w:r>
      <w:r w:rsidR="00DC1EC2" w:rsidRPr="00EC1F6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EC1F63">
        <w:rPr>
          <w:rFonts w:ascii="Verdana" w:eastAsia="Μοντέρνα" w:hAnsi="Verdana" w:cs="Times New Roman"/>
          <w:sz w:val="20"/>
          <w:szCs w:val="20"/>
          <w:lang w:eastAsia="bg-BG"/>
        </w:rPr>
        <w:t>г.) Специализираният наказателен съд (</w:t>
      </w:r>
      <w:proofErr w:type="spellStart"/>
      <w:r w:rsidRPr="00EC1F63">
        <w:rPr>
          <w:rFonts w:ascii="Verdana" w:eastAsia="Μοντέρνα" w:hAnsi="Verdana" w:cs="Times New Roman"/>
          <w:sz w:val="20"/>
          <w:szCs w:val="20"/>
          <w:lang w:eastAsia="bg-BG"/>
        </w:rPr>
        <w:t>СпНС</w:t>
      </w:r>
      <w:proofErr w:type="spellEnd"/>
      <w:r w:rsidRPr="00EC1F6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) е закрит. Първоинстанционните наказателни дела пред </w:t>
      </w:r>
      <w:proofErr w:type="spellStart"/>
      <w:r w:rsidRPr="00EC1F63">
        <w:rPr>
          <w:rFonts w:ascii="Verdana" w:eastAsia="Μοντέρνα" w:hAnsi="Verdana" w:cs="Times New Roman"/>
          <w:sz w:val="20"/>
          <w:szCs w:val="20"/>
          <w:lang w:eastAsia="bg-BG"/>
        </w:rPr>
        <w:t>СпНС</w:t>
      </w:r>
      <w:proofErr w:type="spellEnd"/>
      <w:r w:rsidRPr="00EC1F63">
        <w:rPr>
          <w:rFonts w:ascii="Verdana" w:eastAsia="Μοντέρνα" w:hAnsi="Verdana" w:cs="Times New Roman"/>
          <w:sz w:val="20"/>
          <w:szCs w:val="20"/>
          <w:lang w:eastAsia="bg-BG"/>
        </w:rPr>
        <w:t>, по които е проведено разпоредително заседание, стават подсъдни на Софийския градски съд и разглеждането им продължава от съдебния състав, провел заседанието. Съдиите от съдебните състави, които не са преназначени в Софийския градски съд, се командироват за участие в разглеждането на делата до приключването на производствата по тях.</w:t>
      </w:r>
    </w:p>
    <w:p w14:paraId="1841EDCA" w14:textId="77777777" w:rsidR="00751C54" w:rsidRPr="00EC1F63" w:rsidRDefault="00751C54" w:rsidP="00211952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EC1F63">
        <w:rPr>
          <w:rFonts w:ascii="Verdana" w:eastAsia="Μοντέρνα" w:hAnsi="Verdana" w:cs="Times New Roman"/>
          <w:b/>
          <w:sz w:val="20"/>
          <w:szCs w:val="20"/>
          <w:lang w:eastAsia="bg-BG"/>
        </w:rPr>
        <w:t>Единици на наблюдение</w:t>
      </w:r>
      <w:r w:rsidRPr="00EC1F6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са престъпленията, обвиняемите и осъдените лица с влезли в сила присъди в рамките на отчетната година.</w:t>
      </w:r>
    </w:p>
    <w:p w14:paraId="344C22F1" w14:textId="77777777" w:rsidR="00751C54" w:rsidRPr="00EC1F63" w:rsidRDefault="00751C54" w:rsidP="00281FD6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EC1F6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В </w:t>
      </w:r>
      <w:r w:rsidRPr="00EC1F63">
        <w:rPr>
          <w:rFonts w:ascii="Verdana" w:eastAsia="Μοντέρνα" w:hAnsi="Verdana" w:cs="Times New Roman"/>
          <w:b/>
          <w:sz w:val="20"/>
          <w:szCs w:val="20"/>
          <w:lang w:eastAsia="bg-BG"/>
        </w:rPr>
        <w:t>броя на</w:t>
      </w:r>
      <w:r w:rsidRPr="00EC1F6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EC1F63">
        <w:rPr>
          <w:rFonts w:ascii="Verdana" w:eastAsia="Μοντέρνα" w:hAnsi="Verdana" w:cs="Times New Roman"/>
          <w:b/>
          <w:sz w:val="20"/>
          <w:szCs w:val="20"/>
          <w:lang w:eastAsia="bg-BG"/>
        </w:rPr>
        <w:t>престъпленията, завършили с осъждане</w:t>
      </w:r>
      <w:r w:rsidRPr="00EC1F63">
        <w:rPr>
          <w:rFonts w:ascii="Verdana" w:eastAsia="Μοντέρνα" w:hAnsi="Verdana" w:cs="Times New Roman"/>
          <w:sz w:val="20"/>
          <w:szCs w:val="20"/>
          <w:lang w:eastAsia="bg-BG"/>
        </w:rPr>
        <w:t>, се включват всички престъпления, за които наказателните дела са завършили с условна или ефективна присъда, независимо от броя на извършителите.</w:t>
      </w:r>
    </w:p>
    <w:p w14:paraId="67E5591B" w14:textId="77777777" w:rsidR="00751C54" w:rsidRPr="00EC1F63" w:rsidRDefault="00751C54" w:rsidP="00281FD6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EC1F63">
        <w:rPr>
          <w:rFonts w:ascii="Verdana" w:eastAsia="Μοντέρνα" w:hAnsi="Verdana" w:cs="Times New Roman"/>
          <w:sz w:val="20"/>
          <w:szCs w:val="20"/>
          <w:lang w:eastAsia="bg-BG"/>
        </w:rPr>
        <w:t>Престъпление, извършено от повече от едно лице (в съучастие), се отчита за завършило с осъждане, когато поне едно от обвиняемите лица е осъдено ефективно или условно. В случай, че дело приключи с оправдателна присъда за всички лица, извършители на престъплението, то се отчита за завършило с оправдаване. Престъпление се отчита за завършило с прекратяване, когато спрямо извършителя или всички извършители делото е прекратено.</w:t>
      </w:r>
    </w:p>
    <w:p w14:paraId="64984DAD" w14:textId="77777777" w:rsidR="00751C54" w:rsidRPr="00EC1F63" w:rsidRDefault="00751C54" w:rsidP="00281FD6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EC1F6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В </w:t>
      </w:r>
      <w:r w:rsidRPr="00EC1F63">
        <w:rPr>
          <w:rFonts w:ascii="Verdana" w:eastAsia="Μοντέρνα" w:hAnsi="Verdana" w:cs="Times New Roman"/>
          <w:b/>
          <w:sz w:val="20"/>
          <w:szCs w:val="20"/>
          <w:lang w:eastAsia="bg-BG"/>
        </w:rPr>
        <w:t>броя на</w:t>
      </w:r>
      <w:r w:rsidRPr="00EC1F6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EC1F63">
        <w:rPr>
          <w:rFonts w:ascii="Verdana" w:eastAsia="Μοντέρνα" w:hAnsi="Verdana" w:cs="Times New Roman"/>
          <w:b/>
          <w:sz w:val="20"/>
          <w:szCs w:val="20"/>
          <w:lang w:eastAsia="bg-BG"/>
        </w:rPr>
        <w:t>обвиняемите лица</w:t>
      </w:r>
      <w:r w:rsidRPr="00EC1F6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се включват ефективно осъдените, условно осъдените, оправданите, освободените от наказание и лицата, на които делата са прекратени.</w:t>
      </w:r>
    </w:p>
    <w:p w14:paraId="41E8E321" w14:textId="77777777" w:rsidR="00751C54" w:rsidRPr="00EC1F63" w:rsidRDefault="00751C54" w:rsidP="00281FD6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EC1F6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В </w:t>
      </w:r>
      <w:r w:rsidRPr="00EC1F63">
        <w:rPr>
          <w:rFonts w:ascii="Verdana" w:eastAsia="Μοντέρνα" w:hAnsi="Verdana" w:cs="Times New Roman"/>
          <w:b/>
          <w:sz w:val="20"/>
          <w:szCs w:val="20"/>
          <w:lang w:eastAsia="bg-BG"/>
        </w:rPr>
        <w:t>броя на осъдените лица</w:t>
      </w:r>
      <w:r w:rsidRPr="00EC1F6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се включват всички осъдени лица, на които с влязла в сила присъда им е наложено ефективно или условно наказание.</w:t>
      </w:r>
    </w:p>
    <w:p w14:paraId="1E5E3771" w14:textId="77777777" w:rsidR="00751C54" w:rsidRPr="00EC1F63" w:rsidRDefault="00751C54" w:rsidP="00281FD6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EC1F63">
        <w:rPr>
          <w:rFonts w:ascii="Verdana" w:eastAsia="Μοντέρνα" w:hAnsi="Verdana" w:cs="Times New Roman"/>
          <w:sz w:val="20"/>
          <w:szCs w:val="20"/>
          <w:lang w:eastAsia="bg-BG"/>
        </w:rPr>
        <w:t>Когато няколко лица са осъдени за извършването на едно престъпление, престъплението се отчита само един път, а всяко лице поотделно - в зависимост от изхода на делото. В случаите, когато в едно наказателно дело е осъдено лице за повече от едно престъпление, се отчита най-тежкото наложено наказание по съвкупност. Когато едно лице е осъдено за няколко престъпления, то се отчита към най-тежкото наказуемо деяние, а всяко престъпление поотделно - към съответния вид престъпление.</w:t>
      </w:r>
    </w:p>
    <w:p w14:paraId="1F81A459" w14:textId="77777777" w:rsidR="00751C54" w:rsidRPr="00EC1F63" w:rsidRDefault="00751C54" w:rsidP="00290236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EC1F63"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>Възрастта на осъдените лица</w:t>
      </w:r>
      <w:r w:rsidRPr="00EC1F6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е посочена в навършени години към момента на извършване на престъплението.</w:t>
      </w:r>
    </w:p>
    <w:p w14:paraId="4B8AA9F2" w14:textId="77777777" w:rsidR="00751C54" w:rsidRPr="00EC1F63" w:rsidRDefault="00751C54" w:rsidP="00281FD6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EC1F63">
        <w:rPr>
          <w:rFonts w:ascii="Verdana" w:eastAsia="Μοντέρνα" w:hAnsi="Verdana" w:cs="Times New Roman"/>
          <w:b/>
          <w:sz w:val="20"/>
          <w:szCs w:val="20"/>
          <w:lang w:eastAsia="bg-BG"/>
        </w:rPr>
        <w:t>Непълнолетни</w:t>
      </w:r>
      <w:r w:rsidRPr="00EC1F6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са лицата на възраст от 14 до 17 навършени години.</w:t>
      </w:r>
    </w:p>
    <w:p w14:paraId="21A68AEC" w14:textId="77777777" w:rsidR="00751C54" w:rsidRPr="00EC1F63" w:rsidRDefault="00751C54" w:rsidP="00281FD6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EC1F63">
        <w:rPr>
          <w:rFonts w:ascii="Verdana" w:eastAsia="Μοντέρνα" w:hAnsi="Verdana" w:cs="Times New Roman"/>
          <w:b/>
          <w:sz w:val="20"/>
          <w:szCs w:val="20"/>
          <w:lang w:eastAsia="bg-BG"/>
        </w:rPr>
        <w:t>Пълнолетни</w:t>
      </w:r>
      <w:r w:rsidRPr="00EC1F6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са лицата на възраст 18 и повече навършени години.</w:t>
      </w:r>
    </w:p>
    <w:p w14:paraId="0D2C49B1" w14:textId="77777777" w:rsidR="00751C54" w:rsidRPr="00EC1F63" w:rsidRDefault="00751C54" w:rsidP="00281FD6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EC1F63">
        <w:rPr>
          <w:rFonts w:ascii="Verdana" w:eastAsia="Μοντέρνα" w:hAnsi="Verdana" w:cs="Times New Roman"/>
          <w:b/>
          <w:sz w:val="20"/>
          <w:szCs w:val="20"/>
          <w:lang w:eastAsia="bg-BG"/>
        </w:rPr>
        <w:t>Осъдените непълнолетни лица</w:t>
      </w:r>
      <w:r w:rsidRPr="00EC1F6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се включват в общия брой на осъдените лица.</w:t>
      </w:r>
    </w:p>
    <w:p w14:paraId="7713C97D" w14:textId="77777777" w:rsidR="00751C54" w:rsidRPr="00EC1F63" w:rsidRDefault="00751C54" w:rsidP="00281FD6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EC1F6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Съгласно чл. 31, ал. 1 и 2 от НК </w:t>
      </w:r>
      <w:proofErr w:type="spellStart"/>
      <w:r w:rsidRPr="00EC1F63">
        <w:rPr>
          <w:rFonts w:ascii="Verdana" w:eastAsia="Μοντέρνα" w:hAnsi="Verdana" w:cs="Times New Roman"/>
          <w:sz w:val="20"/>
          <w:szCs w:val="20"/>
          <w:lang w:eastAsia="bg-BG"/>
        </w:rPr>
        <w:t>наказателноотговорно</w:t>
      </w:r>
      <w:proofErr w:type="spellEnd"/>
      <w:r w:rsidRPr="00EC1F6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е пълнолетно лице, навършило 18-годишна възраст, което в състояние на вменяемост извърши престъпление. Непълнолетно лице - навършило 14 години, но ненавършило 18 години, е </w:t>
      </w:r>
      <w:proofErr w:type="spellStart"/>
      <w:r w:rsidRPr="00EC1F63">
        <w:rPr>
          <w:rFonts w:ascii="Verdana" w:eastAsia="Μοντέρνα" w:hAnsi="Verdana" w:cs="Times New Roman"/>
          <w:sz w:val="20"/>
          <w:szCs w:val="20"/>
          <w:lang w:eastAsia="bg-BG"/>
        </w:rPr>
        <w:t>наказателноотговорно</w:t>
      </w:r>
      <w:proofErr w:type="spellEnd"/>
      <w:r w:rsidRPr="00EC1F63">
        <w:rPr>
          <w:rFonts w:ascii="Verdana" w:eastAsia="Μοντέρνα" w:hAnsi="Verdana" w:cs="Times New Roman"/>
          <w:sz w:val="20"/>
          <w:szCs w:val="20"/>
          <w:lang w:eastAsia="bg-BG"/>
        </w:rPr>
        <w:t>, ако е могло да разбира свойството и значението на деянието и да ръководи постъпките си.</w:t>
      </w:r>
    </w:p>
    <w:p w14:paraId="4D25B779" w14:textId="680B9B5E" w:rsidR="00751C54" w:rsidRPr="00EC1F63" w:rsidRDefault="00751C54" w:rsidP="00290236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EC1F63">
        <w:rPr>
          <w:rFonts w:ascii="Verdana" w:eastAsia="Μοντέρνα" w:hAnsi="Verdana" w:cs="Times New Roman"/>
          <w:b/>
          <w:sz w:val="20"/>
          <w:szCs w:val="20"/>
          <w:lang w:eastAsia="bg-BG"/>
        </w:rPr>
        <w:t>Коефициентът на криминална активност</w:t>
      </w:r>
      <w:r w:rsidRPr="00EC1F6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е изчислен като отношение на броя на осъдените лица към броя на наказателноотговорното (на 14 и повече навършени години) средногодишно население за съответната година на 100 000 души. Оценката за населението към 31.12.2</w:t>
      </w:r>
      <w:r w:rsidR="00DC1EC2" w:rsidRPr="00EC1F63">
        <w:rPr>
          <w:rFonts w:ascii="Verdana" w:eastAsia="Μοντέρνα" w:hAnsi="Verdana" w:cs="Times New Roman"/>
          <w:sz w:val="20"/>
          <w:szCs w:val="20"/>
          <w:lang w:eastAsia="bg-BG"/>
        </w:rPr>
        <w:t>023</w:t>
      </w:r>
      <w:r w:rsidRPr="00EC1F6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г. отразява промените в броя и структурите на населението, регистрирани при Преброяване 2021. В тази връзка е налице прекъсване в динамичния ред за всички коефициенти </w:t>
      </w:r>
      <w:r w:rsidR="007670AA" w:rsidRPr="00EC1F63">
        <w:rPr>
          <w:rFonts w:ascii="Verdana" w:eastAsia="Μοντέρνα" w:hAnsi="Verdana" w:cs="Times New Roman"/>
          <w:sz w:val="20"/>
          <w:szCs w:val="20"/>
          <w:lang w:eastAsia="bg-BG"/>
        </w:rPr>
        <w:t>от</w:t>
      </w:r>
      <w:r w:rsidRPr="00EC1F6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2022 година.</w:t>
      </w:r>
    </w:p>
    <w:p w14:paraId="3AFC688F" w14:textId="77777777" w:rsidR="00751C54" w:rsidRPr="00EC1F63" w:rsidRDefault="00751C54" w:rsidP="00281FD6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EC1F63">
        <w:rPr>
          <w:rFonts w:ascii="Verdana" w:eastAsia="Μοντέρνα" w:hAnsi="Verdana" w:cs="Times New Roman"/>
          <w:sz w:val="20"/>
          <w:szCs w:val="20"/>
          <w:lang w:eastAsia="bg-BG"/>
        </w:rPr>
        <w:t>Данните за престъпленията, обвиняемите и осъдените лица са получени от изчерпателно изследване чрез статистически формуляри „Карта за обвиняемо лице“ (1-СС), попълвана от органите на досъдебното и съдебното производство и информация от административен източник Единна информационна система за противодействие на престъпността (ЕИСПП).</w:t>
      </w:r>
    </w:p>
    <w:p w14:paraId="08E08689" w14:textId="4BFF3969" w:rsidR="00751C54" w:rsidRPr="00751C54" w:rsidRDefault="00751C54" w:rsidP="00281FD6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EC1F63">
        <w:rPr>
          <w:rFonts w:ascii="Verdana" w:eastAsia="Μοντέρνα" w:hAnsi="Verdana" w:cs="Times New Roman"/>
          <w:sz w:val="20"/>
          <w:szCs w:val="20"/>
          <w:lang w:eastAsia="bg-BG"/>
        </w:rPr>
        <w:t>Допълнителна информация относно методологията и данните от изследването „Престъпления, обвиняеми и осъдени лица“ е публикувана на сайта на НСИ (</w:t>
      </w:r>
      <w:hyperlink r:id="rId18" w:history="1">
        <w:r w:rsidRPr="00EC1F63">
          <w:rPr>
            <w:rStyle w:val="Hyperlink"/>
            <w:rFonts w:ascii="Verdana" w:eastAsia="Μοντέρνα" w:hAnsi="Verdana" w:cs="Times New Roman"/>
            <w:sz w:val="20"/>
            <w:szCs w:val="20"/>
            <w:lang w:eastAsia="bg-BG"/>
          </w:rPr>
          <w:t>www.nsi.bg</w:t>
        </w:r>
      </w:hyperlink>
      <w:r w:rsidRPr="00EC1F63">
        <w:rPr>
          <w:rFonts w:ascii="Verdana" w:eastAsia="Μοντέρνα" w:hAnsi="Verdana" w:cs="Times New Roman"/>
          <w:sz w:val="20"/>
          <w:szCs w:val="20"/>
          <w:lang w:eastAsia="bg-BG"/>
        </w:rPr>
        <w:t>), раздел „Правосъдие и престъпност“, както и в Информационна система ИНФОСТАТ (</w:t>
      </w:r>
      <w:hyperlink r:id="rId19" w:history="1">
        <w:r w:rsidRPr="00EC1F63">
          <w:rPr>
            <w:rStyle w:val="Hyperlink"/>
            <w:rFonts w:ascii="Verdana" w:eastAsia="Μοντέρνα" w:hAnsi="Verdana" w:cs="Times New Roman"/>
            <w:sz w:val="20"/>
            <w:szCs w:val="20"/>
            <w:lang w:eastAsia="bg-BG"/>
          </w:rPr>
          <w:t>https://infostat.nsi.bg/infostat/pages/module.jsf?x_2=56</w:t>
        </w:r>
      </w:hyperlink>
      <w:r w:rsidRPr="00EC1F63">
        <w:rPr>
          <w:rFonts w:ascii="Verdana" w:eastAsia="Μοντέρνα" w:hAnsi="Verdana" w:cs="Times New Roman"/>
          <w:sz w:val="20"/>
          <w:szCs w:val="20"/>
          <w:lang w:eastAsia="bg-BG"/>
        </w:rPr>
        <w:t>).</w:t>
      </w:r>
    </w:p>
    <w:sectPr w:rsidR="00751C54" w:rsidRPr="00751C54" w:rsidSect="00DE0DA1">
      <w:headerReference w:type="first" r:id="rId20"/>
      <w:footerReference w:type="first" r:id="rId21"/>
      <w:footnotePr>
        <w:numRestart w:val="eachPage"/>
      </w:footnotePr>
      <w:pgSz w:w="11906" w:h="16838" w:code="9"/>
      <w:pgMar w:top="1134" w:right="1134" w:bottom="567" w:left="1418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0707C" w14:textId="77777777" w:rsidR="003205B6" w:rsidRDefault="003205B6" w:rsidP="00214ACA">
      <w:r>
        <w:separator/>
      </w:r>
    </w:p>
  </w:endnote>
  <w:endnote w:type="continuationSeparator" w:id="0">
    <w:p w14:paraId="1B4E3AA5" w14:textId="77777777" w:rsidR="003205B6" w:rsidRDefault="003205B6" w:rsidP="0021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Helen BG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ED30" w14:textId="77777777" w:rsidR="00214ACA" w:rsidRPr="00A7142A" w:rsidRDefault="00DD11CB" w:rsidP="00171C36">
    <w:pPr>
      <w:pStyle w:val="BodyText"/>
      <w:tabs>
        <w:tab w:val="left" w:pos="3375"/>
      </w:tabs>
      <w:spacing w:before="196"/>
      <w:jc w:val="center"/>
      <w:rPr>
        <w:rFonts w:ascii="Verdana" w:hAnsi="Verdana"/>
        <w:color w:val="31312F"/>
        <w:sz w:val="16"/>
        <w:szCs w:val="16"/>
      </w:rPr>
    </w:pP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52C0C22" wp14:editId="75DA5348">
              <wp:simplePos x="0" y="0"/>
              <wp:positionH relativeFrom="margin">
                <wp:posOffset>5881370</wp:posOffset>
              </wp:positionH>
              <wp:positionV relativeFrom="paragraph">
                <wp:posOffset>13335</wp:posOffset>
              </wp:positionV>
              <wp:extent cx="438150" cy="441325"/>
              <wp:effectExtent l="0" t="0" r="0" b="0"/>
              <wp:wrapNone/>
              <wp:docPr id="13" name="Flowchart: Alternate Proces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F08E7" w14:textId="15BB5194" w:rsidR="00486232" w:rsidRPr="00DD11CB" w:rsidRDefault="00486232" w:rsidP="00486232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B3AF1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9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52C0C22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13" o:spid="_x0000_s1027" type="#_x0000_t176" style="position:absolute;left:0;text-align:left;margin-left:463.1pt;margin-top:1.05pt;width:34.5pt;height:34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" filled="f" fillcolor="#5c83b4" stroked="f" strokecolor="#737373">
              <v:textbox>
                <w:txbxContent>
                  <w:p w14:paraId="762F08E7" w14:textId="15BB5194" w:rsidR="00486232" w:rsidRPr="00DD11CB" w:rsidRDefault="00486232" w:rsidP="00486232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7B3AF1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9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53B9F6AD" wp14:editId="20393F10">
              <wp:simplePos x="0" y="0"/>
              <wp:positionH relativeFrom="column">
                <wp:posOffset>5977890</wp:posOffset>
              </wp:positionH>
              <wp:positionV relativeFrom="paragraph">
                <wp:posOffset>-5081</wp:posOffset>
              </wp:positionV>
              <wp:extent cx="285750" cy="124777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B1B9C4" id="Rectangle 7" o:spid="_x0000_s1026" style="position:absolute;margin-left:470.7pt;margin-top:-.4pt;width:22.5pt;height:98.2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" fillcolor="#a5a5a5 [3206]" stroked="f" strokeweight="1pt"/>
          </w:pict>
        </mc:Fallback>
      </mc:AlternateContent>
    </w:r>
    <w:r w:rsidR="00171C36"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4F351816" wp14:editId="42E9E493">
              <wp:simplePos x="0" y="0"/>
              <wp:positionH relativeFrom="margin">
                <wp:align>center</wp:align>
              </wp:positionH>
              <wp:positionV relativeFrom="paragraph">
                <wp:posOffset>112039</wp:posOffset>
              </wp:positionV>
              <wp:extent cx="6066790" cy="1270"/>
              <wp:effectExtent l="0" t="0" r="10160" b="17780"/>
              <wp:wrapTopAndBottom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6B2072" id="Graphic 8" o:spid="_x0000_s1026" style="position:absolute;margin-left:0;margin-top:8.8pt;width:477.7pt;height:.1pt;z-index:-25165209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="00214ACA" w:rsidRPr="00A7142A">
      <w:rPr>
        <w:rFonts w:ascii="Verdana" w:hAnsi="Verdana"/>
        <w:color w:val="31312F"/>
        <w:sz w:val="16"/>
        <w:szCs w:val="16"/>
      </w:rPr>
      <w:t>София</w:t>
    </w:r>
    <w:r w:rsidR="00214ACA"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1038,</w:t>
    </w:r>
    <w:r w:rsidR="00214ACA"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Б</w:t>
    </w:r>
    <w:r w:rsidR="00214ACA" w:rsidRPr="00A7142A">
      <w:rPr>
        <w:rFonts w:ascii="Verdana" w:hAnsi="Verdana"/>
        <w:color w:val="4F4F4D"/>
        <w:sz w:val="16"/>
        <w:szCs w:val="16"/>
      </w:rPr>
      <w:t>ъл</w:t>
    </w:r>
    <w:r w:rsidR="00214ACA" w:rsidRPr="00A7142A">
      <w:rPr>
        <w:rFonts w:ascii="Verdana" w:hAnsi="Verdana"/>
        <w:color w:val="31312F"/>
        <w:sz w:val="16"/>
        <w:szCs w:val="16"/>
      </w:rPr>
      <w:t>гария,</w:t>
    </w:r>
    <w:r w:rsidR="00214ACA"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ул. ,,П</w:t>
    </w:r>
    <w:r w:rsidR="00214ACA" w:rsidRPr="00A7142A">
      <w:rPr>
        <w:rFonts w:ascii="Verdana" w:hAnsi="Verdana"/>
        <w:color w:val="4F4F4D"/>
        <w:sz w:val="16"/>
        <w:szCs w:val="16"/>
      </w:rPr>
      <w:t>.</w:t>
    </w:r>
    <w:r w:rsidR="00214ACA"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Волов</w:t>
    </w:r>
    <w:r w:rsidR="00364357" w:rsidRPr="00A7142A">
      <w:rPr>
        <w:rFonts w:ascii="Verdana" w:hAnsi="Verdana"/>
        <w:color w:val="31312F"/>
        <w:sz w:val="16"/>
        <w:szCs w:val="16"/>
      </w:rPr>
      <w:t>“</w:t>
    </w:r>
    <w:r w:rsidR="00214ACA"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№</w:t>
    </w:r>
    <w:r w:rsidR="00214ACA"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2,</w:t>
    </w:r>
    <w:r w:rsidR="00214ACA"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тел.</w:t>
    </w:r>
    <w:r w:rsidR="00214ACA"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="006A212D"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="00214ACA" w:rsidRPr="00A7142A">
      <w:rPr>
        <w:rFonts w:ascii="Verdana" w:hAnsi="Verdana"/>
        <w:color w:val="31312F"/>
        <w:sz w:val="16"/>
        <w:szCs w:val="16"/>
      </w:rPr>
      <w:t>02</w:t>
    </w:r>
    <w:r w:rsidR="006A212D" w:rsidRPr="00A7142A">
      <w:rPr>
        <w:rFonts w:ascii="Verdana" w:hAnsi="Verdana"/>
        <w:color w:val="4F4F4D"/>
        <w:sz w:val="16"/>
        <w:szCs w:val="16"/>
        <w:lang w:val="en-US"/>
      </w:rPr>
      <w:t>)</w:t>
    </w:r>
    <w:r w:rsidR="00214ACA"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9857</w:t>
    </w:r>
    <w:r w:rsidR="006A212D"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111,</w:t>
    </w:r>
    <w:r w:rsidR="00214ACA"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e</w:t>
    </w:r>
    <w:r w:rsidR="00214ACA" w:rsidRPr="00A7142A">
      <w:rPr>
        <w:rFonts w:ascii="Verdana" w:hAnsi="Verdana"/>
        <w:color w:val="676766"/>
        <w:sz w:val="16"/>
        <w:szCs w:val="16"/>
      </w:rPr>
      <w:t>-</w:t>
    </w:r>
    <w:proofErr w:type="spellStart"/>
    <w:r w:rsidR="00214ACA" w:rsidRPr="00A7142A">
      <w:rPr>
        <w:rFonts w:ascii="Verdana" w:hAnsi="Verdana"/>
        <w:color w:val="31312F"/>
        <w:sz w:val="16"/>
        <w:szCs w:val="16"/>
      </w:rPr>
      <w:t>mail</w:t>
    </w:r>
    <w:proofErr w:type="spellEnd"/>
    <w:r w:rsidR="00214ACA" w:rsidRPr="00A7142A">
      <w:rPr>
        <w:rFonts w:ascii="Verdana" w:hAnsi="Verdana"/>
        <w:color w:val="31312F"/>
        <w:sz w:val="16"/>
        <w:szCs w:val="16"/>
      </w:rPr>
      <w:t>:</w:t>
    </w:r>
    <w:r w:rsidR="00214ACA"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="00214ACA"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2B91" w14:textId="77777777" w:rsidR="00654814" w:rsidRDefault="001E5BA2">
    <w:pPr>
      <w:pStyle w:val="Footer"/>
    </w:pP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2F463C6E" wp14:editId="34890601">
              <wp:simplePos x="0" y="0"/>
              <wp:positionH relativeFrom="rightMargin">
                <wp:posOffset>198755</wp:posOffset>
              </wp:positionH>
              <wp:positionV relativeFrom="paragraph">
                <wp:posOffset>-327025</wp:posOffset>
              </wp:positionV>
              <wp:extent cx="285750" cy="1050290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0502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BD69D0" id="Rectangle 37" o:spid="_x0000_s1026" style="position:absolute;margin-left:15.65pt;margin-top:-25.75pt;width:22.5pt;height:82.7pt;z-index:-25162240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" fillcolor="#a5a5a5 [3206]" stroked="f" strokeweight="1pt">
              <w10:wrap anchorx="margin"/>
            </v:rect>
          </w:pict>
        </mc:Fallback>
      </mc:AlternateContent>
    </w: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7B81721" wp14:editId="3C5BFA65">
              <wp:simplePos x="0" y="0"/>
              <wp:positionH relativeFrom="margin">
                <wp:posOffset>5873115</wp:posOffset>
              </wp:positionH>
              <wp:positionV relativeFrom="paragraph">
                <wp:posOffset>-298450</wp:posOffset>
              </wp:positionV>
              <wp:extent cx="438150" cy="285750"/>
              <wp:effectExtent l="0" t="0" r="0" b="0"/>
              <wp:wrapNone/>
              <wp:docPr id="38" name="Flowchart: Alternate Proces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28575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754EB" w14:textId="674EEEE7" w:rsidR="00654814" w:rsidRPr="00DD11CB" w:rsidRDefault="00654814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034E0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81721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38" o:spid="_x0000_s1029" type="#_x0000_t176" style="position:absolute;margin-left:462.45pt;margin-top:-23.5pt;width:34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" filled="f" fillcolor="#5c83b4" stroked="f" strokecolor="#737373">
              <v:textbox>
                <w:txbxContent>
                  <w:p w14:paraId="2C1754EB" w14:textId="674EEEE7" w:rsidR="00654814" w:rsidRPr="00DD11CB" w:rsidRDefault="00654814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5034E0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1A23A" w14:textId="77777777" w:rsidR="00E13DB4" w:rsidRPr="00171C36" w:rsidRDefault="0094060D" w:rsidP="00B07D27">
    <w:pPr>
      <w:pStyle w:val="BodyText"/>
      <w:tabs>
        <w:tab w:val="left" w:pos="3375"/>
      </w:tabs>
      <w:spacing w:before="196"/>
      <w:jc w:val="center"/>
      <w:rPr>
        <w:rFonts w:ascii="Viol" w:hAnsi="Viol"/>
        <w:color w:val="31312F"/>
      </w:rPr>
    </w:pP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6E697B9E" wp14:editId="5FB8613F">
              <wp:simplePos x="0" y="0"/>
              <wp:positionH relativeFrom="column">
                <wp:posOffset>5954395</wp:posOffset>
              </wp:positionH>
              <wp:positionV relativeFrom="paragraph">
                <wp:posOffset>-8255</wp:posOffset>
              </wp:positionV>
              <wp:extent cx="285750" cy="1247775"/>
              <wp:effectExtent l="0" t="0" r="0" b="952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5D1798" id="Rectangle 39" o:spid="_x0000_s1026" style="position:absolute;margin-left:468.85pt;margin-top:-.65pt;width:22.5pt;height:98.2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" fillcolor="#a5a5a5 [3206]" stroked="f" strokeweight="1pt"/>
          </w:pict>
        </mc:Fallback>
      </mc:AlternateContent>
    </w: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F7789AD" wp14:editId="67E978E1">
              <wp:simplePos x="0" y="0"/>
              <wp:positionH relativeFrom="margin">
                <wp:posOffset>5867400</wp:posOffset>
              </wp:positionH>
              <wp:positionV relativeFrom="paragraph">
                <wp:posOffset>10160</wp:posOffset>
              </wp:positionV>
              <wp:extent cx="438150" cy="441325"/>
              <wp:effectExtent l="0" t="0" r="0" b="0"/>
              <wp:wrapNone/>
              <wp:docPr id="40" name="Flowchart: Alternate Process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3B4D7" w14:textId="1E53414A" w:rsidR="00654814" w:rsidRPr="00DD11CB" w:rsidRDefault="00654814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034E0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8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7789AD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40" o:spid="_x0000_s1031" type="#_x0000_t176" style="position:absolute;left:0;text-align:left;margin-left:462pt;margin-top:.8pt;width:34.5pt;height:34.7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" filled="f" fillcolor="#5c83b4" stroked="f" strokecolor="#737373">
              <v:textbox>
                <w:txbxContent>
                  <w:p w14:paraId="3CD3B4D7" w14:textId="1E53414A" w:rsidR="00654814" w:rsidRPr="00DD11CB" w:rsidRDefault="00654814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5034E0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8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3DB4"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92032" behindDoc="1" locked="0" layoutInCell="1" allowOverlap="1" wp14:anchorId="02CF3113" wp14:editId="619A5781">
              <wp:simplePos x="0" y="0"/>
              <wp:positionH relativeFrom="margin">
                <wp:posOffset>-158750</wp:posOffset>
              </wp:positionH>
              <wp:positionV relativeFrom="paragraph">
                <wp:posOffset>278130</wp:posOffset>
              </wp:positionV>
              <wp:extent cx="6066790" cy="1270"/>
              <wp:effectExtent l="0" t="0" r="10160" b="17780"/>
              <wp:wrapTopAndBottom/>
              <wp:docPr id="36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0A9B01" id="Graphic 8" o:spid="_x0000_s1026" style="position:absolute;margin-left:-12.5pt;margin-top:21.9pt;width:477.7pt;height:.1pt;z-index:-2516244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="00E13DB4" w:rsidRPr="00171C36">
      <w:rPr>
        <w:rFonts w:ascii="Viol" w:hAnsi="Viol"/>
        <w:color w:val="31312F"/>
      </w:rPr>
      <w:t xml:space="preserve"> </w:t>
    </w:r>
  </w:p>
  <w:p w14:paraId="5E697431" w14:textId="77777777" w:rsidR="00E13DB4" w:rsidRDefault="00E13DB4" w:rsidP="0094060D">
    <w:pPr>
      <w:pStyle w:val="Footer"/>
      <w:spacing w:before="120"/>
      <w:jc w:val="center"/>
    </w:pP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proofErr w:type="spellStart"/>
    <w:r w:rsidRPr="00A7142A">
      <w:rPr>
        <w:rFonts w:ascii="Verdana" w:hAnsi="Verdana"/>
        <w:color w:val="31312F"/>
        <w:sz w:val="16"/>
        <w:szCs w:val="16"/>
      </w:rPr>
      <w:t>mail</w:t>
    </w:r>
    <w:proofErr w:type="spellEnd"/>
    <w:r w:rsidRPr="00A7142A">
      <w:rPr>
        <w:rFonts w:ascii="Verdana" w:hAnsi="Verdana"/>
        <w:color w:val="31312F"/>
        <w:sz w:val="16"/>
        <w:szCs w:val="16"/>
      </w:rPr>
      <w:t>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EF0E1" w14:textId="77777777" w:rsidR="003205B6" w:rsidRDefault="003205B6" w:rsidP="00214ACA">
      <w:r>
        <w:separator/>
      </w:r>
    </w:p>
  </w:footnote>
  <w:footnote w:type="continuationSeparator" w:id="0">
    <w:p w14:paraId="41D929F2" w14:textId="77777777" w:rsidR="003205B6" w:rsidRDefault="003205B6" w:rsidP="00214ACA">
      <w:r>
        <w:continuationSeparator/>
      </w:r>
    </w:p>
  </w:footnote>
  <w:footnote w:id="1">
    <w:p w14:paraId="38991B8F" w14:textId="77777777" w:rsidR="00E87207" w:rsidRPr="00281FD6" w:rsidRDefault="00E87207" w:rsidP="00EC1F63">
      <w:pPr>
        <w:pStyle w:val="FootnoteText"/>
        <w:jc w:val="both"/>
        <w:rPr>
          <w:rFonts w:ascii="Verdana" w:hAnsi="Verdana"/>
          <w:sz w:val="16"/>
          <w:szCs w:val="16"/>
          <w:lang w:val="ru-RU"/>
        </w:rPr>
      </w:pPr>
      <w:r w:rsidRPr="00281FD6">
        <w:rPr>
          <w:rStyle w:val="FootnoteReference"/>
          <w:rFonts w:ascii="Verdana" w:hAnsi="Verdana"/>
          <w:sz w:val="16"/>
          <w:szCs w:val="16"/>
        </w:rPr>
        <w:footnoteRef/>
      </w:r>
      <w:r w:rsidRPr="00281FD6">
        <w:rPr>
          <w:rFonts w:ascii="Verdana" w:hAnsi="Verdana"/>
          <w:sz w:val="16"/>
          <w:szCs w:val="16"/>
          <w:lang w:val="ru-RU"/>
        </w:rPr>
        <w:t xml:space="preserve"> </w:t>
      </w:r>
      <w:r w:rsidRPr="00281FD6">
        <w:rPr>
          <w:rFonts w:ascii="Verdana" w:eastAsia="Calibri" w:hAnsi="Verdana"/>
          <w:sz w:val="16"/>
          <w:szCs w:val="16"/>
          <w:lang w:val="bg-BG" w:eastAsia="en-US"/>
        </w:rPr>
        <w:t>Осъдени лица на 100 000 души от средногодишното население на възраст 14 и повече години.</w:t>
      </w:r>
    </w:p>
  </w:footnote>
  <w:footnote w:id="2">
    <w:p w14:paraId="64C30541" w14:textId="0CE08BC3" w:rsidR="00153FC0" w:rsidRPr="00290236" w:rsidRDefault="00153FC0" w:rsidP="00F020A8">
      <w:pPr>
        <w:pStyle w:val="FootnoteText"/>
        <w:jc w:val="both"/>
        <w:rPr>
          <w:rFonts w:ascii="Verdana" w:eastAsia="Calibri" w:hAnsi="Verdana"/>
          <w:sz w:val="16"/>
          <w:szCs w:val="16"/>
          <w:lang w:val="bg-BG" w:eastAsia="en-US"/>
        </w:rPr>
      </w:pPr>
      <w:r w:rsidRPr="00290236">
        <w:rPr>
          <w:rStyle w:val="FootnoteReference"/>
          <w:rFonts w:ascii="Verdana" w:hAnsi="Verdana"/>
          <w:sz w:val="16"/>
          <w:szCs w:val="16"/>
        </w:rPr>
        <w:footnoteRef/>
      </w:r>
      <w:r w:rsidRPr="00290236">
        <w:rPr>
          <w:rFonts w:ascii="Verdana" w:eastAsia="Calibri" w:hAnsi="Verdana"/>
          <w:sz w:val="16"/>
          <w:szCs w:val="16"/>
          <w:lang w:val="bg-BG" w:eastAsia="en-US"/>
        </w:rPr>
        <w:t xml:space="preserve"> </w:t>
      </w:r>
      <w:r w:rsidRPr="00290236">
        <w:rPr>
          <w:rFonts w:ascii="Verdana" w:eastAsia="Calibri" w:hAnsi="Verdana"/>
          <w:sz w:val="16"/>
          <w:szCs w:val="16"/>
          <w:lang w:val="bg-BG" w:eastAsia="en-US"/>
        </w:rPr>
        <w:t xml:space="preserve">Има прекъсване в динамичния ред за всички коефициенти </w:t>
      </w:r>
      <w:r w:rsidR="005315C4">
        <w:rPr>
          <w:rFonts w:ascii="Verdana" w:eastAsia="Calibri" w:hAnsi="Verdana"/>
          <w:sz w:val="16"/>
          <w:szCs w:val="16"/>
          <w:lang w:val="bg-BG" w:eastAsia="en-US"/>
        </w:rPr>
        <w:t>от</w:t>
      </w:r>
      <w:r w:rsidRPr="00290236">
        <w:rPr>
          <w:rFonts w:ascii="Verdana" w:eastAsia="Calibri" w:hAnsi="Verdana"/>
          <w:sz w:val="16"/>
          <w:szCs w:val="16"/>
          <w:lang w:val="bg-BG" w:eastAsia="en-US"/>
        </w:rPr>
        <w:t xml:space="preserve"> 2022 година - вж. методологичните бележки.</w:t>
      </w:r>
    </w:p>
  </w:footnote>
  <w:footnote w:id="3">
    <w:p w14:paraId="510669FA" w14:textId="77777777" w:rsidR="00D80D27" w:rsidRPr="00EC1F63" w:rsidRDefault="00D80D27" w:rsidP="003A56D6">
      <w:pPr>
        <w:pStyle w:val="FootnoteText"/>
        <w:jc w:val="both"/>
        <w:rPr>
          <w:rFonts w:ascii="Verdana" w:hAnsi="Verdana"/>
          <w:sz w:val="16"/>
          <w:szCs w:val="16"/>
          <w:lang w:val="bg-BG"/>
        </w:rPr>
      </w:pPr>
      <w:r w:rsidRPr="00EC1F63">
        <w:rPr>
          <w:rStyle w:val="FootnoteReference"/>
          <w:rFonts w:ascii="Verdana" w:hAnsi="Verdana"/>
          <w:sz w:val="16"/>
          <w:szCs w:val="16"/>
          <w:lang w:val="bg-BG"/>
        </w:rPr>
        <w:footnoteRef/>
      </w:r>
      <w:r w:rsidRPr="00EC1F63">
        <w:rPr>
          <w:rFonts w:ascii="Verdana" w:hAnsi="Verdana"/>
          <w:sz w:val="16"/>
          <w:szCs w:val="16"/>
          <w:lang w:val="bg-BG"/>
        </w:rPr>
        <w:t xml:space="preserve"> </w:t>
      </w:r>
      <w:r w:rsidRPr="00EC1F63">
        <w:rPr>
          <w:rFonts w:ascii="Verdana" w:hAnsi="Verdana"/>
          <w:sz w:val="16"/>
          <w:szCs w:val="16"/>
          <w:lang w:val="bg-BG"/>
        </w:rPr>
        <w:t>Включват престъпления, извършени по общоопасен начин или с общоопасни средства, по транспорта и съобщенията, против народното здраве и околната среда, при използването на атомната енергия за мирни цели и други.</w:t>
      </w:r>
    </w:p>
  </w:footnote>
  <w:footnote w:id="4">
    <w:p w14:paraId="7E1C75A8" w14:textId="77777777" w:rsidR="00D80D27" w:rsidRPr="00281FD6" w:rsidRDefault="00D80D27" w:rsidP="003A56D6">
      <w:pPr>
        <w:pStyle w:val="FootnoteText"/>
        <w:jc w:val="both"/>
        <w:rPr>
          <w:rFonts w:ascii="Verdana" w:hAnsi="Verdana"/>
          <w:sz w:val="16"/>
          <w:szCs w:val="16"/>
          <w:lang w:val="bg-BG"/>
        </w:rPr>
      </w:pPr>
      <w:r w:rsidRPr="00F020A8">
        <w:rPr>
          <w:rStyle w:val="FootnoteReference"/>
          <w:rFonts w:ascii="Verdana" w:hAnsi="Verdana"/>
          <w:sz w:val="16"/>
          <w:szCs w:val="16"/>
          <w:lang w:val="bg-BG"/>
        </w:rPr>
        <w:footnoteRef/>
      </w:r>
      <w:r w:rsidRPr="00F020A8">
        <w:rPr>
          <w:rFonts w:ascii="Verdana" w:hAnsi="Verdana"/>
          <w:sz w:val="16"/>
          <w:szCs w:val="16"/>
          <w:lang w:val="bg-BG"/>
        </w:rPr>
        <w:t xml:space="preserve"> </w:t>
      </w:r>
      <w:r w:rsidRPr="00EC1F63">
        <w:rPr>
          <w:rFonts w:ascii="Verdana" w:hAnsi="Verdana"/>
          <w:sz w:val="16"/>
          <w:szCs w:val="16"/>
          <w:lang w:val="bg-BG"/>
        </w:rPr>
        <w:t>Включват: кражба и грабеж на имущество, присвояване, измама, изнудване, вещно укривателство, унищожаване и повреждане на имущество, злоупотреба на доверие.</w:t>
      </w:r>
    </w:p>
  </w:footnote>
  <w:footnote w:id="5">
    <w:p w14:paraId="24DAA612" w14:textId="77777777" w:rsidR="00D80D27" w:rsidRPr="00F020A8" w:rsidRDefault="00D80D27">
      <w:pPr>
        <w:pStyle w:val="FootnoteText"/>
        <w:jc w:val="both"/>
        <w:rPr>
          <w:rFonts w:ascii="Verdana" w:hAnsi="Verdana"/>
          <w:sz w:val="16"/>
          <w:lang w:val="bg-BG"/>
        </w:rPr>
      </w:pPr>
      <w:r w:rsidRPr="00D16B67">
        <w:rPr>
          <w:rStyle w:val="FootnoteReference"/>
          <w:rFonts w:ascii="Verdana" w:hAnsi="Verdana"/>
          <w:sz w:val="16"/>
          <w:lang w:val="bg-BG"/>
        </w:rPr>
        <w:footnoteRef/>
      </w:r>
      <w:r w:rsidRPr="00D16B67">
        <w:rPr>
          <w:rFonts w:ascii="Verdana" w:hAnsi="Verdana"/>
          <w:sz w:val="16"/>
          <w:lang w:val="bg-BG"/>
        </w:rPr>
        <w:t xml:space="preserve"> </w:t>
      </w:r>
      <w:r w:rsidRPr="00D16B67">
        <w:rPr>
          <w:rFonts w:ascii="Verdana" w:hAnsi="Verdana"/>
          <w:sz w:val="16"/>
          <w:lang w:val="bg-BG"/>
        </w:rPr>
        <w:t>Включват престъпления против реда на управлението, престъпления по служба, против правосъдието и подкуп.</w:t>
      </w:r>
    </w:p>
  </w:footnote>
  <w:footnote w:id="6">
    <w:p w14:paraId="7321B3B6" w14:textId="77777777" w:rsidR="00D80D27" w:rsidRPr="00F020A8" w:rsidRDefault="00D80D27">
      <w:pPr>
        <w:pStyle w:val="FootnoteText"/>
        <w:jc w:val="both"/>
        <w:rPr>
          <w:rFonts w:ascii="Verdana" w:hAnsi="Verdana"/>
          <w:sz w:val="16"/>
          <w:lang w:val="bg-BG"/>
        </w:rPr>
      </w:pPr>
      <w:r w:rsidRPr="00D16B67">
        <w:rPr>
          <w:rStyle w:val="FootnoteReference"/>
          <w:rFonts w:ascii="Verdana" w:hAnsi="Verdana"/>
          <w:sz w:val="16"/>
        </w:rPr>
        <w:footnoteRef/>
      </w:r>
      <w:r w:rsidRPr="00D16B67">
        <w:rPr>
          <w:rFonts w:ascii="Verdana" w:hAnsi="Verdana"/>
          <w:sz w:val="16"/>
          <w:lang w:val="ru-RU"/>
        </w:rPr>
        <w:t xml:space="preserve"> </w:t>
      </w:r>
      <w:r w:rsidRPr="00D16B67">
        <w:rPr>
          <w:rFonts w:ascii="Verdana" w:hAnsi="Verdana"/>
          <w:sz w:val="16"/>
          <w:lang w:val="bg-BG"/>
        </w:rPr>
        <w:t>Включват убийства, телесни повреди, отвличане и противозаконно лишаване от свобода, принуда, обида и клевета, разврат и трафик на хора.</w:t>
      </w:r>
    </w:p>
  </w:footnote>
  <w:footnote w:id="7">
    <w:p w14:paraId="72DA10C7" w14:textId="6E15AED3" w:rsidR="00232F3E" w:rsidRPr="000856EA" w:rsidRDefault="00232F3E" w:rsidP="00F020A8">
      <w:pPr>
        <w:pStyle w:val="FootnoteText"/>
        <w:jc w:val="both"/>
        <w:rPr>
          <w:rFonts w:ascii="Verdana" w:hAnsi="Verdana"/>
          <w:sz w:val="16"/>
          <w:szCs w:val="16"/>
          <w:lang w:val="bg-BG"/>
        </w:rPr>
      </w:pPr>
      <w:r w:rsidRPr="00F020A8">
        <w:rPr>
          <w:rStyle w:val="FootnoteReference"/>
          <w:rFonts w:ascii="Verdana" w:hAnsi="Verdana"/>
          <w:sz w:val="16"/>
          <w:lang w:val="bg-BG"/>
        </w:rPr>
        <w:footnoteRef/>
      </w:r>
      <w:r w:rsidR="00F41BBB" w:rsidRPr="00F020A8">
        <w:rPr>
          <w:rFonts w:ascii="Verdana" w:hAnsi="Verdana"/>
          <w:sz w:val="16"/>
          <w:lang w:val="en-US"/>
        </w:rPr>
        <w:t xml:space="preserve"> </w:t>
      </w:r>
      <w:r w:rsidRPr="00D16B67">
        <w:rPr>
          <w:rFonts w:ascii="Verdana" w:hAnsi="Verdana"/>
          <w:sz w:val="16"/>
          <w:lang w:val="bg-BG"/>
        </w:rPr>
        <w:t>Престъпление, извършено в съучастие - когато няколко лица участват в извършването на едно и също престъпление като извършители или помагачи, и са осъдени по еднакъв престъпен състав от НК.</w:t>
      </w:r>
    </w:p>
  </w:footnote>
  <w:footnote w:id="8">
    <w:p w14:paraId="4E26B836" w14:textId="77777777" w:rsidR="004D0C0B" w:rsidRPr="00EC1F63" w:rsidRDefault="004D0C0B" w:rsidP="00F020A8">
      <w:pPr>
        <w:pStyle w:val="FootnoteText"/>
        <w:jc w:val="both"/>
        <w:rPr>
          <w:rFonts w:ascii="Verdana" w:hAnsi="Verdana"/>
          <w:sz w:val="16"/>
          <w:szCs w:val="16"/>
          <w:lang w:val="bg-BG"/>
        </w:rPr>
      </w:pPr>
      <w:r w:rsidRPr="00F020A8">
        <w:rPr>
          <w:rStyle w:val="FootnoteReference"/>
          <w:rFonts w:ascii="Verdana" w:hAnsi="Verdana"/>
          <w:sz w:val="16"/>
          <w:szCs w:val="16"/>
          <w:lang w:val="bg-BG"/>
        </w:rPr>
        <w:footnoteRef/>
      </w:r>
      <w:r w:rsidRPr="00F020A8">
        <w:rPr>
          <w:rFonts w:ascii="Verdana" w:hAnsi="Verdana"/>
          <w:sz w:val="16"/>
          <w:szCs w:val="16"/>
          <w:lang w:val="bg-BG"/>
        </w:rPr>
        <w:t xml:space="preserve"> </w:t>
      </w:r>
      <w:r w:rsidRPr="00EC1F63">
        <w:rPr>
          <w:rFonts w:ascii="Verdana" w:hAnsi="Verdana"/>
          <w:sz w:val="16"/>
          <w:szCs w:val="16"/>
          <w:lang w:val="bg-BG"/>
        </w:rPr>
        <w:t>Когато едно лице е осъдено за няколко престъпления, лицето се отнася към най-тежкото наказуемо деяние, а всяко престъпление поотделно - към съответния вид престъпление.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EC6F0" w14:textId="77777777" w:rsidR="00B77149" w:rsidRPr="00B77149" w:rsidRDefault="00027170" w:rsidP="009E4021">
    <w:pPr>
      <w:tabs>
        <w:tab w:val="left" w:pos="3123"/>
      </w:tabs>
      <w:ind w:right="141"/>
      <w:rPr>
        <w:rFonts w:ascii="Verdana" w:eastAsia="Μοντέρνα" w:hAnsi="Verdana" w:cs="Times New Roman"/>
        <w:b/>
        <w:sz w:val="20"/>
        <w:szCs w:val="20"/>
        <w:lang w:eastAsia="bg-BG"/>
      </w:rPr>
    </w:pP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700224" behindDoc="1" locked="0" layoutInCell="1" allowOverlap="1" wp14:anchorId="2C338F68" wp14:editId="51115F79">
              <wp:simplePos x="0" y="0"/>
              <wp:positionH relativeFrom="margin">
                <wp:posOffset>-84151</wp:posOffset>
              </wp:positionH>
              <wp:positionV relativeFrom="paragraph">
                <wp:posOffset>134620</wp:posOffset>
              </wp:positionV>
              <wp:extent cx="6066790" cy="1270"/>
              <wp:effectExtent l="0" t="0" r="10160" b="17780"/>
              <wp:wrapTopAndBottom/>
              <wp:docPr id="17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E793F7" id="Graphic 7" o:spid="_x0000_s1026" style="position:absolute;margin-left:-6.65pt;margin-top:10.6pt;width:477.7pt;height:.1pt;z-index:-25161625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="008748F1"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228884DE" wp14:editId="6A5DFF4E">
              <wp:simplePos x="0" y="0"/>
              <wp:positionH relativeFrom="margin">
                <wp:posOffset>-508635</wp:posOffset>
              </wp:positionH>
              <wp:positionV relativeFrom="paragraph">
                <wp:posOffset>-366395</wp:posOffset>
              </wp:positionV>
              <wp:extent cx="6667500" cy="4953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1656A" w14:textId="4DB280D7" w:rsidR="00DE0DA1" w:rsidRDefault="00E4538C" w:rsidP="00E4538C">
                          <w:pPr>
                            <w:tabs>
                              <w:tab w:val="left" w:pos="3123"/>
                            </w:tabs>
                            <w:spacing w:line="360" w:lineRule="auto"/>
                            <w:ind w:firstLine="567"/>
                            <w:jc w:val="center"/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bg-BG"/>
                            </w:rPr>
                          </w:pPr>
                          <w:r w:rsidRPr="00E4538C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bg-BG"/>
                            </w:rPr>
                            <w:t>ПРЕСТЪПЛЕНИЯ, ОБВИНЯЕМИ И ОСЪДЕНИ ЛИЦА</w:t>
                          </w:r>
                          <w:r w:rsidR="00D80D27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val="en-US" w:eastAsia="bg-BG"/>
                            </w:rPr>
                            <w:t xml:space="preserve"> </w:t>
                          </w:r>
                          <w:r w:rsidRPr="00E4538C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bg-BG"/>
                            </w:rPr>
                            <w:t>ПРЕЗ 2023 ГОДИНА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8884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0.05pt;margin-top:-28.85pt;width:525pt;height:3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" stroked="f">
              <v:textbox>
                <w:txbxContent>
                  <w:p w14:paraId="4911656A" w14:textId="4DB280D7" w:rsidR="00DE0DA1" w:rsidRDefault="00E4538C" w:rsidP="00E4538C">
                    <w:pPr>
                      <w:tabs>
                        <w:tab w:val="left" w:pos="3123"/>
                      </w:tabs>
                      <w:spacing w:line="360" w:lineRule="auto"/>
                      <w:ind w:firstLine="567"/>
                      <w:jc w:val="center"/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  <w:lang w:eastAsia="bg-BG"/>
                      </w:rPr>
                    </w:pPr>
                    <w:r w:rsidRPr="00E4538C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  <w:lang w:eastAsia="bg-BG"/>
                      </w:rPr>
                      <w:t>ПРЕСТЪПЛЕНИЯ, ОБВИНЯЕМИ И ОСЪДЕНИ ЛИЦА</w:t>
                    </w:r>
                    <w:r w:rsidR="00D80D27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  <w:lang w:val="en-US" w:eastAsia="bg-BG"/>
                      </w:rPr>
                      <w:t xml:space="preserve"> </w:t>
                    </w:r>
                    <w:r w:rsidRPr="00E4538C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  <w:lang w:eastAsia="bg-BG"/>
                      </w:rPr>
                      <w:t>ПРЕЗ 2023 ГОДИНА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748F1"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33183831" wp14:editId="43307602">
              <wp:simplePos x="0" y="0"/>
              <wp:positionH relativeFrom="margin">
                <wp:posOffset>-234315</wp:posOffset>
              </wp:positionH>
              <wp:positionV relativeFrom="paragraph">
                <wp:posOffset>-9525</wp:posOffset>
              </wp:positionV>
              <wp:extent cx="6066790" cy="1270"/>
              <wp:effectExtent l="0" t="0" r="10160" b="17780"/>
              <wp:wrapTopAndBottom/>
              <wp:docPr id="4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2E489D" id="Graphic 7" o:spid="_x0000_s1026" style="position:absolute;margin-left:-18.45pt;margin-top:-.75pt;width:477.7pt;height:.1pt;z-index:-2516367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2E9CD" w14:textId="3D2F2484" w:rsidR="00B07D27" w:rsidRPr="009E4021" w:rsidRDefault="00EC1F63" w:rsidP="009E4021">
    <w:pPr>
      <w:pStyle w:val="BodyText"/>
      <w:spacing w:before="188"/>
      <w:rPr>
        <w:rFonts w:ascii="Viol" w:hAnsi="Viol"/>
        <w:sz w:val="22"/>
      </w:rPr>
    </w:pPr>
    <w:r w:rsidRPr="009E4021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5E860484" wp14:editId="7B8EBD9B">
              <wp:simplePos x="0" y="0"/>
              <wp:positionH relativeFrom="margin">
                <wp:posOffset>936625</wp:posOffset>
              </wp:positionH>
              <wp:positionV relativeFrom="paragraph">
                <wp:posOffset>-601345</wp:posOffset>
              </wp:positionV>
              <wp:extent cx="3911600" cy="552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FE0F2C" w14:textId="77777777" w:rsidR="009E4021" w:rsidRDefault="009E4021">
                          <w:pPr>
                            <w:rPr>
                              <w:rFonts w:ascii="Helen Bg Cond" w:eastAsia="Calibri" w:hAnsi="Helen Bg Cond" w:cs="Times New Roman"/>
                              <w:sz w:val="26"/>
                              <w:szCs w:val="26"/>
                            </w:rPr>
                          </w:pPr>
                          <w:r w:rsidRPr="004F064E">
                            <w:rPr>
                              <w:rFonts w:ascii="Helen Bg Cond" w:eastAsia="Calibri" w:hAnsi="Helen Bg Cond" w:cs="Times New Roman"/>
                              <w:b/>
                              <w:sz w:val="30"/>
                              <w:szCs w:val="30"/>
                            </w:rPr>
                            <w:t>РЕПУБЛИКА БЪЛГАРИЯ</w:t>
                          </w:r>
                        </w:p>
                        <w:p w14:paraId="2198C5BB" w14:textId="77777777" w:rsidR="009E4021" w:rsidRPr="00FD731D" w:rsidRDefault="009E4021">
                          <w:pPr>
                            <w:rPr>
                              <w:b/>
                            </w:rPr>
                          </w:pPr>
                          <w:r w:rsidRPr="00FD731D">
                            <w:rPr>
                              <w:rFonts w:ascii="Helen Bg Cond" w:eastAsia="Calibri" w:hAnsi="Helen Bg Cond" w:cs="Times New Roman"/>
                              <w:b/>
                              <w:sz w:val="26"/>
                              <w:szCs w:val="26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6048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3.75pt;margin-top:-47.35pt;width:308pt;height:4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" stroked="f">
              <v:textbox>
                <w:txbxContent>
                  <w:p w14:paraId="04FE0F2C" w14:textId="77777777" w:rsidR="009E4021" w:rsidRDefault="009E4021">
                    <w:pPr>
                      <w:rPr>
                        <w:rFonts w:ascii="Helen Bg Cond" w:eastAsia="Calibri" w:hAnsi="Helen Bg Cond" w:cs="Times New Roman"/>
                        <w:sz w:val="26"/>
                        <w:szCs w:val="26"/>
                      </w:rPr>
                    </w:pPr>
                    <w:r w:rsidRPr="004F064E">
                      <w:rPr>
                        <w:rFonts w:ascii="Helen Bg Cond" w:eastAsia="Calibri" w:hAnsi="Helen Bg Cond" w:cs="Times New Roman"/>
                        <w:b/>
                        <w:sz w:val="30"/>
                        <w:szCs w:val="30"/>
                      </w:rPr>
                      <w:t>РЕПУБЛИКА БЪЛГАРИЯ</w:t>
                    </w:r>
                  </w:p>
                  <w:p w14:paraId="2198C5BB" w14:textId="77777777" w:rsidR="009E4021" w:rsidRPr="00FD731D" w:rsidRDefault="009E4021">
                    <w:pPr>
                      <w:rPr>
                        <w:b/>
                      </w:rPr>
                    </w:pPr>
                    <w:r w:rsidRPr="00FD731D">
                      <w:rPr>
                        <w:rFonts w:ascii="Helen Bg Cond" w:eastAsia="Calibri" w:hAnsi="Helen Bg Cond" w:cs="Times New Roman"/>
                        <w:b/>
                        <w:sz w:val="26"/>
                        <w:szCs w:val="26"/>
                      </w:rPr>
                      <w:t>Национален статистически институт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13DB4" w:rsidRPr="004F064E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21F2BA6A" wp14:editId="77E63445">
              <wp:simplePos x="0" y="0"/>
              <wp:positionH relativeFrom="margin">
                <wp:align>center</wp:align>
              </wp:positionH>
              <wp:positionV relativeFrom="paragraph">
                <wp:posOffset>292100</wp:posOffset>
              </wp:positionV>
              <wp:extent cx="6066790" cy="1270"/>
              <wp:effectExtent l="0" t="0" r="10160" b="17780"/>
              <wp:wrapTopAndBottom/>
              <wp:docPr id="1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EE318B" id="Graphic 7" o:spid="_x0000_s1026" style="position:absolute;margin-left:0;margin-top:23pt;width:477.7pt;height:.1pt;z-index:-2516469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="00101DE0">
      <w:rPr>
        <w:noProof/>
        <w:lang w:eastAsia="bg-BG"/>
      </w:rPr>
      <w:drawing>
        <wp:anchor distT="0" distB="0" distL="114300" distR="114300" simplePos="0" relativeHeight="251668480" behindDoc="0" locked="0" layoutInCell="1" allowOverlap="1" wp14:anchorId="55702B02" wp14:editId="5498AD40">
          <wp:simplePos x="0" y="0"/>
          <wp:positionH relativeFrom="margin">
            <wp:posOffset>4979035</wp:posOffset>
          </wp:positionH>
          <wp:positionV relativeFrom="topMargin">
            <wp:posOffset>847725</wp:posOffset>
          </wp:positionV>
          <wp:extent cx="772795" cy="581025"/>
          <wp:effectExtent l="0" t="0" r="8255" b="9525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Лого-НСИ-15-250-02 copy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4021" w:rsidRPr="004F064E">
      <w:rPr>
        <w:rFonts w:ascii="Helen Bg Cond" w:eastAsia="Calibri" w:hAnsi="Helen Bg Cond"/>
        <w:b/>
        <w:noProof/>
        <w:sz w:val="30"/>
        <w:szCs w:val="30"/>
        <w:lang w:eastAsia="bg-BG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742F865C" wp14:editId="5E4277EC">
              <wp:simplePos x="0" y="0"/>
              <wp:positionH relativeFrom="page">
                <wp:posOffset>1795780</wp:posOffset>
              </wp:positionH>
              <wp:positionV relativeFrom="paragraph">
                <wp:posOffset>-637540</wp:posOffset>
              </wp:positionV>
              <wp:extent cx="5080" cy="629920"/>
              <wp:effectExtent l="0" t="0" r="0" b="0"/>
              <wp:wrapNone/>
              <wp:docPr id="9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80" cy="629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80" h="629920">
                            <a:moveTo>
                              <a:pt x="4686" y="0"/>
                            </a:moveTo>
                            <a:lnTo>
                              <a:pt x="0" y="0"/>
                            </a:lnTo>
                            <a:lnTo>
                              <a:pt x="0" y="629754"/>
                            </a:lnTo>
                            <a:lnTo>
                              <a:pt x="4686" y="629754"/>
                            </a:lnTo>
                            <a:lnTo>
                              <a:pt x="4686" y="0"/>
                            </a:lnTo>
                            <a:close/>
                          </a:path>
                        </a:pathLst>
                      </a:custGeom>
                      <a:solidFill>
                        <a:srgbClr val="13110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9718B7" id="Graphic 1" o:spid="_x0000_s1026" style="position:absolute;margin-left:141.4pt;margin-top:-50.2pt;width:.4pt;height:49.6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" path="m4686,l,,,629754r4686,l4686,xe" fillcolor="#13110c" stroked="f">
              <v:path arrowok="t"/>
              <w10:wrap anchorx="page"/>
            </v:shape>
          </w:pict>
        </mc:Fallback>
      </mc:AlternateContent>
    </w:r>
    <w:r w:rsidR="009E4021" w:rsidRPr="00670E25">
      <w:rPr>
        <w:rFonts w:ascii="Viol" w:hAnsi="Viol"/>
        <w:noProof/>
        <w:lang w:eastAsia="bg-BG"/>
      </w:rPr>
      <w:drawing>
        <wp:anchor distT="0" distB="0" distL="0" distR="0" simplePos="0" relativeHeight="251667456" behindDoc="0" locked="0" layoutInCell="1" allowOverlap="1" wp14:anchorId="36FF865B" wp14:editId="03D220F0">
          <wp:simplePos x="0" y="0"/>
          <wp:positionH relativeFrom="margin">
            <wp:align>left</wp:align>
          </wp:positionH>
          <wp:positionV relativeFrom="paragraph">
            <wp:posOffset>-765175</wp:posOffset>
          </wp:positionV>
          <wp:extent cx="581025" cy="810000"/>
          <wp:effectExtent l="0" t="0" r="0" b="9525"/>
          <wp:wrapNone/>
          <wp:docPr id="31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500AF4" w14:textId="77777777" w:rsidR="00B07D27" w:rsidRPr="004F064E" w:rsidRDefault="00B07D27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D7058" w14:textId="09EE107F" w:rsidR="008748F1" w:rsidRPr="004F064E" w:rsidRDefault="00751C54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4F45D580" wp14:editId="61B849BD">
              <wp:simplePos x="0" y="0"/>
              <wp:positionH relativeFrom="margin">
                <wp:posOffset>-49530</wp:posOffset>
              </wp:positionH>
              <wp:positionV relativeFrom="paragraph">
                <wp:posOffset>-309245</wp:posOffset>
              </wp:positionV>
              <wp:extent cx="5918200" cy="428625"/>
              <wp:effectExtent l="0" t="0" r="6350" b="9525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820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F284B" w14:textId="77777777" w:rsidR="00751C54" w:rsidRDefault="00751C54" w:rsidP="00751C54">
                          <w:pPr>
                            <w:tabs>
                              <w:tab w:val="left" w:pos="3123"/>
                            </w:tabs>
                            <w:spacing w:line="360" w:lineRule="auto"/>
                            <w:ind w:firstLine="567"/>
                            <w:jc w:val="center"/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bg-BG"/>
                            </w:rPr>
                          </w:pPr>
                          <w:r w:rsidRPr="00E4538C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bg-BG"/>
                            </w:rPr>
                            <w:t>ПРЕСТЪПЛЕНИЯ, ОБВИНЯЕМИ И ОСЪДЕНИ ЛИЦА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val="en-US" w:eastAsia="bg-BG"/>
                            </w:rPr>
                            <w:t xml:space="preserve"> </w:t>
                          </w:r>
                          <w:r w:rsidRPr="00E4538C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bg-BG"/>
                            </w:rPr>
                            <w:t>ПРЕЗ 2023 ГОДИНА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5D58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.9pt;margin-top:-24.35pt;width:466pt;height:33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" stroked="f">
              <v:textbox>
                <w:txbxContent>
                  <w:p w14:paraId="304F284B" w14:textId="77777777" w:rsidR="00751C54" w:rsidRDefault="00751C54" w:rsidP="00751C54">
                    <w:pPr>
                      <w:tabs>
                        <w:tab w:val="left" w:pos="3123"/>
                      </w:tabs>
                      <w:spacing w:line="360" w:lineRule="auto"/>
                      <w:ind w:firstLine="567"/>
                      <w:jc w:val="center"/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  <w:lang w:eastAsia="bg-BG"/>
                      </w:rPr>
                    </w:pPr>
                    <w:r w:rsidRPr="00E4538C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  <w:lang w:eastAsia="bg-BG"/>
                      </w:rPr>
                      <w:t>ПРЕСТЪПЛЕНИЯ, ОБВИНЯЕМИ И ОСЪДЕНИ ЛИЦА</w:t>
                    </w:r>
                    <w:r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  <w:lang w:val="en-US" w:eastAsia="bg-BG"/>
                      </w:rPr>
                      <w:t xml:space="preserve"> </w:t>
                    </w:r>
                    <w:r w:rsidRPr="00E4538C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  <w:lang w:eastAsia="bg-BG"/>
                      </w:rPr>
                      <w:t>ПРЕЗ 2023 ГОДИНА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E0DA1"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87936" behindDoc="1" locked="0" layoutInCell="1" allowOverlap="1" wp14:anchorId="2FA1D161" wp14:editId="4B73F691">
              <wp:simplePos x="0" y="0"/>
              <wp:positionH relativeFrom="margin">
                <wp:posOffset>-158750</wp:posOffset>
              </wp:positionH>
              <wp:positionV relativeFrom="paragraph">
                <wp:posOffset>237490</wp:posOffset>
              </wp:positionV>
              <wp:extent cx="6066790" cy="1270"/>
              <wp:effectExtent l="0" t="0" r="10160" b="17780"/>
              <wp:wrapTopAndBottom/>
              <wp:docPr id="3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206D6D" id="Graphic 7" o:spid="_x0000_s1026" style="position:absolute;margin-left:-12.5pt;margin-top:18.7pt;width:477.7pt;height:.1pt;z-index:-25162854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0F66"/>
    <w:multiLevelType w:val="hybridMultilevel"/>
    <w:tmpl w:val="E6724ED6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330FC"/>
    <w:multiLevelType w:val="hybridMultilevel"/>
    <w:tmpl w:val="48ECFA66"/>
    <w:lvl w:ilvl="0" w:tplc="FAD8B474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86200EE"/>
    <w:multiLevelType w:val="hybridMultilevel"/>
    <w:tmpl w:val="B970ACC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6633744"/>
    <w:multiLevelType w:val="hybridMultilevel"/>
    <w:tmpl w:val="EC6A4D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E2566"/>
    <w:multiLevelType w:val="hybridMultilevel"/>
    <w:tmpl w:val="DFFC82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87724"/>
    <w:multiLevelType w:val="hybridMultilevel"/>
    <w:tmpl w:val="C58C0A4C"/>
    <w:lvl w:ilvl="0" w:tplc="6F50D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5091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EA6DAA"/>
    <w:multiLevelType w:val="hybridMultilevel"/>
    <w:tmpl w:val="69100516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CA"/>
    <w:rsid w:val="00001CD1"/>
    <w:rsid w:val="00002F4C"/>
    <w:rsid w:val="00005506"/>
    <w:rsid w:val="00005E0E"/>
    <w:rsid w:val="00010FFA"/>
    <w:rsid w:val="000153D1"/>
    <w:rsid w:val="00017EE3"/>
    <w:rsid w:val="0002234A"/>
    <w:rsid w:val="00024164"/>
    <w:rsid w:val="00026782"/>
    <w:rsid w:val="00026DB7"/>
    <w:rsid w:val="00027170"/>
    <w:rsid w:val="0003081F"/>
    <w:rsid w:val="00031B49"/>
    <w:rsid w:val="00032B12"/>
    <w:rsid w:val="00033496"/>
    <w:rsid w:val="0003470C"/>
    <w:rsid w:val="000364D5"/>
    <w:rsid w:val="00042ED9"/>
    <w:rsid w:val="0004466A"/>
    <w:rsid w:val="0005371D"/>
    <w:rsid w:val="00055671"/>
    <w:rsid w:val="00057A71"/>
    <w:rsid w:val="0006051E"/>
    <w:rsid w:val="000607BC"/>
    <w:rsid w:val="00075EEB"/>
    <w:rsid w:val="00076B27"/>
    <w:rsid w:val="00077C97"/>
    <w:rsid w:val="00082D86"/>
    <w:rsid w:val="000856EA"/>
    <w:rsid w:val="000875A8"/>
    <w:rsid w:val="00092B69"/>
    <w:rsid w:val="00093061"/>
    <w:rsid w:val="000A1336"/>
    <w:rsid w:val="000B17C2"/>
    <w:rsid w:val="000B2B10"/>
    <w:rsid w:val="000B4361"/>
    <w:rsid w:val="000B46D2"/>
    <w:rsid w:val="000C09F1"/>
    <w:rsid w:val="000C0D56"/>
    <w:rsid w:val="000C1837"/>
    <w:rsid w:val="000C5A21"/>
    <w:rsid w:val="000D1C1D"/>
    <w:rsid w:val="000D66F3"/>
    <w:rsid w:val="000E0B1B"/>
    <w:rsid w:val="000E368D"/>
    <w:rsid w:val="000F06DB"/>
    <w:rsid w:val="000F0B88"/>
    <w:rsid w:val="000F1EAF"/>
    <w:rsid w:val="000F7663"/>
    <w:rsid w:val="001009BA"/>
    <w:rsid w:val="001013EE"/>
    <w:rsid w:val="00101DE0"/>
    <w:rsid w:val="0010326D"/>
    <w:rsid w:val="001062E3"/>
    <w:rsid w:val="001131CB"/>
    <w:rsid w:val="00114066"/>
    <w:rsid w:val="00117FD8"/>
    <w:rsid w:val="00131684"/>
    <w:rsid w:val="00132D6F"/>
    <w:rsid w:val="001350E1"/>
    <w:rsid w:val="0013783D"/>
    <w:rsid w:val="00137848"/>
    <w:rsid w:val="00150A41"/>
    <w:rsid w:val="0015102D"/>
    <w:rsid w:val="00151E1C"/>
    <w:rsid w:val="00153FC0"/>
    <w:rsid w:val="00156068"/>
    <w:rsid w:val="00156F89"/>
    <w:rsid w:val="0016205A"/>
    <w:rsid w:val="00171C36"/>
    <w:rsid w:val="0017516F"/>
    <w:rsid w:val="00176CCD"/>
    <w:rsid w:val="00180E33"/>
    <w:rsid w:val="00186E5B"/>
    <w:rsid w:val="001901A0"/>
    <w:rsid w:val="00195374"/>
    <w:rsid w:val="00197664"/>
    <w:rsid w:val="00197E1F"/>
    <w:rsid w:val="001A045F"/>
    <w:rsid w:val="001A2B87"/>
    <w:rsid w:val="001B03D8"/>
    <w:rsid w:val="001B12ED"/>
    <w:rsid w:val="001B1C19"/>
    <w:rsid w:val="001C389A"/>
    <w:rsid w:val="001C61C8"/>
    <w:rsid w:val="001D0E84"/>
    <w:rsid w:val="001D277B"/>
    <w:rsid w:val="001D6EF6"/>
    <w:rsid w:val="001D782A"/>
    <w:rsid w:val="001E01A4"/>
    <w:rsid w:val="001E3F9A"/>
    <w:rsid w:val="001E5BA2"/>
    <w:rsid w:val="001E78E0"/>
    <w:rsid w:val="001E7AC3"/>
    <w:rsid w:val="00200361"/>
    <w:rsid w:val="00200A0E"/>
    <w:rsid w:val="00204044"/>
    <w:rsid w:val="00205A3E"/>
    <w:rsid w:val="002061FC"/>
    <w:rsid w:val="00211952"/>
    <w:rsid w:val="00214ACA"/>
    <w:rsid w:val="00214E19"/>
    <w:rsid w:val="002212F4"/>
    <w:rsid w:val="00221717"/>
    <w:rsid w:val="00223603"/>
    <w:rsid w:val="002251D4"/>
    <w:rsid w:val="00232F3E"/>
    <w:rsid w:val="00233D91"/>
    <w:rsid w:val="00240584"/>
    <w:rsid w:val="00244214"/>
    <w:rsid w:val="0025540D"/>
    <w:rsid w:val="00255630"/>
    <w:rsid w:val="00256AC8"/>
    <w:rsid w:val="00263F6D"/>
    <w:rsid w:val="0026698B"/>
    <w:rsid w:val="00275DAB"/>
    <w:rsid w:val="002779AC"/>
    <w:rsid w:val="00280AFE"/>
    <w:rsid w:val="00281A56"/>
    <w:rsid w:val="00281FD6"/>
    <w:rsid w:val="00282EF2"/>
    <w:rsid w:val="00290236"/>
    <w:rsid w:val="00292C52"/>
    <w:rsid w:val="002A3DB1"/>
    <w:rsid w:val="002A4C04"/>
    <w:rsid w:val="002A53E8"/>
    <w:rsid w:val="002A78D9"/>
    <w:rsid w:val="002B3397"/>
    <w:rsid w:val="002B6042"/>
    <w:rsid w:val="002B6809"/>
    <w:rsid w:val="002C1C53"/>
    <w:rsid w:val="002C5264"/>
    <w:rsid w:val="002C726D"/>
    <w:rsid w:val="002C72D4"/>
    <w:rsid w:val="002D04E6"/>
    <w:rsid w:val="002D08E9"/>
    <w:rsid w:val="002D4DC8"/>
    <w:rsid w:val="002D64A0"/>
    <w:rsid w:val="002E00E0"/>
    <w:rsid w:val="002E41F8"/>
    <w:rsid w:val="002E5B37"/>
    <w:rsid w:val="002E6B8A"/>
    <w:rsid w:val="002F6C71"/>
    <w:rsid w:val="0030135F"/>
    <w:rsid w:val="00302F1E"/>
    <w:rsid w:val="003055EC"/>
    <w:rsid w:val="00307AB0"/>
    <w:rsid w:val="00316FD3"/>
    <w:rsid w:val="00317B7D"/>
    <w:rsid w:val="003205B6"/>
    <w:rsid w:val="0032318D"/>
    <w:rsid w:val="003253FA"/>
    <w:rsid w:val="00332C88"/>
    <w:rsid w:val="00332F8A"/>
    <w:rsid w:val="003346E4"/>
    <w:rsid w:val="00336556"/>
    <w:rsid w:val="00336B35"/>
    <w:rsid w:val="00347089"/>
    <w:rsid w:val="00347EA4"/>
    <w:rsid w:val="00361E88"/>
    <w:rsid w:val="00364357"/>
    <w:rsid w:val="003701AC"/>
    <w:rsid w:val="003729DC"/>
    <w:rsid w:val="00377417"/>
    <w:rsid w:val="00382110"/>
    <w:rsid w:val="003827B0"/>
    <w:rsid w:val="0038746A"/>
    <w:rsid w:val="00387ACE"/>
    <w:rsid w:val="00393721"/>
    <w:rsid w:val="00397BCC"/>
    <w:rsid w:val="003A56D6"/>
    <w:rsid w:val="003B0323"/>
    <w:rsid w:val="003B2503"/>
    <w:rsid w:val="003B42F8"/>
    <w:rsid w:val="003B4365"/>
    <w:rsid w:val="003B46BA"/>
    <w:rsid w:val="003C048B"/>
    <w:rsid w:val="003C152A"/>
    <w:rsid w:val="003C2111"/>
    <w:rsid w:val="003C6EDE"/>
    <w:rsid w:val="003D2BD1"/>
    <w:rsid w:val="003D5F6D"/>
    <w:rsid w:val="003D6257"/>
    <w:rsid w:val="003F224C"/>
    <w:rsid w:val="003F37C8"/>
    <w:rsid w:val="003F4C5A"/>
    <w:rsid w:val="003F61FF"/>
    <w:rsid w:val="003F62F6"/>
    <w:rsid w:val="003F635D"/>
    <w:rsid w:val="00400A0A"/>
    <w:rsid w:val="00411C01"/>
    <w:rsid w:val="0042604C"/>
    <w:rsid w:val="00433164"/>
    <w:rsid w:val="00433C68"/>
    <w:rsid w:val="00434C12"/>
    <w:rsid w:val="00441F74"/>
    <w:rsid w:val="004451E3"/>
    <w:rsid w:val="00445A0A"/>
    <w:rsid w:val="0044685C"/>
    <w:rsid w:val="00446CF4"/>
    <w:rsid w:val="004506D9"/>
    <w:rsid w:val="0045293C"/>
    <w:rsid w:val="00454F74"/>
    <w:rsid w:val="004661E2"/>
    <w:rsid w:val="004702A9"/>
    <w:rsid w:val="004741B9"/>
    <w:rsid w:val="00474948"/>
    <w:rsid w:val="004760D3"/>
    <w:rsid w:val="00480757"/>
    <w:rsid w:val="00486232"/>
    <w:rsid w:val="0049056C"/>
    <w:rsid w:val="00496427"/>
    <w:rsid w:val="00497392"/>
    <w:rsid w:val="004B792F"/>
    <w:rsid w:val="004C47CC"/>
    <w:rsid w:val="004C48E9"/>
    <w:rsid w:val="004D0C0B"/>
    <w:rsid w:val="004D1F57"/>
    <w:rsid w:val="004D246C"/>
    <w:rsid w:val="004E4853"/>
    <w:rsid w:val="004F064E"/>
    <w:rsid w:val="004F14BA"/>
    <w:rsid w:val="004F456B"/>
    <w:rsid w:val="004F5E09"/>
    <w:rsid w:val="005024B9"/>
    <w:rsid w:val="005034E0"/>
    <w:rsid w:val="00503EF3"/>
    <w:rsid w:val="00515AEB"/>
    <w:rsid w:val="00520539"/>
    <w:rsid w:val="005212EC"/>
    <w:rsid w:val="00523896"/>
    <w:rsid w:val="005268D0"/>
    <w:rsid w:val="0052785D"/>
    <w:rsid w:val="005315C4"/>
    <w:rsid w:val="00536064"/>
    <w:rsid w:val="005431AF"/>
    <w:rsid w:val="005460C4"/>
    <w:rsid w:val="005517BD"/>
    <w:rsid w:val="00553A2B"/>
    <w:rsid w:val="005564E5"/>
    <w:rsid w:val="00556D52"/>
    <w:rsid w:val="0056021C"/>
    <w:rsid w:val="00567DFF"/>
    <w:rsid w:val="005704E9"/>
    <w:rsid w:val="005719C8"/>
    <w:rsid w:val="00572634"/>
    <w:rsid w:val="00574C56"/>
    <w:rsid w:val="005759C0"/>
    <w:rsid w:val="00576006"/>
    <w:rsid w:val="00576904"/>
    <w:rsid w:val="005827EF"/>
    <w:rsid w:val="0058522C"/>
    <w:rsid w:val="005904DC"/>
    <w:rsid w:val="00597937"/>
    <w:rsid w:val="005A4118"/>
    <w:rsid w:val="005B1962"/>
    <w:rsid w:val="005B4023"/>
    <w:rsid w:val="005B457D"/>
    <w:rsid w:val="005C158D"/>
    <w:rsid w:val="005C2A7B"/>
    <w:rsid w:val="005C6429"/>
    <w:rsid w:val="005C6CC0"/>
    <w:rsid w:val="005D0B6F"/>
    <w:rsid w:val="005E2C41"/>
    <w:rsid w:val="005E4BC6"/>
    <w:rsid w:val="005E50A5"/>
    <w:rsid w:val="005E6807"/>
    <w:rsid w:val="005F1CDE"/>
    <w:rsid w:val="00600315"/>
    <w:rsid w:val="00607911"/>
    <w:rsid w:val="006120F5"/>
    <w:rsid w:val="00613660"/>
    <w:rsid w:val="00613D4F"/>
    <w:rsid w:val="0062473E"/>
    <w:rsid w:val="00624FC3"/>
    <w:rsid w:val="006414D1"/>
    <w:rsid w:val="006421A7"/>
    <w:rsid w:val="00644D53"/>
    <w:rsid w:val="00650708"/>
    <w:rsid w:val="00654814"/>
    <w:rsid w:val="00656840"/>
    <w:rsid w:val="00662DC8"/>
    <w:rsid w:val="00667F05"/>
    <w:rsid w:val="00670685"/>
    <w:rsid w:val="0067123F"/>
    <w:rsid w:val="00673736"/>
    <w:rsid w:val="006757AB"/>
    <w:rsid w:val="00682415"/>
    <w:rsid w:val="00683879"/>
    <w:rsid w:val="006863C7"/>
    <w:rsid w:val="00686AF7"/>
    <w:rsid w:val="00694445"/>
    <w:rsid w:val="006A212D"/>
    <w:rsid w:val="006A5E86"/>
    <w:rsid w:val="006B15C8"/>
    <w:rsid w:val="006B2536"/>
    <w:rsid w:val="006B2B67"/>
    <w:rsid w:val="006B6DDC"/>
    <w:rsid w:val="006B7A96"/>
    <w:rsid w:val="006C2F3E"/>
    <w:rsid w:val="006D1BE4"/>
    <w:rsid w:val="006D24D2"/>
    <w:rsid w:val="006D761D"/>
    <w:rsid w:val="006E35BB"/>
    <w:rsid w:val="006E37A8"/>
    <w:rsid w:val="006E7EF4"/>
    <w:rsid w:val="006F501E"/>
    <w:rsid w:val="006F6412"/>
    <w:rsid w:val="00704539"/>
    <w:rsid w:val="007049B4"/>
    <w:rsid w:val="00704E3B"/>
    <w:rsid w:val="007075B3"/>
    <w:rsid w:val="00712E81"/>
    <w:rsid w:val="00715678"/>
    <w:rsid w:val="007161D9"/>
    <w:rsid w:val="007211A5"/>
    <w:rsid w:val="0072644C"/>
    <w:rsid w:val="007275D4"/>
    <w:rsid w:val="00736DD0"/>
    <w:rsid w:val="0074479E"/>
    <w:rsid w:val="007451B4"/>
    <w:rsid w:val="00745CD0"/>
    <w:rsid w:val="00751C54"/>
    <w:rsid w:val="00752095"/>
    <w:rsid w:val="00764226"/>
    <w:rsid w:val="007670AA"/>
    <w:rsid w:val="00767220"/>
    <w:rsid w:val="0076796F"/>
    <w:rsid w:val="00770374"/>
    <w:rsid w:val="00772635"/>
    <w:rsid w:val="00776272"/>
    <w:rsid w:val="00777422"/>
    <w:rsid w:val="0078591F"/>
    <w:rsid w:val="00794163"/>
    <w:rsid w:val="007951ED"/>
    <w:rsid w:val="00795B40"/>
    <w:rsid w:val="007A02D8"/>
    <w:rsid w:val="007A0D9B"/>
    <w:rsid w:val="007A3A3F"/>
    <w:rsid w:val="007B134A"/>
    <w:rsid w:val="007B3AF1"/>
    <w:rsid w:val="007B4D77"/>
    <w:rsid w:val="007B5BEE"/>
    <w:rsid w:val="007C61E0"/>
    <w:rsid w:val="007C7A6A"/>
    <w:rsid w:val="007D012C"/>
    <w:rsid w:val="007E0308"/>
    <w:rsid w:val="007F012A"/>
    <w:rsid w:val="007F116A"/>
    <w:rsid w:val="007F1441"/>
    <w:rsid w:val="007F17B3"/>
    <w:rsid w:val="007F4D05"/>
    <w:rsid w:val="008027AA"/>
    <w:rsid w:val="00811F6F"/>
    <w:rsid w:val="00825BD6"/>
    <w:rsid w:val="008331BC"/>
    <w:rsid w:val="00844C33"/>
    <w:rsid w:val="00847FF0"/>
    <w:rsid w:val="008529C9"/>
    <w:rsid w:val="00853040"/>
    <w:rsid w:val="00856C5D"/>
    <w:rsid w:val="008642B0"/>
    <w:rsid w:val="00864D09"/>
    <w:rsid w:val="00870559"/>
    <w:rsid w:val="008711ED"/>
    <w:rsid w:val="0087129C"/>
    <w:rsid w:val="008748F1"/>
    <w:rsid w:val="00875D16"/>
    <w:rsid w:val="00881B14"/>
    <w:rsid w:val="00883238"/>
    <w:rsid w:val="0088417A"/>
    <w:rsid w:val="00885539"/>
    <w:rsid w:val="00891B65"/>
    <w:rsid w:val="00895EBA"/>
    <w:rsid w:val="00897DC1"/>
    <w:rsid w:val="008A1BDB"/>
    <w:rsid w:val="008B1196"/>
    <w:rsid w:val="008B2AF4"/>
    <w:rsid w:val="008C36B6"/>
    <w:rsid w:val="008C40EA"/>
    <w:rsid w:val="008C5921"/>
    <w:rsid w:val="008D372F"/>
    <w:rsid w:val="008D3797"/>
    <w:rsid w:val="008D3B1D"/>
    <w:rsid w:val="008D411D"/>
    <w:rsid w:val="008E0F85"/>
    <w:rsid w:val="008E71E8"/>
    <w:rsid w:val="008F1529"/>
    <w:rsid w:val="008F1AB4"/>
    <w:rsid w:val="008F259E"/>
    <w:rsid w:val="008F325C"/>
    <w:rsid w:val="009000F7"/>
    <w:rsid w:val="009044C2"/>
    <w:rsid w:val="009129F0"/>
    <w:rsid w:val="0091578D"/>
    <w:rsid w:val="00924139"/>
    <w:rsid w:val="0092751D"/>
    <w:rsid w:val="0093379A"/>
    <w:rsid w:val="00937D3B"/>
    <w:rsid w:val="0094060D"/>
    <w:rsid w:val="009435B3"/>
    <w:rsid w:val="00946A2E"/>
    <w:rsid w:val="00947EBF"/>
    <w:rsid w:val="00950070"/>
    <w:rsid w:val="00951C6E"/>
    <w:rsid w:val="00957ECD"/>
    <w:rsid w:val="00970DC3"/>
    <w:rsid w:val="00972A24"/>
    <w:rsid w:val="00973FC8"/>
    <w:rsid w:val="00982B0D"/>
    <w:rsid w:val="0098617C"/>
    <w:rsid w:val="0099049F"/>
    <w:rsid w:val="00994457"/>
    <w:rsid w:val="009A4943"/>
    <w:rsid w:val="009B129C"/>
    <w:rsid w:val="009B2129"/>
    <w:rsid w:val="009B78D4"/>
    <w:rsid w:val="009C0B9F"/>
    <w:rsid w:val="009C2032"/>
    <w:rsid w:val="009C68CE"/>
    <w:rsid w:val="009D13F7"/>
    <w:rsid w:val="009E4021"/>
    <w:rsid w:val="009F2427"/>
    <w:rsid w:val="009F50F9"/>
    <w:rsid w:val="00A0119E"/>
    <w:rsid w:val="00A039D6"/>
    <w:rsid w:val="00A1407B"/>
    <w:rsid w:val="00A14E83"/>
    <w:rsid w:val="00A15D9D"/>
    <w:rsid w:val="00A227D0"/>
    <w:rsid w:val="00A30467"/>
    <w:rsid w:val="00A418DA"/>
    <w:rsid w:val="00A43D1D"/>
    <w:rsid w:val="00A5531A"/>
    <w:rsid w:val="00A6320E"/>
    <w:rsid w:val="00A64FC5"/>
    <w:rsid w:val="00A67404"/>
    <w:rsid w:val="00A67B6F"/>
    <w:rsid w:val="00A67D7E"/>
    <w:rsid w:val="00A7142A"/>
    <w:rsid w:val="00A7619B"/>
    <w:rsid w:val="00A772E2"/>
    <w:rsid w:val="00A869E9"/>
    <w:rsid w:val="00A87879"/>
    <w:rsid w:val="00A912DA"/>
    <w:rsid w:val="00A94BDD"/>
    <w:rsid w:val="00AA0B3C"/>
    <w:rsid w:val="00AA124C"/>
    <w:rsid w:val="00AA6077"/>
    <w:rsid w:val="00AA6E83"/>
    <w:rsid w:val="00AB2C73"/>
    <w:rsid w:val="00AB4453"/>
    <w:rsid w:val="00AB532D"/>
    <w:rsid w:val="00AC3D78"/>
    <w:rsid w:val="00AC4D89"/>
    <w:rsid w:val="00AC6D5C"/>
    <w:rsid w:val="00AD1ADA"/>
    <w:rsid w:val="00AD50FD"/>
    <w:rsid w:val="00AE327F"/>
    <w:rsid w:val="00AE4196"/>
    <w:rsid w:val="00AE444E"/>
    <w:rsid w:val="00AE5AF8"/>
    <w:rsid w:val="00AF2D94"/>
    <w:rsid w:val="00AF697D"/>
    <w:rsid w:val="00AF788F"/>
    <w:rsid w:val="00B0333E"/>
    <w:rsid w:val="00B07D27"/>
    <w:rsid w:val="00B1051E"/>
    <w:rsid w:val="00B10B25"/>
    <w:rsid w:val="00B12467"/>
    <w:rsid w:val="00B12A5A"/>
    <w:rsid w:val="00B1646F"/>
    <w:rsid w:val="00B3122D"/>
    <w:rsid w:val="00B41B6B"/>
    <w:rsid w:val="00B431DA"/>
    <w:rsid w:val="00B540B2"/>
    <w:rsid w:val="00B55B11"/>
    <w:rsid w:val="00B655E6"/>
    <w:rsid w:val="00B675DB"/>
    <w:rsid w:val="00B6761E"/>
    <w:rsid w:val="00B73FE4"/>
    <w:rsid w:val="00B77149"/>
    <w:rsid w:val="00B7778A"/>
    <w:rsid w:val="00B81C27"/>
    <w:rsid w:val="00B91D3D"/>
    <w:rsid w:val="00B94799"/>
    <w:rsid w:val="00B9505E"/>
    <w:rsid w:val="00BA20E2"/>
    <w:rsid w:val="00BA4B57"/>
    <w:rsid w:val="00BA55A6"/>
    <w:rsid w:val="00BA7166"/>
    <w:rsid w:val="00BB4637"/>
    <w:rsid w:val="00BC781A"/>
    <w:rsid w:val="00BD3B25"/>
    <w:rsid w:val="00BE07A3"/>
    <w:rsid w:val="00BE47D2"/>
    <w:rsid w:val="00BE5BC3"/>
    <w:rsid w:val="00BF2450"/>
    <w:rsid w:val="00BF589E"/>
    <w:rsid w:val="00BF7EB0"/>
    <w:rsid w:val="00C052A7"/>
    <w:rsid w:val="00C0722C"/>
    <w:rsid w:val="00C075F2"/>
    <w:rsid w:val="00C13A37"/>
    <w:rsid w:val="00C14799"/>
    <w:rsid w:val="00C22E8B"/>
    <w:rsid w:val="00C23AAE"/>
    <w:rsid w:val="00C23C66"/>
    <w:rsid w:val="00C27F38"/>
    <w:rsid w:val="00C31390"/>
    <w:rsid w:val="00C31860"/>
    <w:rsid w:val="00C3326B"/>
    <w:rsid w:val="00C339D9"/>
    <w:rsid w:val="00C34083"/>
    <w:rsid w:val="00C37770"/>
    <w:rsid w:val="00C42FA9"/>
    <w:rsid w:val="00C43754"/>
    <w:rsid w:val="00C46331"/>
    <w:rsid w:val="00C50AB1"/>
    <w:rsid w:val="00C57E60"/>
    <w:rsid w:val="00C616FD"/>
    <w:rsid w:val="00C62E54"/>
    <w:rsid w:val="00C652D0"/>
    <w:rsid w:val="00C66D79"/>
    <w:rsid w:val="00C70374"/>
    <w:rsid w:val="00C71711"/>
    <w:rsid w:val="00C77A35"/>
    <w:rsid w:val="00C77FCB"/>
    <w:rsid w:val="00C8525F"/>
    <w:rsid w:val="00C8617E"/>
    <w:rsid w:val="00C93974"/>
    <w:rsid w:val="00C948A1"/>
    <w:rsid w:val="00C964BC"/>
    <w:rsid w:val="00C9743C"/>
    <w:rsid w:val="00CA0766"/>
    <w:rsid w:val="00CA0D4E"/>
    <w:rsid w:val="00CA75C9"/>
    <w:rsid w:val="00CA7ABF"/>
    <w:rsid w:val="00CB0353"/>
    <w:rsid w:val="00CB5CD4"/>
    <w:rsid w:val="00CC0E90"/>
    <w:rsid w:val="00CC3CB0"/>
    <w:rsid w:val="00CD29B1"/>
    <w:rsid w:val="00CD52F0"/>
    <w:rsid w:val="00CF10A9"/>
    <w:rsid w:val="00D0159B"/>
    <w:rsid w:val="00D06C0A"/>
    <w:rsid w:val="00D10A56"/>
    <w:rsid w:val="00D13E66"/>
    <w:rsid w:val="00D14431"/>
    <w:rsid w:val="00D15527"/>
    <w:rsid w:val="00D16B67"/>
    <w:rsid w:val="00D176CA"/>
    <w:rsid w:val="00D2202D"/>
    <w:rsid w:val="00D225A6"/>
    <w:rsid w:val="00D23799"/>
    <w:rsid w:val="00D26D44"/>
    <w:rsid w:val="00D36B8F"/>
    <w:rsid w:val="00D36C09"/>
    <w:rsid w:val="00D42911"/>
    <w:rsid w:val="00D57F5B"/>
    <w:rsid w:val="00D63659"/>
    <w:rsid w:val="00D63C93"/>
    <w:rsid w:val="00D64526"/>
    <w:rsid w:val="00D70398"/>
    <w:rsid w:val="00D80D27"/>
    <w:rsid w:val="00D821FB"/>
    <w:rsid w:val="00D82477"/>
    <w:rsid w:val="00D86F94"/>
    <w:rsid w:val="00D95307"/>
    <w:rsid w:val="00D9606B"/>
    <w:rsid w:val="00DA2083"/>
    <w:rsid w:val="00DA5CD2"/>
    <w:rsid w:val="00DA7A79"/>
    <w:rsid w:val="00DA7EBA"/>
    <w:rsid w:val="00DB0929"/>
    <w:rsid w:val="00DB37B9"/>
    <w:rsid w:val="00DB7299"/>
    <w:rsid w:val="00DC1EC2"/>
    <w:rsid w:val="00DC25E8"/>
    <w:rsid w:val="00DC3EDF"/>
    <w:rsid w:val="00DC5FAB"/>
    <w:rsid w:val="00DC7B75"/>
    <w:rsid w:val="00DD11CB"/>
    <w:rsid w:val="00DE0272"/>
    <w:rsid w:val="00DE0DA1"/>
    <w:rsid w:val="00DE20CA"/>
    <w:rsid w:val="00DE24C6"/>
    <w:rsid w:val="00DE4F56"/>
    <w:rsid w:val="00DE4FAD"/>
    <w:rsid w:val="00DE6921"/>
    <w:rsid w:val="00DF1127"/>
    <w:rsid w:val="00DF3DFE"/>
    <w:rsid w:val="00DF6E8B"/>
    <w:rsid w:val="00E00F3B"/>
    <w:rsid w:val="00E022D1"/>
    <w:rsid w:val="00E03D57"/>
    <w:rsid w:val="00E103E4"/>
    <w:rsid w:val="00E13DB4"/>
    <w:rsid w:val="00E21E01"/>
    <w:rsid w:val="00E23774"/>
    <w:rsid w:val="00E23878"/>
    <w:rsid w:val="00E255E1"/>
    <w:rsid w:val="00E323E4"/>
    <w:rsid w:val="00E3335D"/>
    <w:rsid w:val="00E35B20"/>
    <w:rsid w:val="00E41EFF"/>
    <w:rsid w:val="00E44C6F"/>
    <w:rsid w:val="00E4538C"/>
    <w:rsid w:val="00E459D8"/>
    <w:rsid w:val="00E4691E"/>
    <w:rsid w:val="00E50138"/>
    <w:rsid w:val="00E51723"/>
    <w:rsid w:val="00E5223A"/>
    <w:rsid w:val="00E563C3"/>
    <w:rsid w:val="00E6009E"/>
    <w:rsid w:val="00E6340F"/>
    <w:rsid w:val="00E655EA"/>
    <w:rsid w:val="00E67823"/>
    <w:rsid w:val="00E6798F"/>
    <w:rsid w:val="00E70722"/>
    <w:rsid w:val="00E87207"/>
    <w:rsid w:val="00E9032D"/>
    <w:rsid w:val="00E90E9C"/>
    <w:rsid w:val="00E9414B"/>
    <w:rsid w:val="00E96D00"/>
    <w:rsid w:val="00EA26F0"/>
    <w:rsid w:val="00EA2EF3"/>
    <w:rsid w:val="00EA7821"/>
    <w:rsid w:val="00EB3A0E"/>
    <w:rsid w:val="00EB3C53"/>
    <w:rsid w:val="00EB3CEB"/>
    <w:rsid w:val="00EB5089"/>
    <w:rsid w:val="00EB59B2"/>
    <w:rsid w:val="00EB7600"/>
    <w:rsid w:val="00EC1F63"/>
    <w:rsid w:val="00EC7697"/>
    <w:rsid w:val="00ED544D"/>
    <w:rsid w:val="00ED74AE"/>
    <w:rsid w:val="00EE67C2"/>
    <w:rsid w:val="00EE6C43"/>
    <w:rsid w:val="00F00B76"/>
    <w:rsid w:val="00F020A8"/>
    <w:rsid w:val="00F03A24"/>
    <w:rsid w:val="00F107B0"/>
    <w:rsid w:val="00F11D6F"/>
    <w:rsid w:val="00F11F70"/>
    <w:rsid w:val="00F145EE"/>
    <w:rsid w:val="00F14E07"/>
    <w:rsid w:val="00F15DC3"/>
    <w:rsid w:val="00F20087"/>
    <w:rsid w:val="00F22F17"/>
    <w:rsid w:val="00F263DC"/>
    <w:rsid w:val="00F328C1"/>
    <w:rsid w:val="00F3439A"/>
    <w:rsid w:val="00F35B21"/>
    <w:rsid w:val="00F41BBB"/>
    <w:rsid w:val="00F454F4"/>
    <w:rsid w:val="00F47C13"/>
    <w:rsid w:val="00F51F8E"/>
    <w:rsid w:val="00F521EA"/>
    <w:rsid w:val="00F53257"/>
    <w:rsid w:val="00F54CBC"/>
    <w:rsid w:val="00F55900"/>
    <w:rsid w:val="00F57751"/>
    <w:rsid w:val="00F70BE8"/>
    <w:rsid w:val="00F72F34"/>
    <w:rsid w:val="00F7596C"/>
    <w:rsid w:val="00F8067D"/>
    <w:rsid w:val="00F87B92"/>
    <w:rsid w:val="00F90C47"/>
    <w:rsid w:val="00F92261"/>
    <w:rsid w:val="00FA00EF"/>
    <w:rsid w:val="00FA6FCA"/>
    <w:rsid w:val="00FB049E"/>
    <w:rsid w:val="00FB3F66"/>
    <w:rsid w:val="00FB6A45"/>
    <w:rsid w:val="00FB717F"/>
    <w:rsid w:val="00FC6B56"/>
    <w:rsid w:val="00FC6F10"/>
    <w:rsid w:val="00FC76B7"/>
    <w:rsid w:val="00FD3B20"/>
    <w:rsid w:val="00FD731D"/>
    <w:rsid w:val="00FE0882"/>
    <w:rsid w:val="00FE1044"/>
    <w:rsid w:val="00FF012A"/>
    <w:rsid w:val="00FF3EF5"/>
    <w:rsid w:val="00FF5A62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0C94A"/>
  <w15:chartTrackingRefBased/>
  <w15:docId w15:val="{7C0181A5-E9D3-42BE-88F1-090519F2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ACA"/>
  </w:style>
  <w:style w:type="paragraph" w:styleId="Footer">
    <w:name w:val="footer"/>
    <w:basedOn w:val="Normal"/>
    <w:link w:val="Foot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ACA"/>
  </w:style>
  <w:style w:type="paragraph" w:styleId="BodyText">
    <w:name w:val="Body Text"/>
    <w:basedOn w:val="Normal"/>
    <w:link w:val="BodyTextChar"/>
    <w:uiPriority w:val="1"/>
    <w:qFormat/>
    <w:rsid w:val="00214ACA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14AC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E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semiHidden/>
    <w:unhideWhenUsed/>
    <w:rsid w:val="004760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DE0DA1"/>
    <w:pPr>
      <w:ind w:left="720"/>
      <w:contextualSpacing/>
    </w:pPr>
  </w:style>
  <w:style w:type="paragraph" w:styleId="Revision">
    <w:name w:val="Revision"/>
    <w:hidden/>
    <w:uiPriority w:val="99"/>
    <w:semiHidden/>
    <w:rsid w:val="00C075F2"/>
  </w:style>
  <w:style w:type="character" w:styleId="CommentReference">
    <w:name w:val="annotation reference"/>
    <w:basedOn w:val="DefaultParagraphFont"/>
    <w:uiPriority w:val="99"/>
    <w:semiHidden/>
    <w:unhideWhenUsed/>
    <w:rsid w:val="00027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1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17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4C56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qFormat/>
    <w:rsid w:val="00B10B25"/>
    <w:pPr>
      <w:spacing w:line="360" w:lineRule="auto"/>
      <w:ind w:firstLine="567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://www.nsi.bg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hyperlink" Target="https://infostat.nsi.bg/infostat/pages/module.jsf?x_2=56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4756661502504881"/>
          <c:y val="0.20921932014595737"/>
          <c:w val="0.81043778249828302"/>
          <c:h val="0.539179607649399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GRAFIKI.BG!$A$4</c:f>
              <c:strCache>
                <c:ptCount val="1"/>
                <c:pt idx="0">
                  <c:v>Престъпления, завършили с осъждане</c:v>
                </c:pt>
              </c:strCache>
            </c:strRef>
          </c:tx>
          <c:spPr>
            <a:solidFill>
              <a:srgbClr val="295C61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</c:spPr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GRAFIKI.BG!$B$3:$F$3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GRAFIKI.BG!$B$4:$F$4</c:f>
              <c:numCache>
                <c:formatCode>General</c:formatCode>
                <c:ptCount val="5"/>
                <c:pt idx="0">
                  <c:v>24962</c:v>
                </c:pt>
                <c:pt idx="1">
                  <c:v>23640</c:v>
                </c:pt>
                <c:pt idx="2">
                  <c:v>25988</c:v>
                </c:pt>
                <c:pt idx="3">
                  <c:v>26088</c:v>
                </c:pt>
                <c:pt idx="4">
                  <c:v>25169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E3-4042-9600-E0E06F7A6EA2}"/>
            </c:ext>
          </c:extLst>
        </c:ser>
        <c:ser>
          <c:idx val="1"/>
          <c:order val="1"/>
          <c:tx>
            <c:strRef>
              <c:f>GRAFIKI.BG!$A$5</c:f>
              <c:strCache>
                <c:ptCount val="1"/>
                <c:pt idx="0">
                  <c:v>Осъдени лица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GRAFIKI.BG!$B$3:$F$3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GRAFIKI.BG!$B$5:$F$5</c:f>
              <c:numCache>
                <c:formatCode>General</c:formatCode>
                <c:ptCount val="5"/>
                <c:pt idx="0">
                  <c:v>23389</c:v>
                </c:pt>
                <c:pt idx="1">
                  <c:v>21889</c:v>
                </c:pt>
                <c:pt idx="2">
                  <c:v>24121</c:v>
                </c:pt>
                <c:pt idx="3">
                  <c:v>24047</c:v>
                </c:pt>
                <c:pt idx="4">
                  <c:v>23037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E3-4042-9600-E0E06F7A6E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620613152"/>
        <c:axId val="1"/>
      </c:barChart>
      <c:catAx>
        <c:axId val="1620613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gradFill>
                <a:gsLst>
                  <a:gs pos="0">
                    <a:srgbClr val="5B9BD5">
                      <a:lumMod val="5000"/>
                      <a:lumOff val="95000"/>
                    </a:srgbClr>
                  </a:gs>
                  <a:gs pos="74000">
                    <a:srgbClr val="5B9BD5">
                      <a:lumMod val="45000"/>
                      <a:lumOff val="55000"/>
                    </a:srgbClr>
                  </a:gs>
                  <a:gs pos="83000">
                    <a:srgbClr val="5B9BD5">
                      <a:lumMod val="45000"/>
                      <a:lumOff val="55000"/>
                    </a:srgbClr>
                  </a:gs>
                  <a:gs pos="100000">
                    <a:srgbClr val="5B9BD5">
                      <a:lumMod val="30000"/>
                      <a:lumOff val="70000"/>
                    </a:srgbClr>
                  </a:gs>
                </a:gsLst>
                <a:lin ang="5400000" scaled="1"/>
              </a:gra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bg-BG"/>
                  <a:t>Брой</a:t>
                </a:r>
              </a:p>
            </c:rich>
          </c:tx>
          <c:layout>
            <c:manualLayout>
              <c:xMode val="edge"/>
              <c:yMode val="edge"/>
              <c:x val="0.13867644011603814"/>
              <c:y val="0.1229398658501020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>
            <a:noFill/>
          </a:ln>
        </c:spPr>
        <c:txPr>
          <a:bodyPr rot="0" vert="horz"/>
          <a:lstStyle/>
          <a:p>
            <a:pPr>
              <a:defRPr/>
            </a:pPr>
            <a:endParaRPr lang="bg-BG"/>
          </a:p>
        </c:txPr>
        <c:crossAx val="16206131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3174264401160379"/>
          <c:y val="0.86073904662332135"/>
          <c:w val="0.80394736842105252"/>
          <c:h val="7.6097624726369786E-2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Verdana" panose="020B0604030504040204" pitchFamily="34" charset="0"/>
          <a:ea typeface="Verdana" panose="020B0604030504040204" pitchFamily="34" charset="0"/>
          <a:cs typeface="Calibri"/>
        </a:defRPr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279855643044619"/>
          <c:y val="0.10996563573883161"/>
          <c:w val="0.82838586089519983"/>
          <c:h val="0.6668037629316954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GRAFIKI.BG!$C$93</c:f>
              <c:strCache>
                <c:ptCount val="1"/>
                <c:pt idx="0">
                  <c:v>14 - 17</c:v>
                </c:pt>
              </c:strCache>
            </c:strRef>
          </c:tx>
          <c:spPr>
            <a:solidFill>
              <a:srgbClr val="BFBFBF">
                <a:alpha val="96000"/>
              </a:srgbClr>
            </a:solidFill>
            <a:ln>
              <a:noFill/>
            </a:ln>
          </c:spPr>
          <c:invertIfNegative val="0"/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/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B2FC-473B-A59A-3552C1AC435D}"/>
                </c:ext>
              </c:extLst>
            </c:dLbl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/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B2FC-473B-A59A-3552C1AC435D}"/>
                </c:ext>
              </c:extLst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/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B2FC-473B-A59A-3552C1AC435D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700"/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GRAFIKI.BG!$D$92:$F$92</c:f>
              <c:strCache>
                <c:ptCount val="3"/>
                <c:pt idx="0">
                  <c:v>Общо</c:v>
                </c:pt>
                <c:pt idx="1">
                  <c:v>Мъже</c:v>
                </c:pt>
                <c:pt idx="2">
                  <c:v>Жени</c:v>
                </c:pt>
              </c:strCache>
            </c:strRef>
          </c:cat>
          <c:val>
            <c:numRef>
              <c:f>GRAFIKI.BG!$D$93:$F$93</c:f>
              <c:numCache>
                <c:formatCode>0.0</c:formatCode>
                <c:ptCount val="3"/>
                <c:pt idx="0" formatCode="General">
                  <c:v>3.2</c:v>
                </c:pt>
                <c:pt idx="1">
                  <c:v>3.4</c:v>
                </c:pt>
                <c:pt idx="2" formatCode="General">
                  <c:v>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FC-473B-A59A-3552C1AC435D}"/>
            </c:ext>
          </c:extLst>
        </c:ser>
        <c:ser>
          <c:idx val="1"/>
          <c:order val="1"/>
          <c:tx>
            <c:strRef>
              <c:f>GRAFIKI.BG!$C$94</c:f>
              <c:strCache>
                <c:ptCount val="1"/>
                <c:pt idx="0">
                  <c:v>18 - 24</c:v>
                </c:pt>
              </c:strCache>
            </c:strRef>
          </c:tx>
          <c:spPr>
            <a:solidFill>
              <a:srgbClr val="A8CBDC"/>
            </a:solidFill>
            <a:ln>
              <a:solidFill>
                <a:schemeClr val="bg1"/>
              </a:solidFill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700"/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GRAFIKI.BG!$D$92:$F$92</c:f>
              <c:strCache>
                <c:ptCount val="3"/>
                <c:pt idx="0">
                  <c:v>Общо</c:v>
                </c:pt>
                <c:pt idx="1">
                  <c:v>Мъже</c:v>
                </c:pt>
                <c:pt idx="2">
                  <c:v>Жени</c:v>
                </c:pt>
              </c:strCache>
            </c:strRef>
          </c:cat>
          <c:val>
            <c:numRef>
              <c:f>GRAFIKI.BG!$D$94:$F$94</c:f>
              <c:numCache>
                <c:formatCode>General</c:formatCode>
                <c:ptCount val="3"/>
                <c:pt idx="0">
                  <c:v>20.8</c:v>
                </c:pt>
                <c:pt idx="1">
                  <c:v>21.1</c:v>
                </c:pt>
                <c:pt idx="2">
                  <c:v>16.899999999999999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FC-473B-A59A-3552C1AC435D}"/>
            </c:ext>
          </c:extLst>
        </c:ser>
        <c:ser>
          <c:idx val="2"/>
          <c:order val="2"/>
          <c:tx>
            <c:strRef>
              <c:f>GRAFIKI.BG!$C$95</c:f>
              <c:strCache>
                <c:ptCount val="1"/>
                <c:pt idx="0">
                  <c:v>25 - 29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bg1"/>
              </a:solidFill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rgbClr val="000000"/>
                    </a:solidFill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GRAFIKI.BG!$D$92:$F$92</c:f>
              <c:strCache>
                <c:ptCount val="3"/>
                <c:pt idx="0">
                  <c:v>Общо</c:v>
                </c:pt>
                <c:pt idx="1">
                  <c:v>Мъже</c:v>
                </c:pt>
                <c:pt idx="2">
                  <c:v>Жени</c:v>
                </c:pt>
              </c:strCache>
            </c:strRef>
          </c:cat>
          <c:val>
            <c:numRef>
              <c:f>GRAFIKI.BG!$D$95:$F$95</c:f>
              <c:numCache>
                <c:formatCode>General</c:formatCode>
                <c:ptCount val="3"/>
                <c:pt idx="0">
                  <c:v>14.1</c:v>
                </c:pt>
                <c:pt idx="1">
                  <c:v>13.9</c:v>
                </c:pt>
                <c:pt idx="2">
                  <c:v>16.399999999999999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FC-473B-A59A-3552C1AC435D}"/>
            </c:ext>
          </c:extLst>
        </c:ser>
        <c:ser>
          <c:idx val="3"/>
          <c:order val="3"/>
          <c:tx>
            <c:strRef>
              <c:f>GRAFIKI.BG!$C$96</c:f>
              <c:strCache>
                <c:ptCount val="1"/>
                <c:pt idx="0">
                  <c:v>30 - 39</c:v>
                </c:pt>
              </c:strCache>
            </c:strRef>
          </c:tx>
          <c:spPr>
            <a:solidFill>
              <a:srgbClr val="295C61"/>
            </a:solidFill>
            <a:ln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GRAFIKI.BG!$D$92:$F$92</c:f>
              <c:strCache>
                <c:ptCount val="3"/>
                <c:pt idx="0">
                  <c:v>Общо</c:v>
                </c:pt>
                <c:pt idx="1">
                  <c:v>Мъже</c:v>
                </c:pt>
                <c:pt idx="2">
                  <c:v>Жени</c:v>
                </c:pt>
              </c:strCache>
            </c:strRef>
          </c:cat>
          <c:val>
            <c:numRef>
              <c:f>GRAFIKI.BG!$D$96:$F$96</c:f>
              <c:numCache>
                <c:formatCode>0.0</c:formatCode>
                <c:ptCount val="3"/>
                <c:pt idx="0" formatCode="General">
                  <c:v>28.4</c:v>
                </c:pt>
                <c:pt idx="1">
                  <c:v>28</c:v>
                </c:pt>
                <c:pt idx="2" formatCode="General">
                  <c:v>32.1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2FC-473B-A59A-3552C1AC435D}"/>
            </c:ext>
          </c:extLst>
        </c:ser>
        <c:ser>
          <c:idx val="4"/>
          <c:order val="4"/>
          <c:tx>
            <c:strRef>
              <c:f>GRAFIKI.BG!$C$97</c:f>
              <c:strCache>
                <c:ptCount val="1"/>
                <c:pt idx="0">
                  <c:v>40 - 49</c:v>
                </c:pt>
              </c:strCache>
            </c:strRef>
          </c:tx>
          <c:spPr>
            <a:solidFill>
              <a:srgbClr val="90EEC8"/>
            </a:solidFill>
            <a:ln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700"/>
                </a:pPr>
                <a:endParaRPr lang="bg-BG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GRAFIKI.BG!$D$92:$F$92</c:f>
              <c:strCache>
                <c:ptCount val="3"/>
                <c:pt idx="0">
                  <c:v>Общо</c:v>
                </c:pt>
                <c:pt idx="1">
                  <c:v>Мъже</c:v>
                </c:pt>
                <c:pt idx="2">
                  <c:v>Жени</c:v>
                </c:pt>
              </c:strCache>
            </c:strRef>
          </c:cat>
          <c:val>
            <c:numRef>
              <c:f>GRAFIKI.BG!$D$97:$F$97</c:f>
              <c:numCache>
                <c:formatCode>0.0</c:formatCode>
                <c:ptCount val="3"/>
                <c:pt idx="0" formatCode="General">
                  <c:v>18.899999999999999</c:v>
                </c:pt>
                <c:pt idx="1">
                  <c:v>19</c:v>
                </c:pt>
                <c:pt idx="2" formatCode="General">
                  <c:v>18.2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2FC-473B-A59A-3552C1AC435D}"/>
            </c:ext>
          </c:extLst>
        </c:ser>
        <c:ser>
          <c:idx val="5"/>
          <c:order val="5"/>
          <c:tx>
            <c:strRef>
              <c:f>GRAFIKI.BG!$C$98</c:f>
              <c:strCache>
                <c:ptCount val="1"/>
                <c:pt idx="0">
                  <c:v>50+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GRAFIKI.BG!$D$92:$F$92</c:f>
              <c:strCache>
                <c:ptCount val="3"/>
                <c:pt idx="0">
                  <c:v>Общо</c:v>
                </c:pt>
                <c:pt idx="1">
                  <c:v>Мъже</c:v>
                </c:pt>
                <c:pt idx="2">
                  <c:v>Жени</c:v>
                </c:pt>
              </c:strCache>
            </c:strRef>
          </c:cat>
          <c:val>
            <c:numRef>
              <c:f>GRAFIKI.BG!$D$98:$F$98</c:f>
              <c:numCache>
                <c:formatCode>General</c:formatCode>
                <c:ptCount val="3"/>
                <c:pt idx="0">
                  <c:v>14.6</c:v>
                </c:pt>
                <c:pt idx="1">
                  <c:v>14.6</c:v>
                </c:pt>
                <c:pt idx="2">
                  <c:v>14.3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2FC-473B-A59A-3552C1AC43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"/>
        <c:overlap val="100"/>
        <c:axId val="1620613984"/>
        <c:axId val="1"/>
      </c:barChart>
      <c:catAx>
        <c:axId val="162061398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</c:spPr>
        <c:txPr>
          <a:bodyPr rot="0" vert="horz"/>
          <a:lstStyle/>
          <a:p>
            <a:pPr>
              <a:defRPr sz="800">
                <a:solidFill>
                  <a:sysClr val="windowText" lastClr="000000"/>
                </a:solidFill>
              </a:defRPr>
            </a:pPr>
            <a:endParaRPr lang="bg-BG"/>
          </a:p>
        </c:txPr>
        <c:crossAx val="1"/>
        <c:crosses val="autoZero"/>
        <c:auto val="0"/>
        <c:lblAlgn val="ctr"/>
        <c:lblOffset val="100"/>
        <c:tickLblSkip val="1"/>
        <c:noMultiLvlLbl val="0"/>
      </c:catAx>
      <c:valAx>
        <c:axId val="1"/>
        <c:scaling>
          <c:orientation val="minMax"/>
          <c:max val="100"/>
        </c:scaling>
        <c:delete val="0"/>
        <c:axPos val="t"/>
        <c:numFmt formatCode="General" sourceLinked="0"/>
        <c:majorTickMark val="none"/>
        <c:minorTickMark val="none"/>
        <c:tickLblPos val="high"/>
        <c:spPr>
          <a:ln>
            <a:noFill/>
          </a:ln>
        </c:spPr>
        <c:txPr>
          <a:bodyPr rot="0" vert="horz"/>
          <a:lstStyle/>
          <a:p>
            <a:pPr>
              <a:defRPr sz="700"/>
            </a:pPr>
            <a:endParaRPr lang="bg-BG"/>
          </a:p>
        </c:txPr>
        <c:crossAx val="1620613984"/>
        <c:crosses val="autoZero"/>
        <c:crossBetween val="between"/>
        <c:majorUnit val="10"/>
      </c:val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7.9445319335083114E-2"/>
          <c:y val="0.89478057470795413"/>
          <c:w val="0.82421145841618282"/>
          <c:h val="6.1895747487522579E-2"/>
        </c:manualLayout>
      </c:layout>
      <c:overlay val="0"/>
      <c:txPr>
        <a:bodyPr/>
        <a:lstStyle/>
        <a:p>
          <a:pPr>
            <a:defRPr sz="700"/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Verdana" panose="020B0604030504040204" pitchFamily="34" charset="0"/>
          <a:ea typeface="Verdana" panose="020B0604030504040204" pitchFamily="34" charset="0"/>
          <a:cs typeface="Calibri"/>
        </a:defRPr>
      </a:pPr>
      <a:endParaRPr lang="bg-BG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6213235105854561"/>
          <c:y val="2.3279577676552806E-2"/>
          <c:w val="0.43960000068276744"/>
          <c:h val="0.9314233926204769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A8CBDC"/>
            </a:solidFill>
            <a:ln>
              <a:solidFill>
                <a:srgbClr val="A8CBDC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C9059012-F049-4BED-A05C-A02CC47C3528}" type="VALUE">
                      <a:rPr lang="en-US"/>
                      <a:pPr/>
                      <a:t>[VALUE]</a:t>
                    </a:fld>
                    <a:endParaRPr lang="bg-BG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ACAC-4C00-931C-FE679959E24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0.8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CAC-4C00-931C-FE679959E24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503CF74B-97B9-41F7-BC55-86C47B5A7965}" type="VALUE">
                      <a:rPr lang="en-US"/>
                      <a:pPr/>
                      <a:t>[VALUE]</a:t>
                    </a:fld>
                    <a:endParaRPr lang="bg-BG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ACAC-4C00-931C-FE679959E24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96B8CBE6-12B6-4234-BEDE-825CBEB99B06}" type="VALUE">
                      <a:rPr lang="en-US"/>
                      <a:pPr/>
                      <a:t>[VALUE]</a:t>
                    </a:fld>
                    <a:endParaRPr lang="bg-BG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CAC-4C00-931C-FE679959E24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2C6FB75E-ACC8-4F3C-A2FF-FE05E6B28868}" type="VALUE">
                      <a:rPr lang="en-US"/>
                      <a:pPr/>
                      <a:t>[VALUE]</a:t>
                    </a:fld>
                    <a:endParaRPr lang="bg-BG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ACAC-4C00-931C-FE679959E246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8421E29C-F382-491E-B566-E60D3C778E8A}" type="VALUE">
                      <a:rPr lang="en-US"/>
                      <a:pPr/>
                      <a:t>[VALUE]</a:t>
                    </a:fld>
                    <a:endParaRPr lang="bg-BG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CAC-4C00-931C-FE679959E246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B9501718-34CB-439F-8F0A-A26EF24D2F32}" type="VALUE">
                      <a:rPr lang="en-US"/>
                      <a:pPr/>
                      <a:t>[VALUE]</a:t>
                    </a:fld>
                    <a:endParaRPr lang="bg-BG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ACAC-4C00-931C-FE679959E246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21A76568-BDAF-486D-ABBF-569602D3326F}" type="VALUE">
                      <a:rPr lang="en-US"/>
                      <a:pPr/>
                      <a:t>[VALUE]</a:t>
                    </a:fld>
                    <a:endParaRPr lang="bg-BG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ACAC-4C00-931C-FE679959E246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9930DDC2-28DE-4B78-B455-10625C7B7313}" type="VALUE">
                      <a:rPr lang="en-US"/>
                      <a:pPr/>
                      <a:t>[VALUE]</a:t>
                    </a:fld>
                    <a:endParaRPr lang="bg-BG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ACAC-4C00-931C-FE679959E246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462B9ABD-D05F-4053-9114-C94D2BF0DCBE}" type="VALUE">
                      <a:rPr lang="en-US"/>
                      <a:pPr/>
                      <a:t>[VALUE]</a:t>
                    </a:fld>
                    <a:endParaRPr lang="bg-BG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ACAC-4C00-931C-FE679959E2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Sheet1!$A$1:$A$10</c:f>
              <c:strCache>
                <c:ptCount val="10"/>
                <c:pt idx="0">
                  <c:v>Престъпления против финансовата, данъчната и осигурителната система</c:v>
                </c:pt>
                <c:pt idx="1">
                  <c:v>Престъпления против правата на гражданите</c:v>
                </c:pt>
                <c:pt idx="2">
                  <c:v>Престъпления против реда и общественото спокойствие</c:v>
                </c:pt>
                <c:pt idx="3">
                  <c:v>Престъпления против брака, семейството и младежта</c:v>
                </c:pt>
                <c:pt idx="4">
                  <c:v>Престъпления против стопанството</c:v>
                </c:pt>
                <c:pt idx="5">
                  <c:v>Документни престъпления</c:v>
                </c:pt>
                <c:pt idx="6">
                  <c:v>Престъпления против личността</c:v>
                </c:pt>
                <c:pt idx="7">
                  <c:v>Престъпления против дейността на държавни органи, обществени организации и лица, изпълняващи публични функции</c:v>
                </c:pt>
                <c:pt idx="8">
                  <c:v>Престъпления против собствеността</c:v>
                </c:pt>
                <c:pt idx="9">
                  <c:v>Общоопасни престъпления</c:v>
                </c:pt>
              </c:strCache>
            </c:strRef>
          </c:cat>
          <c:val>
            <c:numRef>
              <c:f>Sheet1!$B$1:$B$10</c:f>
              <c:numCache>
                <c:formatCode>General</c:formatCode>
                <c:ptCount val="10"/>
                <c:pt idx="0">
                  <c:v>0.3</c:v>
                </c:pt>
                <c:pt idx="1">
                  <c:v>0.9</c:v>
                </c:pt>
                <c:pt idx="2">
                  <c:v>1.9</c:v>
                </c:pt>
                <c:pt idx="3">
                  <c:v>2.5</c:v>
                </c:pt>
                <c:pt idx="4">
                  <c:v>3.7</c:v>
                </c:pt>
                <c:pt idx="5">
                  <c:v>3.8</c:v>
                </c:pt>
                <c:pt idx="6">
                  <c:v>7.4</c:v>
                </c:pt>
                <c:pt idx="7">
                  <c:v>10.8</c:v>
                </c:pt>
                <c:pt idx="8">
                  <c:v>18.899999999999999</c:v>
                </c:pt>
                <c:pt idx="9">
                  <c:v>49.8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CAC-4C00-931C-FE679959E2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1"/>
        <c:axId val="838380416"/>
        <c:axId val="838397888"/>
      </c:barChart>
      <c:catAx>
        <c:axId val="838380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Verdana" panose="020B0604030504040204" pitchFamily="34" charset="0"/>
                <a:ea typeface="Verdana" panose="020B0604030504040204" pitchFamily="34" charset="0"/>
                <a:cs typeface="Times New Roman" panose="02020603050405020304" pitchFamily="18" charset="0"/>
              </a:defRPr>
            </a:pPr>
            <a:endParaRPr lang="bg-BG"/>
          </a:p>
        </c:txPr>
        <c:crossAx val="838397888"/>
        <c:crosses val="autoZero"/>
        <c:auto val="1"/>
        <c:lblAlgn val="ctr"/>
        <c:lblOffset val="100"/>
        <c:noMultiLvlLbl val="0"/>
      </c:catAx>
      <c:valAx>
        <c:axId val="838397888"/>
        <c:scaling>
          <c:orientation val="minMax"/>
          <c:max val="60"/>
          <c:min val="0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rgbClr val="D6E6F5"/>
                  </a:gs>
                  <a:gs pos="0">
                    <a:schemeClr val="accent1">
                      <a:lumMod val="5000"/>
                      <a:lumOff val="95000"/>
                    </a:schemeClr>
                  </a:gs>
                  <a:gs pos="74000">
                    <a:schemeClr val="accent1">
                      <a:lumMod val="45000"/>
                      <a:lumOff val="55000"/>
                    </a:schemeClr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Times New Roman" panose="02020603050405020304" pitchFamily="18" charset="0"/>
                  </a:defRPr>
                </a:pPr>
                <a:r>
                  <a:rPr lang="bg-BG"/>
                  <a:t>%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1432130429950331"/>
              <c:y val="0.9302829331058306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Verdana" panose="020B0604030504040204" pitchFamily="34" charset="0"/>
                  <a:ea typeface="Verdana" panose="020B0604030504040204" pitchFamily="34" charset="0"/>
                  <a:cs typeface="Times New Roman" panose="02020603050405020304" pitchFamily="18" charset="0"/>
                </a:defRPr>
              </a:pPr>
              <a:endParaRPr lang="bg-BG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Verdana" panose="020B0604030504040204" pitchFamily="34" charset="0"/>
                <a:ea typeface="Verdana" panose="020B0604030504040204" pitchFamily="34" charset="0"/>
                <a:cs typeface="Times New Roman" panose="02020603050405020304" pitchFamily="18" charset="0"/>
              </a:defRPr>
            </a:pPr>
            <a:endParaRPr lang="bg-BG"/>
          </a:p>
        </c:txPr>
        <c:crossAx val="838380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>
      <a:glow>
        <a:schemeClr val="accent1"/>
      </a:glow>
    </a:effectLst>
  </c:spPr>
  <c:txPr>
    <a:bodyPr/>
    <a:lstStyle/>
    <a:p>
      <a:pPr>
        <a:defRPr sz="800">
          <a:solidFill>
            <a:schemeClr val="tx1"/>
          </a:solidFill>
          <a:latin typeface="Verdana" panose="020B0604030504040204" pitchFamily="34" charset="0"/>
          <a:ea typeface="Verdana" panose="020B0604030504040204" pitchFamily="34" charset="0"/>
          <a:cs typeface="Times New Roman" panose="02020603050405020304" pitchFamily="18" charset="0"/>
        </a:defRPr>
      </a:pPr>
      <a:endParaRPr lang="bg-BG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185271378845713"/>
          <c:y val="3.6718301778542739E-2"/>
          <c:w val="0.47765414212398638"/>
          <c:h val="0.92151860535505348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A8CBDC"/>
            </a:solidFill>
            <a:ln>
              <a:solidFill>
                <a:srgbClr val="A8CBDC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96B8CBE6-12B6-4234-BEDE-825CBEB99B06}" type="VALUE">
                      <a:rPr lang="en-US"/>
                      <a:pPr/>
                      <a:t>[VALUE]</a:t>
                    </a:fld>
                    <a:endParaRPr lang="bg-BG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0F93-4001-A9B7-F130F4B7013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2C6FB75E-ACC8-4F3C-A2FF-FE05E6B28868}" type="VALUE">
                      <a:rPr lang="en-US"/>
                      <a:pPr/>
                      <a:t>[VALUE]</a:t>
                    </a:fld>
                    <a:endParaRPr lang="bg-BG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F93-4001-A9B7-F130F4B7013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8421E29C-F382-491E-B566-E60D3C778E8A}" type="VALUE">
                      <a:rPr lang="en-US"/>
                      <a:pPr/>
                      <a:t>[VALUE]</a:t>
                    </a:fld>
                    <a:endParaRPr lang="bg-BG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0F93-4001-A9B7-F130F4B7013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B9501718-34CB-439F-8F0A-A26EF24D2F32}" type="VALUE">
                      <a:rPr lang="en-US"/>
                      <a:pPr/>
                      <a:t>[VALUE]</a:t>
                    </a:fld>
                    <a:endParaRPr lang="bg-BG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F93-4001-A9B7-F130F4B7013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21A76568-BDAF-486D-ABBF-569602D3326F}" type="VALUE">
                      <a:rPr lang="en-US"/>
                      <a:pPr/>
                      <a:t>[VALUE]</a:t>
                    </a:fld>
                    <a:endParaRPr lang="bg-BG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0F93-4001-A9B7-F130F4B70137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9930DDC2-28DE-4B78-B455-10625C7B7313}" type="VALUE">
                      <a:rPr lang="en-US"/>
                      <a:pPr/>
                      <a:t>[VALUE]</a:t>
                    </a:fld>
                    <a:endParaRPr lang="bg-BG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F93-4001-A9B7-F130F4B70137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462B9ABD-D05F-4053-9114-C94D2BF0DCBE}" type="VALUE">
                      <a:rPr lang="en-US"/>
                      <a:pPr/>
                      <a:t>[VALUE]</a:t>
                    </a:fld>
                    <a:endParaRPr lang="bg-BG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0F93-4001-A9B7-F130F4B70137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47.8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2F0-4CCC-8F97-79DC18BDDE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Sheet2!$A$4:$A$13</c:f>
              <c:strCache>
                <c:ptCount val="10"/>
                <c:pt idx="0">
                  <c:v>Престъпления против финансовата, данъчната и осигурителната система</c:v>
                </c:pt>
                <c:pt idx="1">
                  <c:v>Престъпления против правата на гражданите</c:v>
                </c:pt>
                <c:pt idx="2">
                  <c:v>Престъпления против реда и общественото спокойствие</c:v>
                </c:pt>
                <c:pt idx="3">
                  <c:v>Престъпления против брака, семейството и младежта</c:v>
                </c:pt>
                <c:pt idx="4">
                  <c:v>Документни престъпления</c:v>
                </c:pt>
                <c:pt idx="5">
                  <c:v>Престъпления против стопанството</c:v>
                </c:pt>
                <c:pt idx="6">
                  <c:v>Престъпления против личността</c:v>
                </c:pt>
                <c:pt idx="7">
                  <c:v>Престъпления против дейността на държавни органи, обществени организации и лица, изпълняващи публични функции</c:v>
                </c:pt>
                <c:pt idx="8">
                  <c:v>Престъпления против собствеността</c:v>
                </c:pt>
                <c:pt idx="9">
                  <c:v>Общоопасни престъпления</c:v>
                </c:pt>
              </c:strCache>
            </c:strRef>
          </c:cat>
          <c:val>
            <c:numRef>
              <c:f>Sheet2!$B$4:$B$13</c:f>
              <c:numCache>
                <c:formatCode>General</c:formatCode>
                <c:ptCount val="10"/>
                <c:pt idx="0">
                  <c:v>0.3</c:v>
                </c:pt>
                <c:pt idx="1">
                  <c:v>0.9</c:v>
                </c:pt>
                <c:pt idx="2">
                  <c:v>1.8</c:v>
                </c:pt>
                <c:pt idx="3">
                  <c:v>2.5</c:v>
                </c:pt>
                <c:pt idx="4">
                  <c:v>3.3</c:v>
                </c:pt>
                <c:pt idx="5">
                  <c:v>3.9</c:v>
                </c:pt>
                <c:pt idx="6">
                  <c:v>6.3</c:v>
                </c:pt>
                <c:pt idx="7">
                  <c:v>11.1</c:v>
                </c:pt>
                <c:pt idx="8" formatCode="0.0">
                  <c:v>22</c:v>
                </c:pt>
                <c:pt idx="9">
                  <c:v>47.9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F93-4001-A9B7-F130F4B701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1"/>
        <c:axId val="838380416"/>
        <c:axId val="838397888"/>
      </c:barChart>
      <c:catAx>
        <c:axId val="838380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Verdana" panose="020B0604030504040204" pitchFamily="34" charset="0"/>
                <a:ea typeface="Verdana" panose="020B0604030504040204" pitchFamily="34" charset="0"/>
                <a:cs typeface="Times New Roman" panose="02020603050405020304" pitchFamily="18" charset="0"/>
              </a:defRPr>
            </a:pPr>
            <a:endParaRPr lang="bg-BG"/>
          </a:p>
        </c:txPr>
        <c:crossAx val="838397888"/>
        <c:crosses val="autoZero"/>
        <c:auto val="1"/>
        <c:lblAlgn val="ctr"/>
        <c:lblOffset val="100"/>
        <c:noMultiLvlLbl val="0"/>
      </c:catAx>
      <c:valAx>
        <c:axId val="838397888"/>
        <c:scaling>
          <c:orientation val="minMax"/>
          <c:max val="6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Times New Roman" panose="02020603050405020304" pitchFamily="18" charset="0"/>
                  </a:defRPr>
                </a:pPr>
                <a:r>
                  <a:rPr lang="bg-BG"/>
                  <a:t>%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7924894499207704"/>
              <c:y val="0.9338353492330312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/>
                  </a:solidFill>
                  <a:latin typeface="Verdana" panose="020B0604030504040204" pitchFamily="34" charset="0"/>
                  <a:ea typeface="Verdana" panose="020B0604030504040204" pitchFamily="34" charset="0"/>
                  <a:cs typeface="Times New Roman" panose="02020603050405020304" pitchFamily="18" charset="0"/>
                </a:defRPr>
              </a:pPr>
              <a:endParaRPr lang="bg-BG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Verdana" panose="020B0604030504040204" pitchFamily="34" charset="0"/>
                <a:ea typeface="Verdana" panose="020B0604030504040204" pitchFamily="34" charset="0"/>
                <a:cs typeface="Times New Roman" panose="02020603050405020304" pitchFamily="18" charset="0"/>
              </a:defRPr>
            </a:pPr>
            <a:endParaRPr lang="bg-BG"/>
          </a:p>
        </c:txPr>
        <c:crossAx val="838380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>
      <a:glow>
        <a:schemeClr val="accent1"/>
      </a:glow>
    </a:effectLst>
  </c:spPr>
  <c:txPr>
    <a:bodyPr/>
    <a:lstStyle/>
    <a:p>
      <a:pPr>
        <a:defRPr sz="700" baseline="0">
          <a:solidFill>
            <a:schemeClr val="tx1"/>
          </a:solidFill>
          <a:latin typeface="Verdana" panose="020B0604030504040204" pitchFamily="34" charset="0"/>
          <a:ea typeface="Verdana" panose="020B0604030504040204" pitchFamily="34" charset="0"/>
          <a:cs typeface="Times New Roman" panose="02020603050405020304" pitchFamily="18" charset="0"/>
        </a:defRPr>
      </a:pPr>
      <a:endParaRPr lang="bg-BG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7893652129801388"/>
          <c:y val="0.10996563573883161"/>
          <c:w val="0.65224793378450985"/>
          <c:h val="0.6668037629316954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GRAFIKI.BG!$A$156</c:f>
              <c:strCache>
                <c:ptCount val="1"/>
                <c:pt idx="0">
                  <c:v>От едно лице</c:v>
                </c:pt>
              </c:strCache>
            </c:strRef>
          </c:tx>
          <c:spPr>
            <a:solidFill>
              <a:srgbClr val="A8CBDC"/>
            </a:solidFill>
            <a:ln>
              <a:solidFill>
                <a:schemeClr val="bg1"/>
              </a:solidFill>
            </a:ln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GRAFIKI.BG!$B$155:$J$155</c:f>
              <c:strCache>
                <c:ptCount val="9"/>
                <c:pt idx="0">
                  <c:v>Против личността</c:v>
                </c:pt>
                <c:pt idx="1">
                  <c:v>Против правата на гражданите</c:v>
                </c:pt>
                <c:pt idx="2">
                  <c:v>Против брака, семейството и младежта</c:v>
                </c:pt>
                <c:pt idx="3">
                  <c:v>Против собствеността</c:v>
                </c:pt>
                <c:pt idx="4">
                  <c:v>Против стопанството</c:v>
                </c:pt>
                <c:pt idx="5">
                  <c:v>Против дейността на държавни органи и други</c:v>
                </c:pt>
                <c:pt idx="6">
                  <c:v>Документни престъпления</c:v>
                </c:pt>
                <c:pt idx="7">
                  <c:v>Против реда и общественото спокойствие</c:v>
                </c:pt>
                <c:pt idx="8">
                  <c:v>Общоопасни престъпления</c:v>
                </c:pt>
              </c:strCache>
            </c:strRef>
          </c:cat>
          <c:val>
            <c:numRef>
              <c:f>GRAFIKI.BG!$B$156:$J$156</c:f>
              <c:numCache>
                <c:formatCode>0.0</c:formatCode>
                <c:ptCount val="9"/>
                <c:pt idx="0">
                  <c:v>94.6</c:v>
                </c:pt>
                <c:pt idx="1">
                  <c:v>94</c:v>
                </c:pt>
                <c:pt idx="2">
                  <c:v>97</c:v>
                </c:pt>
                <c:pt idx="3">
                  <c:v>88.9</c:v>
                </c:pt>
                <c:pt idx="4">
                  <c:v>94.4</c:v>
                </c:pt>
                <c:pt idx="5">
                  <c:v>94</c:v>
                </c:pt>
                <c:pt idx="6">
                  <c:v>99.6</c:v>
                </c:pt>
                <c:pt idx="7">
                  <c:v>89.5</c:v>
                </c:pt>
                <c:pt idx="8">
                  <c:v>99.1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9A-4C1E-85CD-F0B326A7E96A}"/>
            </c:ext>
          </c:extLst>
        </c:ser>
        <c:ser>
          <c:idx val="1"/>
          <c:order val="1"/>
          <c:tx>
            <c:strRef>
              <c:f>GRAFIKI.BG!$A$157</c:f>
              <c:strCache>
                <c:ptCount val="1"/>
                <c:pt idx="0">
                  <c:v>От две лица</c:v>
                </c:pt>
              </c:strCache>
            </c:strRef>
          </c:tx>
          <c:spPr>
            <a:solidFill>
              <a:srgbClr val="295C61"/>
            </a:solidFill>
            <a:ln>
              <a:solidFill>
                <a:schemeClr val="bg1"/>
              </a:solidFill>
            </a:ln>
          </c:spPr>
          <c:invertIfNegative val="0"/>
          <c:dLbls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79A-4C1E-85CD-F0B326A7E96A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79A-4C1E-85CD-F0B326A7E96A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GRAFIKI.BG!$B$155:$J$155</c:f>
              <c:strCache>
                <c:ptCount val="9"/>
                <c:pt idx="0">
                  <c:v>Против личността</c:v>
                </c:pt>
                <c:pt idx="1">
                  <c:v>Против правата на гражданите</c:v>
                </c:pt>
                <c:pt idx="2">
                  <c:v>Против брака, семейството и младежта</c:v>
                </c:pt>
                <c:pt idx="3">
                  <c:v>Против собствеността</c:v>
                </c:pt>
                <c:pt idx="4">
                  <c:v>Против стопанството</c:v>
                </c:pt>
                <c:pt idx="5">
                  <c:v>Против дейността на държавни органи и други</c:v>
                </c:pt>
                <c:pt idx="6">
                  <c:v>Документни престъпления</c:v>
                </c:pt>
                <c:pt idx="7">
                  <c:v>Против реда и общественото спокойствие</c:v>
                </c:pt>
                <c:pt idx="8">
                  <c:v>Общоопасни престъпления</c:v>
                </c:pt>
              </c:strCache>
            </c:strRef>
          </c:cat>
          <c:val>
            <c:numRef>
              <c:f>GRAFIKI.BG!$B$157:$J$157</c:f>
              <c:numCache>
                <c:formatCode>0.0</c:formatCode>
                <c:ptCount val="9"/>
                <c:pt idx="0">
                  <c:v>3.9</c:v>
                </c:pt>
                <c:pt idx="1">
                  <c:v>4.5999999999999996</c:v>
                </c:pt>
                <c:pt idx="2">
                  <c:v>2.7</c:v>
                </c:pt>
                <c:pt idx="3">
                  <c:v>9.1999999999999993</c:v>
                </c:pt>
                <c:pt idx="4">
                  <c:v>4.8</c:v>
                </c:pt>
                <c:pt idx="5">
                  <c:v>4.3</c:v>
                </c:pt>
                <c:pt idx="6">
                  <c:v>0.4</c:v>
                </c:pt>
                <c:pt idx="7">
                  <c:v>4.5999999999999996</c:v>
                </c:pt>
                <c:pt idx="8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79A-4C1E-85CD-F0B326A7E96A}"/>
            </c:ext>
          </c:extLst>
        </c:ser>
        <c:ser>
          <c:idx val="2"/>
          <c:order val="2"/>
          <c:tx>
            <c:strRef>
              <c:f>GRAFIKI.BG!$A$158</c:f>
              <c:strCache>
                <c:ptCount val="1"/>
                <c:pt idx="0">
                  <c:v>От три и повече лица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bg1"/>
              </a:solidFill>
            </a:ln>
          </c:spPr>
          <c:invertIfNegative val="0"/>
          <c:dLbls>
            <c:dLbl>
              <c:idx val="0"/>
              <c:layout>
                <c:manualLayout>
                  <c:x val="1.2432431285935967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79A-4C1E-85CD-F0B326A7E96A}"/>
                </c:ext>
              </c:extLst>
            </c:dLbl>
            <c:dLbl>
              <c:idx val="1"/>
              <c:layout>
                <c:manualLayout>
                  <c:x val="1.036035940494664E-2"/>
                  <c:y val="2.6286502286316451E-1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79A-4C1E-85CD-F0B326A7E96A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79A-4C1E-85CD-F0B326A7E96A}"/>
                </c:ext>
              </c:extLst>
            </c:dLbl>
            <c:dLbl>
              <c:idx val="3"/>
              <c:layout>
                <c:manualLayout>
                  <c:x val="1.0360359404946487E-2"/>
                  <c:y val="2.2579933529191677E-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79A-4C1E-85CD-F0B326A7E96A}"/>
                </c:ext>
              </c:extLst>
            </c:dLbl>
            <c:dLbl>
              <c:idx val="4"/>
              <c:layout>
                <c:manualLayout>
                  <c:x val="1.4504503166925295E-2"/>
                  <c:y val="5.2573004572632902E-1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79A-4C1E-85CD-F0B326A7E96A}"/>
                </c:ext>
              </c:extLst>
            </c:dLbl>
            <c:dLbl>
              <c:idx val="5"/>
              <c:layout>
                <c:manualLayout>
                  <c:x val="1.4504503166925295E-2"/>
                  <c:y val="2.2579933529191677E-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79A-4C1E-85CD-F0B326A7E96A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79A-4C1E-85CD-F0B326A7E96A}"/>
                </c:ext>
              </c:extLst>
            </c:dLbl>
            <c:dLbl>
              <c:idx val="7"/>
              <c:layout>
                <c:manualLayout>
                  <c:x val="1.2432431285935967E-2"/>
                  <c:y val="2.2579933529191677E-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79A-4C1E-85CD-F0B326A7E96A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79A-4C1E-85CD-F0B326A7E96A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GRAFIKI.BG!$B$155:$J$155</c:f>
              <c:strCache>
                <c:ptCount val="9"/>
                <c:pt idx="0">
                  <c:v>Против личността</c:v>
                </c:pt>
                <c:pt idx="1">
                  <c:v>Против правата на гражданите</c:v>
                </c:pt>
                <c:pt idx="2">
                  <c:v>Против брака, семейството и младежта</c:v>
                </c:pt>
                <c:pt idx="3">
                  <c:v>Против собствеността</c:v>
                </c:pt>
                <c:pt idx="4">
                  <c:v>Против стопанството</c:v>
                </c:pt>
                <c:pt idx="5">
                  <c:v>Против дейността на държавни органи и други</c:v>
                </c:pt>
                <c:pt idx="6">
                  <c:v>Документни престъпления</c:v>
                </c:pt>
                <c:pt idx="7">
                  <c:v>Против реда и общественото спокойствие</c:v>
                </c:pt>
                <c:pt idx="8">
                  <c:v>Общоопасни престъпления</c:v>
                </c:pt>
              </c:strCache>
            </c:strRef>
          </c:cat>
          <c:val>
            <c:numRef>
              <c:f>GRAFIKI.BG!$B$158:$J$158</c:f>
              <c:numCache>
                <c:formatCode>0.0</c:formatCode>
                <c:ptCount val="9"/>
                <c:pt idx="0">
                  <c:v>1.5</c:v>
                </c:pt>
                <c:pt idx="1">
                  <c:v>1.4</c:v>
                </c:pt>
                <c:pt idx="2">
                  <c:v>0.3</c:v>
                </c:pt>
                <c:pt idx="3">
                  <c:v>1.9</c:v>
                </c:pt>
                <c:pt idx="4">
                  <c:v>0.8</c:v>
                </c:pt>
                <c:pt idx="5">
                  <c:v>1.7</c:v>
                </c:pt>
                <c:pt idx="6">
                  <c:v>0</c:v>
                </c:pt>
                <c:pt idx="7">
                  <c:v>5.9</c:v>
                </c:pt>
                <c:pt idx="8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779A-4C1E-85CD-F0B326A7E9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1620612320"/>
        <c:axId val="1"/>
      </c:barChart>
      <c:catAx>
        <c:axId val="162061232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noFill/>
          </a:ln>
        </c:spPr>
        <c:txPr>
          <a:bodyPr rot="0" vert="horz"/>
          <a:lstStyle/>
          <a:p>
            <a:pPr>
              <a:defRPr sz="600"/>
            </a:pPr>
            <a:endParaRPr lang="bg-BG"/>
          </a:p>
        </c:txPr>
        <c:crossAx val="1"/>
        <c:crossesAt val="0"/>
        <c:auto val="1"/>
        <c:lblAlgn val="ctr"/>
        <c:lblOffset val="100"/>
        <c:noMultiLvlLbl val="0"/>
      </c:catAx>
      <c:valAx>
        <c:axId val="1"/>
        <c:scaling>
          <c:orientation val="minMax"/>
          <c:max val="100"/>
          <c:min val="0"/>
        </c:scaling>
        <c:delete val="0"/>
        <c:axPos val="t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0.93066665277951366"/>
              <c:y val="0.72345883089117169"/>
            </c:manualLayout>
          </c:layout>
          <c:overlay val="0"/>
        </c:title>
        <c:numFmt formatCode="General" sourceLinked="0"/>
        <c:majorTickMark val="none"/>
        <c:minorTickMark val="none"/>
        <c:tickLblPos val="high"/>
        <c:spPr>
          <a:noFill/>
          <a:ln>
            <a:gradFill>
              <a:gsLst>
                <a:gs pos="0">
                  <a:srgbClr val="5B9BD5">
                    <a:lumMod val="5000"/>
                    <a:lumOff val="95000"/>
                  </a:srgbClr>
                </a:gs>
                <a:gs pos="74000">
                  <a:srgbClr val="5B9BD5">
                    <a:lumMod val="45000"/>
                    <a:lumOff val="55000"/>
                  </a:srgbClr>
                </a:gs>
                <a:gs pos="83000">
                  <a:srgbClr val="5B9BD5">
                    <a:lumMod val="45000"/>
                    <a:lumOff val="55000"/>
                  </a:srgbClr>
                </a:gs>
                <a:gs pos="100000">
                  <a:srgbClr val="5B9BD5">
                    <a:lumMod val="30000"/>
                    <a:lumOff val="70000"/>
                  </a:srgbClr>
                </a:gs>
              </a:gsLst>
              <a:lin ang="5400000" scaled="1"/>
            </a:gradFill>
          </a:ln>
        </c:spPr>
        <c:txPr>
          <a:bodyPr rot="0" vert="horz"/>
          <a:lstStyle/>
          <a:p>
            <a:pPr>
              <a:defRPr/>
            </a:pPr>
            <a:endParaRPr lang="bg-BG"/>
          </a:p>
        </c:txPr>
        <c:crossAx val="1620612320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0.30431317613076142"/>
          <c:y val="0.84842311101840751"/>
          <c:w val="0.58468333819383678"/>
          <c:h val="8.1039526516139118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 b="0" i="0" u="none" strike="noStrike" baseline="0">
          <a:ln>
            <a:noFill/>
          </a:ln>
          <a:solidFill>
            <a:srgbClr val="000000"/>
          </a:solidFill>
          <a:latin typeface="Verdana" panose="020B0604030504040204" pitchFamily="34" charset="0"/>
          <a:ea typeface="Verdana" panose="020B0604030504040204" pitchFamily="34" charset="0"/>
          <a:cs typeface="Calibri"/>
        </a:defRPr>
      </a:pPr>
      <a:endParaRPr lang="bg-BG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7893652129801388"/>
          <c:y val="0.10996563573883161"/>
          <c:w val="0.65224793378450985"/>
          <c:h val="0.6668037629316954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GRAFIKI.BG!$A$181</c:f>
              <c:strCache>
                <c:ptCount val="1"/>
                <c:pt idx="0">
                  <c:v>За едно престъпление</c:v>
                </c:pt>
              </c:strCache>
            </c:strRef>
          </c:tx>
          <c:spPr>
            <a:solidFill>
              <a:srgbClr val="A8CBDC"/>
            </a:solidFill>
            <a:ln>
              <a:solidFill>
                <a:schemeClr val="bg1"/>
              </a:solidFill>
            </a:ln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GRAFIKI.BG!$B$181:$J$181</c:f>
              <c:strCache>
                <c:ptCount val="9"/>
                <c:pt idx="0">
                  <c:v>Против личността</c:v>
                </c:pt>
                <c:pt idx="1">
                  <c:v>Против правата на гражданите</c:v>
                </c:pt>
                <c:pt idx="2">
                  <c:v>Против брака, семейството и младежта</c:v>
                </c:pt>
                <c:pt idx="3">
                  <c:v>Против собствеността</c:v>
                </c:pt>
                <c:pt idx="4">
                  <c:v>Против стопанството</c:v>
                </c:pt>
                <c:pt idx="5">
                  <c:v>Против дейността на държавни органи и други</c:v>
                </c:pt>
                <c:pt idx="6">
                  <c:v>Документни престъпления</c:v>
                </c:pt>
                <c:pt idx="7">
                  <c:v>Против реда и общественото спокойствие</c:v>
                </c:pt>
                <c:pt idx="8">
                  <c:v>Общоопасни престъпления</c:v>
                </c:pt>
              </c:strCache>
            </c:strRef>
          </c:cat>
          <c:val>
            <c:numRef>
              <c:f>GRAFIKI.BG!$B$182:$J$182</c:f>
              <c:numCache>
                <c:formatCode>0.0</c:formatCode>
                <c:ptCount val="9"/>
                <c:pt idx="0">
                  <c:v>75.099999999999994</c:v>
                </c:pt>
                <c:pt idx="1">
                  <c:v>93</c:v>
                </c:pt>
                <c:pt idx="2">
                  <c:v>89.5</c:v>
                </c:pt>
                <c:pt idx="3">
                  <c:v>92.7</c:v>
                </c:pt>
                <c:pt idx="4">
                  <c:v>92.4</c:v>
                </c:pt>
                <c:pt idx="5">
                  <c:v>88.7</c:v>
                </c:pt>
                <c:pt idx="6">
                  <c:v>82.4</c:v>
                </c:pt>
                <c:pt idx="7">
                  <c:v>60.5</c:v>
                </c:pt>
                <c:pt idx="8">
                  <c:v>87.4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98-4B98-9D96-F1575ED73B4D}"/>
            </c:ext>
          </c:extLst>
        </c:ser>
        <c:ser>
          <c:idx val="1"/>
          <c:order val="1"/>
          <c:tx>
            <c:strRef>
              <c:f>GRAFIKI.BG!$A$182</c:f>
              <c:strCache>
                <c:ptCount val="1"/>
                <c:pt idx="0">
                  <c:v>За две престъпления</c:v>
                </c:pt>
              </c:strCache>
            </c:strRef>
          </c:tx>
          <c:spPr>
            <a:solidFill>
              <a:srgbClr val="295C61"/>
            </a:solidFill>
            <a:ln>
              <a:solidFill>
                <a:schemeClr val="bg1"/>
              </a:solidFill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GRAFIKI.BG!$B$181:$J$181</c:f>
              <c:strCache>
                <c:ptCount val="9"/>
                <c:pt idx="0">
                  <c:v>Против личността</c:v>
                </c:pt>
                <c:pt idx="1">
                  <c:v>Против правата на гражданите</c:v>
                </c:pt>
                <c:pt idx="2">
                  <c:v>Против брака, семейството и младежта</c:v>
                </c:pt>
                <c:pt idx="3">
                  <c:v>Против собствеността</c:v>
                </c:pt>
                <c:pt idx="4">
                  <c:v>Против стопанството</c:v>
                </c:pt>
                <c:pt idx="5">
                  <c:v>Против дейността на държавни органи и други</c:v>
                </c:pt>
                <c:pt idx="6">
                  <c:v>Документни престъпления</c:v>
                </c:pt>
                <c:pt idx="7">
                  <c:v>Против реда и общественото спокойствие</c:v>
                </c:pt>
                <c:pt idx="8">
                  <c:v>Общоопасни престъпления</c:v>
                </c:pt>
              </c:strCache>
            </c:strRef>
          </c:cat>
          <c:val>
            <c:numRef>
              <c:f>GRAFIKI.BG!$B$183:$J$183</c:f>
              <c:numCache>
                <c:formatCode>0.0</c:formatCode>
                <c:ptCount val="9"/>
                <c:pt idx="0">
                  <c:v>17.7</c:v>
                </c:pt>
                <c:pt idx="1">
                  <c:v>6.5</c:v>
                </c:pt>
                <c:pt idx="2">
                  <c:v>9.4</c:v>
                </c:pt>
                <c:pt idx="3">
                  <c:v>6.4</c:v>
                </c:pt>
                <c:pt idx="4">
                  <c:v>6.1</c:v>
                </c:pt>
                <c:pt idx="5">
                  <c:v>9.3000000000000007</c:v>
                </c:pt>
                <c:pt idx="6">
                  <c:v>16.600000000000001</c:v>
                </c:pt>
                <c:pt idx="7">
                  <c:v>24.7</c:v>
                </c:pt>
                <c:pt idx="8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98-4B98-9D96-F1575ED73B4D}"/>
            </c:ext>
          </c:extLst>
        </c:ser>
        <c:ser>
          <c:idx val="2"/>
          <c:order val="2"/>
          <c:tx>
            <c:strRef>
              <c:f>GRAFIKI.BG!$A$183</c:f>
              <c:strCache>
                <c:ptCount val="1"/>
                <c:pt idx="0">
                  <c:v>За три и повече престъпления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bg1"/>
              </a:solidFill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700"/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GRAFIKI.BG!$B$181:$J$181</c:f>
              <c:strCache>
                <c:ptCount val="9"/>
                <c:pt idx="0">
                  <c:v>Против личността</c:v>
                </c:pt>
                <c:pt idx="1">
                  <c:v>Против правата на гражданите</c:v>
                </c:pt>
                <c:pt idx="2">
                  <c:v>Против брака, семейството и младежта</c:v>
                </c:pt>
                <c:pt idx="3">
                  <c:v>Против собствеността</c:v>
                </c:pt>
                <c:pt idx="4">
                  <c:v>Против стопанството</c:v>
                </c:pt>
                <c:pt idx="5">
                  <c:v>Против дейността на държавни органи и други</c:v>
                </c:pt>
                <c:pt idx="6">
                  <c:v>Документни престъпления</c:v>
                </c:pt>
                <c:pt idx="7">
                  <c:v>Против реда и общественото спокойствие</c:v>
                </c:pt>
                <c:pt idx="8">
                  <c:v>Общоопасни престъпления</c:v>
                </c:pt>
              </c:strCache>
            </c:strRef>
          </c:cat>
          <c:val>
            <c:numRef>
              <c:f>GRAFIKI.BG!$B$184:$J$184</c:f>
              <c:numCache>
                <c:formatCode>0.0</c:formatCode>
                <c:ptCount val="9"/>
                <c:pt idx="0">
                  <c:v>7.2</c:v>
                </c:pt>
                <c:pt idx="1">
                  <c:v>0.5</c:v>
                </c:pt>
                <c:pt idx="2">
                  <c:v>1.1000000000000001</c:v>
                </c:pt>
                <c:pt idx="3">
                  <c:v>0.87094220110847198</c:v>
                </c:pt>
                <c:pt idx="4">
                  <c:v>1.5</c:v>
                </c:pt>
                <c:pt idx="5">
                  <c:v>2</c:v>
                </c:pt>
                <c:pt idx="6">
                  <c:v>1</c:v>
                </c:pt>
                <c:pt idx="7">
                  <c:v>14.8</c:v>
                </c:pt>
                <c:pt idx="8">
                  <c:v>1.6215762056797176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98-4B98-9D96-F1575ED73B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1620622720"/>
        <c:axId val="1"/>
      </c:barChart>
      <c:catAx>
        <c:axId val="162062272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 rot="0" vert="horz"/>
          <a:lstStyle/>
          <a:p>
            <a:pPr>
              <a:defRPr sz="700"/>
            </a:pPr>
            <a:endParaRPr lang="bg-BG"/>
          </a:p>
        </c:txPr>
        <c:crossAx val="1"/>
        <c:crossesAt val="0"/>
        <c:auto val="1"/>
        <c:lblAlgn val="ctr"/>
        <c:lblOffset val="100"/>
        <c:noMultiLvlLbl val="0"/>
      </c:catAx>
      <c:valAx>
        <c:axId val="1"/>
        <c:scaling>
          <c:orientation val="minMax"/>
          <c:max val="100"/>
          <c:min val="0"/>
        </c:scaling>
        <c:delete val="0"/>
        <c:axPos val="t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bg-BG"/>
                  <a:t>%</a:t>
                </a:r>
              </a:p>
            </c:rich>
          </c:tx>
          <c:layout>
            <c:manualLayout>
              <c:xMode val="edge"/>
              <c:yMode val="edge"/>
              <c:x val="0.94011053249313448"/>
              <c:y val="0.72388773771699588"/>
            </c:manualLayout>
          </c:layout>
          <c:overlay val="0"/>
          <c:spPr>
            <a:ln>
              <a:noFill/>
            </a:ln>
          </c:spPr>
        </c:title>
        <c:numFmt formatCode="General" sourceLinked="0"/>
        <c:majorTickMark val="none"/>
        <c:minorTickMark val="none"/>
        <c:tickLblPos val="high"/>
        <c:spPr>
          <a:ln>
            <a:noFill/>
          </a:ln>
        </c:spPr>
        <c:txPr>
          <a:bodyPr rot="0" vert="horz"/>
          <a:lstStyle/>
          <a:p>
            <a:pPr>
              <a:defRPr/>
            </a:pPr>
            <a:endParaRPr lang="bg-BG"/>
          </a:p>
        </c:txPr>
        <c:crossAx val="1620622720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0.24278291300381982"/>
          <c:y val="0.86846984047477749"/>
          <c:w val="0.71481636823012684"/>
          <c:h val="5.43410555430998E-2"/>
        </c:manualLayout>
      </c:layout>
      <c:overlay val="0"/>
      <c:txPr>
        <a:bodyPr/>
        <a:lstStyle/>
        <a:p>
          <a:pPr>
            <a:defRPr sz="700"/>
          </a:pPr>
          <a:endParaRPr lang="bg-BG"/>
        </a:p>
      </c:txPr>
    </c:legend>
    <c:plotVisOnly val="0"/>
    <c:dispBlanksAs val="gap"/>
    <c:showDLblsOverMax val="0"/>
  </c:chart>
  <c:spPr>
    <a:ln>
      <a:noFill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Verdana" panose="020B0604030504040204" pitchFamily="34" charset="0"/>
          <a:ea typeface="Verdana" panose="020B0604030504040204" pitchFamily="34" charset="0"/>
          <a:cs typeface="Calibri"/>
        </a:defRPr>
      </a:pPr>
      <a:endParaRPr lang="bg-BG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5DB28-06EF-464E-B95D-38C4E4C4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Dilena Pitova</dc:creator>
  <cp:keywords/>
  <dc:description/>
  <cp:lastModifiedBy>Tsvetelina Lilova</cp:lastModifiedBy>
  <cp:revision>5</cp:revision>
  <cp:lastPrinted>2024-07-04T10:38:00Z</cp:lastPrinted>
  <dcterms:created xsi:type="dcterms:W3CDTF">2024-07-11T08:59:00Z</dcterms:created>
  <dcterms:modified xsi:type="dcterms:W3CDTF">2024-07-11T09:15:00Z</dcterms:modified>
</cp:coreProperties>
</file>