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289D54F3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СЕПТЕМВРИ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5BC12C74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</w:p>
    <w:p w14:paraId="3304C8AA" w14:textId="023E2AB0" w:rsidR="00E472F6" w:rsidRPr="00CD2B14" w:rsidRDefault="00E71542" w:rsidP="006C4309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46670F" w:rsidRPr="002928AA">
        <w:rPr>
          <w:rFonts w:ascii="Times New Roman" w:hAnsi="Times New Roman"/>
          <w:szCs w:val="24"/>
          <w:lang w:val="bg-BG"/>
        </w:rPr>
        <w:t>септември</w:t>
      </w:r>
      <w:r w:rsidRPr="002928AA">
        <w:rPr>
          <w:rFonts w:ascii="Times New Roman" w:hAnsi="Times New Roman"/>
          <w:szCs w:val="24"/>
          <w:lang w:val="bg-BG"/>
        </w:rPr>
        <w:t xml:space="preserve"> 2022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Pr="002928AA">
        <w:rPr>
          <w:rFonts w:ascii="Times New Roman" w:hAnsi="Times New Roman" w:hint="cs"/>
          <w:szCs w:val="24"/>
          <w:lang w:val="bg-BG"/>
        </w:rPr>
        <w:t>се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наблюдава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нарастване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="005400AE" w:rsidRPr="002928AA">
        <w:rPr>
          <w:rFonts w:ascii="Times New Roman" w:hAnsi="Times New Roman"/>
          <w:szCs w:val="24"/>
          <w:lang w:val="bg-BG"/>
        </w:rPr>
        <w:t xml:space="preserve"> 0.3</w:t>
      </w:r>
      <w:r w:rsidRPr="002928AA">
        <w:rPr>
          <w:rFonts w:ascii="Times New Roman" w:hAnsi="Times New Roman"/>
          <w:szCs w:val="24"/>
          <w:lang w:val="bg-BG"/>
        </w:rPr>
        <w:t xml:space="preserve">%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5168D5">
        <w:rPr>
          <w:rFonts w:ascii="Times New Roman" w:hAnsi="Times New Roman"/>
          <w:szCs w:val="24"/>
          <w:lang w:val="bg-BG"/>
        </w:rPr>
        <w:t>”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спрямо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предходния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месец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по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цени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74106DAD" w14:textId="541C4B98" w:rsidR="00393C0D" w:rsidRPr="002928AA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5C46" w:rsidRPr="003036F1">
        <w:rPr>
          <w:rFonts w:ascii="Times New Roman" w:hAnsi="Times New Roman"/>
          <w:szCs w:val="24"/>
          <w:lang w:val="bg-BG"/>
        </w:rPr>
        <w:t>с</w:t>
      </w:r>
      <w:r w:rsidR="003D3DCB" w:rsidRPr="002928AA">
        <w:rPr>
          <w:rFonts w:ascii="Times New Roman" w:hAnsi="Times New Roman"/>
          <w:szCs w:val="24"/>
          <w:lang w:val="bg-BG"/>
        </w:rPr>
        <w:t xml:space="preserve">е </w:t>
      </w:r>
      <w:r w:rsidR="00815C46" w:rsidRPr="002928AA">
        <w:rPr>
          <w:rFonts w:ascii="Times New Roman" w:hAnsi="Times New Roman"/>
          <w:szCs w:val="24"/>
          <w:lang w:val="bg-BG"/>
        </w:rPr>
        <w:t>увеличава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3D3DCB" w:rsidRPr="002928AA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D3DCB" w:rsidRPr="002928AA">
        <w:rPr>
          <w:rFonts w:ascii="Times New Roman" w:hAnsi="Times New Roman"/>
          <w:szCs w:val="24"/>
          <w:lang w:val="bg-BG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ED6D7E" w:rsidRPr="002928AA">
        <w:rPr>
          <w:rFonts w:ascii="Times New Roman" w:hAnsi="Times New Roman"/>
          <w:szCs w:val="24"/>
          <w:lang w:val="bg-BG"/>
        </w:rPr>
        <w:t>септември</w:t>
      </w:r>
      <w:r w:rsidR="00DB375E" w:rsidRPr="002928AA">
        <w:rPr>
          <w:rFonts w:ascii="Times New Roman" w:hAnsi="Times New Roman"/>
          <w:szCs w:val="24"/>
          <w:lang w:val="bg-BG"/>
        </w:rPr>
        <w:t xml:space="preserve"> 202</w:t>
      </w:r>
      <w:r w:rsidR="00834998" w:rsidRPr="002928AA">
        <w:rPr>
          <w:rFonts w:ascii="Times New Roman" w:hAnsi="Times New Roman"/>
          <w:szCs w:val="24"/>
          <w:lang w:val="bg-BG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87537DC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321799">
        <w:rPr>
          <w:rFonts w:ascii="Times New Roman" w:eastAsia="Times New Roman" w:hAnsi="Times New Roman"/>
          <w:b/>
          <w:bCs/>
          <w:szCs w:val="24"/>
          <w:lang w:val="bg-BG"/>
        </w:rPr>
        <w:t>”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7A7614D9" w14:textId="4F2DC60A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573B6510" w14:textId="4E5C3131" w:rsidR="008659DF" w:rsidRPr="00E71542" w:rsidRDefault="00DC3750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 w14:anchorId="31DEE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29.5pt;height:300.75pt">
            <v:imagedata r:id="rId8" o:title=""/>
          </v:shape>
        </w:pict>
      </w:r>
    </w:p>
    <w:p w14:paraId="37937C97" w14:textId="77777777" w:rsidR="00393C0D" w:rsidRPr="008659DF" w:rsidRDefault="00393C0D" w:rsidP="00427359">
      <w:pPr>
        <w:tabs>
          <w:tab w:val="left" w:pos="993"/>
        </w:tabs>
        <w:rPr>
          <w:rFonts w:ascii="Times New Roman" w:hAnsi="Times New Roman"/>
          <w:b/>
          <w:szCs w:val="24"/>
          <w:lang w:val="bg-BG"/>
        </w:rPr>
      </w:pPr>
    </w:p>
    <w:p w14:paraId="4606A7B4" w14:textId="77777777" w:rsidR="002928AA" w:rsidRDefault="002928AA" w:rsidP="00393C0D">
      <w:pPr>
        <w:spacing w:before="120" w:after="120"/>
        <w:ind w:left="425" w:firstLine="284"/>
        <w:jc w:val="both"/>
        <w:outlineLvl w:val="0"/>
        <w:rPr>
          <w:rFonts w:ascii="Times New Roman" w:hAnsi="Times New Roman"/>
          <w:b/>
          <w:lang w:val="bg-BG"/>
        </w:rPr>
      </w:pPr>
    </w:p>
    <w:p w14:paraId="301F6F2B" w14:textId="0C4ECC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08E6E612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0F894F2" w14:textId="49381E15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ED6D7E">
        <w:rPr>
          <w:rFonts w:ascii="Times New Roman" w:hAnsi="Times New Roman"/>
          <w:szCs w:val="24"/>
          <w:lang w:val="bg-BG"/>
        </w:rPr>
        <w:t>септември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2F5E83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отчетено</w:t>
      </w:r>
      <w:r w:rsidR="009C1DDD" w:rsidRPr="00164B74">
        <w:rPr>
          <w:rFonts w:ascii="Times New Roman" w:hAnsi="Times New Roman"/>
          <w:szCs w:val="24"/>
          <w:lang w:val="bg-BG"/>
        </w:rPr>
        <w:t xml:space="preserve"> </w:t>
      </w:r>
      <w:r w:rsidR="00834998">
        <w:rPr>
          <w:rFonts w:ascii="Times New Roman" w:hAnsi="Times New Roman"/>
          <w:lang w:val="bg-BG"/>
        </w:rPr>
        <w:t>увеличение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5577E1" w:rsidRPr="00164B74">
        <w:rPr>
          <w:rFonts w:ascii="Times New Roman" w:hAnsi="Times New Roman"/>
          <w:szCs w:val="24"/>
          <w:lang w:val="bg-BG"/>
        </w:rPr>
        <w:t>в</w:t>
      </w:r>
      <w:r w:rsidR="00E5117E">
        <w:rPr>
          <w:rFonts w:ascii="Times New Roman" w:hAnsi="Times New Roman"/>
          <w:szCs w:val="24"/>
          <w:lang w:val="bg-BG"/>
        </w:rPr>
        <w:t>ъв</w:t>
      </w:r>
      <w:r w:rsidR="00771A13" w:rsidRPr="00164B74">
        <w:rPr>
          <w:rFonts w:ascii="Times New Roman" w:hAnsi="Times New Roman"/>
          <w:szCs w:val="24"/>
          <w:lang w:val="bg-BG"/>
        </w:rPr>
        <w:t xml:space="preserve"> </w:t>
      </w:r>
      <w:r w:rsidR="00E5117E">
        <w:rPr>
          <w:rFonts w:ascii="Times New Roman" w:hAnsi="Times New Roman"/>
          <w:szCs w:val="24"/>
          <w:lang w:val="bg-BG"/>
        </w:rPr>
        <w:t xml:space="preserve">всички големи групи: </w:t>
      </w:r>
      <w:r w:rsidR="00DF0C45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F0C45" w:rsidRPr="00164B74">
        <w:rPr>
          <w:rFonts w:ascii="Times New Roman" w:hAnsi="Times New Roman"/>
          <w:lang w:val="bg-BG"/>
        </w:rPr>
        <w:t xml:space="preserve"> </w:t>
      </w:r>
      <w:r w:rsidR="00DF0C45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DF0C45">
        <w:rPr>
          <w:rFonts w:ascii="Times New Roman" w:hAnsi="Times New Roman"/>
          <w:szCs w:val="24"/>
          <w:lang w:val="bg-BG"/>
        </w:rPr>
        <w:t xml:space="preserve"> (</w:t>
      </w:r>
      <w:r w:rsidR="00DF0C45" w:rsidRPr="00164B74">
        <w:rPr>
          <w:rFonts w:ascii="Times New Roman" w:hAnsi="Times New Roman"/>
          <w:szCs w:val="24"/>
          <w:lang w:val="bg-BG"/>
        </w:rPr>
        <w:t xml:space="preserve">с </w:t>
      </w:r>
      <w:r w:rsidR="00DF0C45">
        <w:rPr>
          <w:rFonts w:ascii="Times New Roman" w:hAnsi="Times New Roman"/>
          <w:szCs w:val="24"/>
          <w:lang w:val="bg-BG"/>
        </w:rPr>
        <w:t>0</w:t>
      </w:r>
      <w:r w:rsidR="00DF0C45" w:rsidRPr="00164B74">
        <w:rPr>
          <w:rFonts w:ascii="Times New Roman" w:hAnsi="Times New Roman"/>
          <w:szCs w:val="24"/>
          <w:lang w:val="bg-BG"/>
        </w:rPr>
        <w:t>.</w:t>
      </w:r>
      <w:r w:rsidR="00DF0C45">
        <w:rPr>
          <w:rFonts w:ascii="Times New Roman" w:hAnsi="Times New Roman"/>
          <w:szCs w:val="24"/>
          <w:lang w:val="bg-BG"/>
        </w:rPr>
        <w:t>8</w:t>
      </w:r>
      <w:r w:rsidR="00DF0C45" w:rsidRPr="00164B74">
        <w:rPr>
          <w:rFonts w:ascii="Times New Roman" w:hAnsi="Times New Roman"/>
          <w:szCs w:val="24"/>
          <w:lang w:val="bg-BG"/>
        </w:rPr>
        <w:t>%</w:t>
      </w:r>
      <w:r w:rsidR="00DF0C45">
        <w:rPr>
          <w:rFonts w:ascii="Times New Roman" w:hAnsi="Times New Roman"/>
          <w:szCs w:val="24"/>
          <w:lang w:val="bg-BG"/>
        </w:rPr>
        <w:t xml:space="preserve">),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D826C0">
        <w:rPr>
          <w:rFonts w:ascii="Times New Roman" w:hAnsi="Times New Roman"/>
          <w:szCs w:val="24"/>
          <w:lang w:val="bg-BG"/>
        </w:rPr>
        <w:t>(</w:t>
      </w:r>
      <w:r w:rsidR="00E21B17" w:rsidRPr="00164B74">
        <w:rPr>
          <w:rFonts w:ascii="Times New Roman" w:hAnsi="Times New Roman"/>
          <w:szCs w:val="24"/>
          <w:lang w:val="bg-BG"/>
        </w:rPr>
        <w:t xml:space="preserve">с </w:t>
      </w:r>
      <w:r w:rsidR="002D2A00" w:rsidRPr="002D2A00">
        <w:rPr>
          <w:rFonts w:ascii="Times New Roman" w:hAnsi="Times New Roman"/>
          <w:szCs w:val="24"/>
          <w:lang w:val="bg-BG"/>
        </w:rPr>
        <w:t>0.5</w:t>
      </w:r>
      <w:r w:rsidR="00E21B17" w:rsidRPr="002D2A00">
        <w:rPr>
          <w:rFonts w:ascii="Times New Roman" w:hAnsi="Times New Roman"/>
          <w:szCs w:val="24"/>
          <w:lang w:val="bg-BG"/>
        </w:rPr>
        <w:t>%</w:t>
      </w:r>
      <w:r w:rsidR="00D826C0" w:rsidRPr="002D2A00">
        <w:rPr>
          <w:rFonts w:ascii="Times New Roman" w:hAnsi="Times New Roman"/>
          <w:szCs w:val="24"/>
          <w:lang w:val="bg-BG"/>
        </w:rPr>
        <w:t>)</w:t>
      </w:r>
      <w:r w:rsidR="00834998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>и търговията на дребно</w:t>
      </w:r>
      <w:r w:rsidR="00207C1E" w:rsidRPr="00164B74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с нехранителни стоки, без търговията с автомобилни горива и смазочни материали </w:t>
      </w:r>
      <w:r w:rsidR="00F20216">
        <w:rPr>
          <w:rFonts w:ascii="Times New Roman" w:hAnsi="Times New Roman"/>
          <w:szCs w:val="24"/>
          <w:lang w:val="bg-BG"/>
        </w:rPr>
        <w:t>(</w:t>
      </w:r>
      <w:r w:rsidR="00F20216" w:rsidRPr="00164B74">
        <w:rPr>
          <w:rFonts w:ascii="Times New Roman" w:hAnsi="Times New Roman"/>
          <w:szCs w:val="24"/>
          <w:lang w:val="bg-BG"/>
        </w:rPr>
        <w:t xml:space="preserve">с </w:t>
      </w:r>
      <w:r w:rsidR="00F20216">
        <w:rPr>
          <w:rFonts w:ascii="Times New Roman" w:hAnsi="Times New Roman"/>
          <w:szCs w:val="24"/>
          <w:lang w:val="bg-BG"/>
        </w:rPr>
        <w:t>0</w:t>
      </w:r>
      <w:r w:rsidR="00E10BA2">
        <w:rPr>
          <w:rFonts w:ascii="Times New Roman" w:hAnsi="Times New Roman"/>
          <w:szCs w:val="24"/>
          <w:lang w:val="bg-BG"/>
        </w:rPr>
        <w:t>.3</w:t>
      </w:r>
      <w:r w:rsidR="00F20216" w:rsidRPr="00164B74">
        <w:rPr>
          <w:rFonts w:ascii="Times New Roman" w:hAnsi="Times New Roman"/>
          <w:szCs w:val="24"/>
          <w:lang w:val="bg-BG"/>
        </w:rPr>
        <w:t>%</w:t>
      </w:r>
      <w:r w:rsidR="00F20216">
        <w:rPr>
          <w:rFonts w:ascii="Times New Roman" w:hAnsi="Times New Roman"/>
          <w:szCs w:val="24"/>
          <w:lang w:val="bg-BG"/>
        </w:rPr>
        <w:t>).</w:t>
      </w:r>
    </w:p>
    <w:p w14:paraId="65A0EF52" w14:textId="7462B3C6" w:rsidR="00DE136A" w:rsidRPr="008C679F" w:rsidRDefault="00207C1E" w:rsidP="006C4309">
      <w:pPr>
        <w:ind w:firstLine="709"/>
        <w:jc w:val="both"/>
        <w:rPr>
          <w:rFonts w:ascii="Times New Roman" w:hAnsi="Times New Roman"/>
          <w:color w:val="FF0000"/>
          <w:lang w:val="bg-BG"/>
        </w:rPr>
      </w:pPr>
      <w:r w:rsidRPr="00164B74">
        <w:rPr>
          <w:rFonts w:ascii="Times New Roman" w:hAnsi="Times New Roman"/>
          <w:lang w:val="bg-BG"/>
        </w:rPr>
        <w:t>По-</w:t>
      </w:r>
      <w:r w:rsidR="004C45F2" w:rsidRPr="00164B74">
        <w:rPr>
          <w:rFonts w:ascii="Times New Roman" w:hAnsi="Times New Roman"/>
          <w:lang w:val="bg-BG"/>
        </w:rPr>
        <w:t>значител</w:t>
      </w:r>
      <w:r w:rsidR="004C45F2">
        <w:rPr>
          <w:rFonts w:ascii="Times New Roman" w:hAnsi="Times New Roman"/>
          <w:lang w:val="bg-BG"/>
        </w:rPr>
        <w:t>но</w:t>
      </w:r>
      <w:r w:rsidR="004C45F2" w:rsidRPr="00164B74">
        <w:rPr>
          <w:rFonts w:ascii="Times New Roman" w:hAnsi="Times New Roman"/>
          <w:lang w:val="bg-BG"/>
        </w:rPr>
        <w:t xml:space="preserve"> </w:t>
      </w:r>
      <w:r w:rsidR="004C45F2">
        <w:rPr>
          <w:rFonts w:ascii="Times New Roman" w:hAnsi="Times New Roman"/>
          <w:lang w:val="bg-BG"/>
        </w:rPr>
        <w:t>нарастване</w:t>
      </w:r>
      <w:r w:rsidR="004C45F2" w:rsidRPr="00164B74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lang w:val="bg-BG"/>
        </w:rPr>
        <w:t xml:space="preserve">на оборота </w:t>
      </w:r>
      <w:r w:rsidR="0063142C" w:rsidRPr="00164B74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B60AF9" w:rsidRPr="008659DF">
        <w:rPr>
          <w:rFonts w:ascii="Times New Roman" w:hAnsi="Times New Roman"/>
          <w:szCs w:val="24"/>
          <w:lang w:val="bg-BG"/>
        </w:rPr>
        <w:t>,</w:t>
      </w:r>
      <w:r w:rsidR="0063142C" w:rsidRPr="00164B74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Pr="00164B74">
        <w:rPr>
          <w:rFonts w:ascii="Times New Roman" w:hAnsi="Times New Roman"/>
          <w:lang w:val="bg-BG"/>
        </w:rPr>
        <w:t>н</w:t>
      </w:r>
      <w:r w:rsidR="004C45F2">
        <w:rPr>
          <w:rFonts w:ascii="Times New Roman" w:hAnsi="Times New Roman"/>
          <w:lang w:val="bg-BG"/>
        </w:rPr>
        <w:t>о</w:t>
      </w:r>
      <w:r w:rsidRPr="00164B74">
        <w:rPr>
          <w:rFonts w:ascii="Times New Roman" w:hAnsi="Times New Roman"/>
          <w:lang w:val="bg-BG"/>
        </w:rPr>
        <w:t xml:space="preserve"> </w:t>
      </w:r>
      <w:r w:rsidR="00710706" w:rsidRPr="00164B74">
        <w:rPr>
          <w:rFonts w:ascii="Times New Roman" w:hAnsi="Times New Roman"/>
          <w:lang w:val="bg-BG"/>
        </w:rPr>
        <w:t>при</w:t>
      </w:r>
      <w:r w:rsidR="00516BDD" w:rsidRPr="00164B74">
        <w:rPr>
          <w:rFonts w:ascii="Times New Roman" w:hAnsi="Times New Roman"/>
          <w:lang w:val="bg-BG"/>
        </w:rPr>
        <w:t xml:space="preserve"> </w:t>
      </w:r>
      <w:r w:rsidR="00F20216" w:rsidRPr="00164B74">
        <w:rPr>
          <w:rFonts w:ascii="Times New Roman" w:hAnsi="Times New Roman"/>
          <w:lang w:val="bg-BG"/>
        </w:rPr>
        <w:t>тъ</w:t>
      </w:r>
      <w:r w:rsidR="008C679F">
        <w:rPr>
          <w:rFonts w:ascii="Times New Roman" w:hAnsi="Times New Roman"/>
          <w:lang w:val="bg-BG"/>
        </w:rPr>
        <w:t>рговията на дребно с текстил, облекло, обувки и кожени изделия</w:t>
      </w:r>
      <w:r w:rsidR="00F20216" w:rsidRPr="00164B74">
        <w:rPr>
          <w:rFonts w:ascii="Times New Roman" w:hAnsi="Times New Roman"/>
          <w:lang w:val="bg-BG"/>
        </w:rPr>
        <w:t xml:space="preserve"> - с</w:t>
      </w:r>
      <w:r w:rsidR="004745C6">
        <w:rPr>
          <w:rFonts w:ascii="Times New Roman" w:hAnsi="Times New Roman"/>
          <w:lang w:val="bg-BG"/>
        </w:rPr>
        <w:t>ъс</w:t>
      </w:r>
      <w:r w:rsidR="00F20216" w:rsidRPr="00164B74">
        <w:rPr>
          <w:rFonts w:ascii="Times New Roman" w:hAnsi="Times New Roman"/>
          <w:lang w:val="bg-BG"/>
        </w:rPr>
        <w:t xml:space="preserve"> </w:t>
      </w:r>
      <w:r w:rsidR="008C679F">
        <w:rPr>
          <w:rFonts w:ascii="Times New Roman" w:hAnsi="Times New Roman"/>
          <w:lang w:val="bg-BG"/>
        </w:rPr>
        <w:t>7</w:t>
      </w:r>
      <w:r w:rsidR="00F20216" w:rsidRPr="00164B74">
        <w:rPr>
          <w:rFonts w:ascii="Times New Roman" w:hAnsi="Times New Roman"/>
          <w:lang w:val="bg-BG"/>
        </w:rPr>
        <w:t>.</w:t>
      </w:r>
      <w:r w:rsidR="008C679F">
        <w:rPr>
          <w:rFonts w:ascii="Times New Roman" w:hAnsi="Times New Roman"/>
          <w:lang w:val="bg-BG"/>
        </w:rPr>
        <w:t>6</w:t>
      </w:r>
      <w:r w:rsidR="00F20216" w:rsidRPr="00164B74">
        <w:rPr>
          <w:rFonts w:ascii="Times New Roman" w:hAnsi="Times New Roman"/>
          <w:lang w:val="bg-BG"/>
        </w:rPr>
        <w:t>%</w:t>
      </w:r>
      <w:r w:rsidR="008C679F">
        <w:rPr>
          <w:rFonts w:ascii="Times New Roman" w:hAnsi="Times New Roman"/>
          <w:lang w:val="bg-BG"/>
        </w:rPr>
        <w:t xml:space="preserve">, и </w:t>
      </w:r>
      <w:r w:rsidR="008C679F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8C679F">
        <w:rPr>
          <w:rFonts w:ascii="Times New Roman" w:hAnsi="Times New Roman"/>
          <w:lang w:val="bg-BG"/>
        </w:rPr>
        <w:t>3</w:t>
      </w:r>
      <w:r w:rsidR="008C679F" w:rsidRPr="00164B74">
        <w:rPr>
          <w:rFonts w:ascii="Times New Roman" w:hAnsi="Times New Roman"/>
          <w:lang w:val="bg-BG"/>
        </w:rPr>
        <w:t>.</w:t>
      </w:r>
      <w:r w:rsidR="008C679F">
        <w:rPr>
          <w:rFonts w:ascii="Times New Roman" w:hAnsi="Times New Roman"/>
          <w:lang w:val="bg-BG"/>
        </w:rPr>
        <w:t>6</w:t>
      </w:r>
      <w:r w:rsidR="008C679F" w:rsidRPr="00164B74">
        <w:rPr>
          <w:rFonts w:ascii="Times New Roman" w:hAnsi="Times New Roman"/>
          <w:lang w:val="bg-BG"/>
        </w:rPr>
        <w:t>%</w:t>
      </w:r>
      <w:r w:rsidR="008C679F">
        <w:rPr>
          <w:rFonts w:ascii="Times New Roman" w:hAnsi="Times New Roman"/>
          <w:szCs w:val="24"/>
          <w:lang w:val="bg-BG"/>
        </w:rPr>
        <w:t>.</w:t>
      </w:r>
      <w:r w:rsidR="008C679F">
        <w:rPr>
          <w:rFonts w:ascii="Times New Roman" w:hAnsi="Times New Roman"/>
          <w:color w:val="FF0000"/>
          <w:lang w:val="bg-BG"/>
        </w:rPr>
        <w:t xml:space="preserve"> </w:t>
      </w:r>
      <w:r w:rsidR="0099409D">
        <w:rPr>
          <w:rFonts w:ascii="Times New Roman" w:hAnsi="Times New Roman"/>
          <w:lang w:val="bg-BG"/>
        </w:rPr>
        <w:t>Намаление</w:t>
      </w:r>
      <w:r w:rsidR="0099409D" w:rsidRPr="00164B74">
        <w:rPr>
          <w:rFonts w:ascii="Times New Roman" w:hAnsi="Times New Roman"/>
          <w:lang w:val="bg-BG"/>
        </w:rPr>
        <w:t xml:space="preserve"> е </w:t>
      </w:r>
      <w:r w:rsidR="00815C46">
        <w:rPr>
          <w:rFonts w:ascii="Times New Roman" w:hAnsi="Times New Roman"/>
          <w:lang w:val="bg-BG"/>
        </w:rPr>
        <w:t>отчете</w:t>
      </w:r>
      <w:r w:rsidR="0099409D">
        <w:rPr>
          <w:rFonts w:ascii="Times New Roman" w:hAnsi="Times New Roman"/>
          <w:lang w:val="bg-BG"/>
        </w:rPr>
        <w:t>но</w:t>
      </w:r>
      <w:r w:rsidR="0099409D" w:rsidRPr="00164B74">
        <w:rPr>
          <w:rFonts w:ascii="Times New Roman" w:hAnsi="Times New Roman"/>
          <w:lang w:val="bg-BG"/>
        </w:rPr>
        <w:t xml:space="preserve"> при </w:t>
      </w:r>
      <w:r w:rsidR="00DE136A" w:rsidRPr="00164B74">
        <w:rPr>
          <w:rFonts w:ascii="Times New Roman" w:hAnsi="Times New Roman"/>
          <w:lang w:val="bg-BG"/>
        </w:rPr>
        <w:t>търговията на дребно</w:t>
      </w:r>
      <w:r w:rsidR="008C679F">
        <w:rPr>
          <w:rFonts w:ascii="Times New Roman" w:hAnsi="Times New Roman"/>
          <w:lang w:val="bg-BG"/>
        </w:rPr>
        <w:t xml:space="preserve">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8C679F">
        <w:rPr>
          <w:rFonts w:ascii="Times New Roman" w:hAnsi="Times New Roman"/>
          <w:lang w:val="bg-BG"/>
        </w:rPr>
        <w:t>фармацевтични стоки</w:t>
      </w:r>
      <w:r w:rsidR="00BD214C">
        <w:rPr>
          <w:rFonts w:ascii="Times New Roman" w:hAnsi="Times New Roman"/>
          <w:lang w:val="bg-BG"/>
        </w:rPr>
        <w:t>, козметика и тоалетни принадлежности</w:t>
      </w:r>
      <w:r w:rsidR="00DE136A" w:rsidRPr="00164B74">
        <w:rPr>
          <w:rFonts w:ascii="Times New Roman" w:hAnsi="Times New Roman"/>
          <w:lang w:val="bg-BG"/>
        </w:rPr>
        <w:t xml:space="preserve"> - с </w:t>
      </w:r>
      <w:r w:rsidR="008C679F">
        <w:rPr>
          <w:rFonts w:ascii="Times New Roman" w:hAnsi="Times New Roman"/>
          <w:lang w:val="bg-BG"/>
        </w:rPr>
        <w:t>1</w:t>
      </w:r>
      <w:r w:rsidR="00DE136A" w:rsidRPr="00164B74">
        <w:rPr>
          <w:rFonts w:ascii="Times New Roman" w:hAnsi="Times New Roman"/>
          <w:lang w:val="bg-BG"/>
        </w:rPr>
        <w:t>.</w:t>
      </w:r>
      <w:r w:rsidR="008C679F">
        <w:rPr>
          <w:rFonts w:ascii="Times New Roman" w:hAnsi="Times New Roman"/>
          <w:lang w:val="bg-BG"/>
        </w:rPr>
        <w:t>5</w:t>
      </w:r>
      <w:r w:rsidR="00DE136A" w:rsidRPr="00164B74">
        <w:rPr>
          <w:rFonts w:ascii="Times New Roman" w:hAnsi="Times New Roman"/>
          <w:lang w:val="bg-BG"/>
        </w:rPr>
        <w:t>%</w:t>
      </w:r>
      <w:r w:rsidR="00DE136A">
        <w:rPr>
          <w:rFonts w:ascii="Times New Roman" w:hAnsi="Times New Roman"/>
          <w:lang w:val="bg-BG"/>
        </w:rPr>
        <w:t>.</w:t>
      </w:r>
    </w:p>
    <w:p w14:paraId="3AA9843A" w14:textId="77777777" w:rsidR="00DE136A" w:rsidRPr="00164B74" w:rsidRDefault="00DE136A" w:rsidP="00DE136A">
      <w:pPr>
        <w:ind w:firstLine="709"/>
        <w:jc w:val="both"/>
        <w:rPr>
          <w:rFonts w:ascii="Times New Roman" w:hAnsi="Times New Roman"/>
          <w:lang w:val="bg-BG"/>
        </w:rPr>
      </w:pPr>
    </w:p>
    <w:p w14:paraId="0B858740" w14:textId="77777777" w:rsidR="00B97476" w:rsidRPr="00DE136A" w:rsidRDefault="00B97476" w:rsidP="00B875D0">
      <w:pPr>
        <w:jc w:val="both"/>
        <w:rPr>
          <w:rFonts w:ascii="Times New Roman" w:hAnsi="Times New Roman"/>
          <w:color w:val="FF0000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E7C749B" w14:textId="56168F86"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</w:p>
    <w:p w14:paraId="67925059" w14:textId="53D70745" w:rsidR="00393C0D" w:rsidRDefault="001341D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noProof/>
          <w:lang w:val="bg-BG"/>
        </w:rPr>
        <w:drawing>
          <wp:inline distT="0" distB="0" distL="0" distR="0" wp14:anchorId="7B3ED6BA" wp14:editId="5CCF4212">
            <wp:extent cx="6105525" cy="410527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0484B6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508135D6" w14:textId="2FFFC412" w:rsidR="00D9745B" w:rsidRDefault="00D9745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0211A782" w14:textId="77777777" w:rsidR="00B97476" w:rsidRDefault="00B97476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70473E45" w14:textId="77777777" w:rsidR="004745C6" w:rsidRDefault="004745C6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9D042F7" w14:textId="2887795A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11BA80C7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5A5D5D8" w14:textId="77856CA4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ED6D7E">
        <w:rPr>
          <w:rFonts w:ascii="Times New Roman" w:hAnsi="Times New Roman"/>
          <w:szCs w:val="24"/>
          <w:lang w:val="bg-BG"/>
        </w:rPr>
        <w:t>септември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680F02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7F5711" w:rsidRPr="00164B74">
        <w:rPr>
          <w:rFonts w:ascii="Times New Roman" w:hAnsi="Times New Roman"/>
          <w:szCs w:val="24"/>
          <w:lang w:val="bg-BG"/>
        </w:rPr>
        <w:t>на</w:t>
      </w:r>
      <w:r w:rsidR="00DE136A">
        <w:rPr>
          <w:rFonts w:ascii="Times New Roman" w:hAnsi="Times New Roman"/>
          <w:szCs w:val="24"/>
          <w:lang w:val="bg-BG"/>
        </w:rPr>
        <w:t>растване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(с </w:t>
      </w:r>
      <w:r w:rsidR="007C0798">
        <w:rPr>
          <w:rFonts w:ascii="Times New Roman" w:hAnsi="Times New Roman"/>
          <w:szCs w:val="24"/>
          <w:lang w:val="bg-BG"/>
        </w:rPr>
        <w:t>8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7C0798">
        <w:rPr>
          <w:rFonts w:ascii="Times New Roman" w:hAnsi="Times New Roman"/>
          <w:szCs w:val="24"/>
          <w:lang w:val="bg-BG"/>
        </w:rPr>
        <w:t>8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 и </w:t>
      </w:r>
      <w:r w:rsidR="00DE136A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7C0798">
        <w:rPr>
          <w:rFonts w:ascii="Times New Roman" w:hAnsi="Times New Roman"/>
          <w:szCs w:val="24"/>
          <w:lang w:val="bg-BG"/>
        </w:rPr>
        <w:t>материали (с 3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7C0798">
        <w:rPr>
          <w:rFonts w:ascii="Times New Roman" w:hAnsi="Times New Roman"/>
          <w:szCs w:val="24"/>
          <w:lang w:val="bg-BG"/>
        </w:rPr>
        <w:t>3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, докато в </w:t>
      </w:r>
      <w:r w:rsidR="007F5711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2D3CA4">
        <w:rPr>
          <w:rFonts w:ascii="Times New Roman" w:hAnsi="Times New Roman"/>
          <w:szCs w:val="24"/>
          <w:lang w:val="bg-BG"/>
        </w:rPr>
        <w:t xml:space="preserve">е отчетено намаление </w:t>
      </w:r>
      <w:r w:rsidR="007F5711" w:rsidRPr="00164B74">
        <w:rPr>
          <w:rFonts w:ascii="Times New Roman" w:hAnsi="Times New Roman"/>
          <w:szCs w:val="24"/>
          <w:lang w:val="bg-BG"/>
        </w:rPr>
        <w:t xml:space="preserve">(с </w:t>
      </w:r>
      <w:r w:rsidR="007C0798">
        <w:rPr>
          <w:rFonts w:ascii="Times New Roman" w:hAnsi="Times New Roman"/>
          <w:szCs w:val="24"/>
          <w:lang w:val="bg-BG"/>
        </w:rPr>
        <w:t>2</w:t>
      </w:r>
      <w:r w:rsidR="007F5711" w:rsidRPr="00164B74">
        <w:rPr>
          <w:rFonts w:ascii="Times New Roman" w:hAnsi="Times New Roman"/>
          <w:szCs w:val="24"/>
          <w:lang w:val="bg-BG"/>
        </w:rPr>
        <w:t>.</w:t>
      </w:r>
      <w:r w:rsidR="007C0798">
        <w:rPr>
          <w:rFonts w:ascii="Times New Roman" w:hAnsi="Times New Roman"/>
          <w:szCs w:val="24"/>
          <w:lang w:val="bg-BG"/>
        </w:rPr>
        <w:t>8</w:t>
      </w:r>
      <w:r w:rsidR="007F5711" w:rsidRPr="00164B74">
        <w:rPr>
          <w:rFonts w:ascii="Times New Roman" w:hAnsi="Times New Roman"/>
          <w:szCs w:val="24"/>
          <w:lang w:val="bg-BG"/>
        </w:rPr>
        <w:t>%)</w:t>
      </w:r>
      <w:r w:rsidR="008A3702">
        <w:rPr>
          <w:rFonts w:ascii="Times New Roman" w:hAnsi="Times New Roman"/>
          <w:szCs w:val="24"/>
          <w:lang w:val="bg-BG"/>
        </w:rPr>
        <w:t xml:space="preserve"> </w:t>
      </w:r>
      <w:r w:rsidR="008A3702" w:rsidRPr="00164B74">
        <w:rPr>
          <w:rFonts w:ascii="Times New Roman" w:hAnsi="Times New Roman"/>
          <w:szCs w:val="24"/>
          <w:lang w:val="bg-BG"/>
        </w:rPr>
        <w:t>в сравнение със същия месец на 2021 г</w:t>
      </w:r>
      <w:r w:rsidR="008A3702">
        <w:rPr>
          <w:rFonts w:ascii="Times New Roman" w:hAnsi="Times New Roman"/>
          <w:szCs w:val="24"/>
          <w:lang w:val="bg-BG"/>
        </w:rPr>
        <w:t>одина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. </w:t>
      </w:r>
    </w:p>
    <w:p w14:paraId="2DB7BDF7" w14:textId="1DF1E4DF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B60AF9" w:rsidRPr="00B60AF9">
        <w:rPr>
          <w:rFonts w:ascii="Times New Roman" w:hAnsi="Times New Roman"/>
          <w:szCs w:val="24"/>
          <w:lang w:val="en-US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1D559A">
        <w:rPr>
          <w:rFonts w:ascii="Times New Roman" w:hAnsi="Times New Roman"/>
          <w:lang w:val="bg-BG"/>
        </w:rPr>
        <w:t xml:space="preserve">по-значителен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6D27E4">
        <w:rPr>
          <w:rFonts w:ascii="Times New Roman" w:hAnsi="Times New Roman"/>
          <w:lang w:val="bg-BG"/>
        </w:rPr>
        <w:t>3</w:t>
      </w:r>
      <w:r w:rsidR="001D559A">
        <w:rPr>
          <w:rFonts w:ascii="Times New Roman" w:hAnsi="Times New Roman"/>
          <w:lang w:val="bg-BG"/>
        </w:rPr>
        <w:t>4</w:t>
      </w:r>
      <w:r w:rsidR="00721EDC" w:rsidRPr="00164B74">
        <w:rPr>
          <w:rFonts w:ascii="Times New Roman" w:hAnsi="Times New Roman"/>
          <w:lang w:val="bg-BG"/>
        </w:rPr>
        <w:t>.</w:t>
      </w:r>
      <w:r w:rsidR="006D27E4">
        <w:rPr>
          <w:rFonts w:ascii="Times New Roman" w:hAnsi="Times New Roman"/>
          <w:lang w:val="bg-BG"/>
        </w:rPr>
        <w:t>7</w:t>
      </w:r>
      <w:r w:rsidR="005746CC">
        <w:rPr>
          <w:rFonts w:ascii="Times New Roman" w:hAnsi="Times New Roman"/>
          <w:lang w:val="bg-BG"/>
        </w:rPr>
        <w:t>%</w:t>
      </w:r>
      <w:r w:rsidR="007A55FC">
        <w:rPr>
          <w:rFonts w:ascii="Times New Roman" w:hAnsi="Times New Roman"/>
          <w:lang w:val="bg-BG"/>
        </w:rPr>
        <w:t xml:space="preserve"> и търговията на дребно чрез поръчки по пощата, телефона или интернет </w:t>
      </w:r>
      <w:r w:rsidR="007A55FC" w:rsidRPr="00164B74">
        <w:rPr>
          <w:rFonts w:ascii="Times New Roman" w:hAnsi="Times New Roman"/>
          <w:lang w:val="bg-BG"/>
        </w:rPr>
        <w:t>- с</w:t>
      </w:r>
      <w:r w:rsidR="007A55FC" w:rsidRPr="00164B74" w:rsidDel="0057471E">
        <w:rPr>
          <w:rFonts w:ascii="Times New Roman" w:hAnsi="Times New Roman"/>
          <w:lang w:val="bg-BG"/>
        </w:rPr>
        <w:t xml:space="preserve"> </w:t>
      </w:r>
      <w:r w:rsidR="007A55FC">
        <w:rPr>
          <w:rFonts w:ascii="Times New Roman" w:hAnsi="Times New Roman"/>
          <w:lang w:val="bg-BG"/>
        </w:rPr>
        <w:t>19</w:t>
      </w:r>
      <w:r w:rsidR="007A55FC" w:rsidRPr="00164B74">
        <w:rPr>
          <w:rFonts w:ascii="Times New Roman" w:hAnsi="Times New Roman"/>
          <w:lang w:val="bg-BG"/>
        </w:rPr>
        <w:t>.</w:t>
      </w:r>
      <w:r w:rsidR="007A55FC">
        <w:rPr>
          <w:rFonts w:ascii="Times New Roman" w:hAnsi="Times New Roman"/>
          <w:lang w:val="bg-BG"/>
        </w:rPr>
        <w:t>7%</w:t>
      </w:r>
      <w:r w:rsidR="002F1762" w:rsidRPr="00164B74">
        <w:rPr>
          <w:rFonts w:ascii="Times New Roman" w:hAnsi="Times New Roman"/>
          <w:lang w:val="bg-BG"/>
        </w:rPr>
        <w:t>.</w:t>
      </w:r>
      <w:r w:rsidR="00CD37FC" w:rsidRPr="00164B74">
        <w:rPr>
          <w:rFonts w:ascii="Times New Roman" w:hAnsi="Times New Roman"/>
          <w:lang w:val="bg-BG"/>
        </w:rPr>
        <w:t xml:space="preserve"> </w:t>
      </w:r>
      <w:r w:rsidR="0088219B" w:rsidRPr="00164B74">
        <w:rPr>
          <w:rFonts w:ascii="Times New Roman" w:hAnsi="Times New Roman"/>
          <w:lang w:val="bg-BG"/>
        </w:rPr>
        <w:t xml:space="preserve">Оборотът намалява </w:t>
      </w:r>
      <w:r w:rsidR="00B97476">
        <w:rPr>
          <w:rFonts w:ascii="Times New Roman" w:hAnsi="Times New Roman"/>
          <w:lang w:val="bg-BG"/>
        </w:rPr>
        <w:t>при</w:t>
      </w:r>
      <w:r w:rsidR="001D38FD" w:rsidRPr="00164B74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E71542" w:rsidRPr="008659DF">
        <w:rPr>
          <w:rFonts w:ascii="Times New Roman" w:hAnsi="Times New Roman"/>
          <w:lang w:val="bg-BG"/>
        </w:rPr>
        <w:t xml:space="preserve">- </w:t>
      </w:r>
      <w:r w:rsidR="006D27E4">
        <w:rPr>
          <w:rFonts w:ascii="Times New Roman" w:hAnsi="Times New Roman"/>
          <w:lang w:val="bg-BG"/>
        </w:rPr>
        <w:t>с 8</w:t>
      </w:r>
      <w:r w:rsidR="002F1762" w:rsidRPr="00164B74">
        <w:rPr>
          <w:rFonts w:ascii="Times New Roman" w:hAnsi="Times New Roman"/>
          <w:lang w:val="bg-BG"/>
        </w:rPr>
        <w:t>.</w:t>
      </w:r>
      <w:r w:rsidR="006D27E4">
        <w:rPr>
          <w:rFonts w:ascii="Times New Roman" w:hAnsi="Times New Roman"/>
          <w:lang w:val="bg-BG"/>
        </w:rPr>
        <w:t>8</w:t>
      </w:r>
      <w:r w:rsidR="002F1762" w:rsidRPr="00164B74">
        <w:rPr>
          <w:rFonts w:ascii="Times New Roman" w:hAnsi="Times New Roman"/>
          <w:lang w:val="bg-BG"/>
        </w:rPr>
        <w:t>%</w:t>
      </w:r>
      <w:r w:rsidR="00B60AF9" w:rsidRPr="008659DF">
        <w:rPr>
          <w:rFonts w:ascii="Times New Roman" w:hAnsi="Times New Roman"/>
          <w:lang w:val="bg-BG"/>
        </w:rPr>
        <w:t>,</w:t>
      </w:r>
      <w:r w:rsidR="00B97476">
        <w:rPr>
          <w:rFonts w:ascii="Times New Roman" w:hAnsi="Times New Roman"/>
          <w:lang w:val="bg-BG"/>
        </w:rPr>
        <w:t xml:space="preserve"> и </w:t>
      </w:r>
      <w:r w:rsidR="00B97476" w:rsidRPr="00B97476">
        <w:rPr>
          <w:rFonts w:ascii="Times New Roman" w:hAnsi="Times New Roman"/>
          <w:lang w:val="bg-BG"/>
        </w:rPr>
        <w:t>търговията на дребно с фармацевтични и медицински стоки</w:t>
      </w:r>
      <w:r w:rsidR="004745C6">
        <w:rPr>
          <w:rFonts w:ascii="Times New Roman" w:hAnsi="Times New Roman"/>
          <w:lang w:val="bg-BG"/>
        </w:rPr>
        <w:t xml:space="preserve"> - </w:t>
      </w:r>
      <w:r w:rsidR="00B97476" w:rsidRPr="00B97476">
        <w:rPr>
          <w:rFonts w:ascii="Times New Roman" w:hAnsi="Times New Roman"/>
          <w:lang w:val="bg-BG"/>
        </w:rPr>
        <w:t>с</w:t>
      </w:r>
      <w:r w:rsidR="00B97476" w:rsidRPr="00B97476" w:rsidDel="0057471E">
        <w:rPr>
          <w:rFonts w:ascii="Times New Roman" w:hAnsi="Times New Roman"/>
          <w:lang w:val="bg-BG"/>
        </w:rPr>
        <w:t xml:space="preserve"> </w:t>
      </w:r>
      <w:r w:rsidR="006D27E4">
        <w:rPr>
          <w:rFonts w:ascii="Times New Roman" w:hAnsi="Times New Roman"/>
          <w:lang w:val="bg-BG"/>
        </w:rPr>
        <w:t>5.6</w:t>
      </w:r>
      <w:r w:rsidR="00B97476" w:rsidRPr="00B97476">
        <w:rPr>
          <w:rFonts w:ascii="Times New Roman" w:hAnsi="Times New Roman"/>
          <w:lang w:val="bg-BG"/>
        </w:rPr>
        <w:t xml:space="preserve">%. </w:t>
      </w:r>
    </w:p>
    <w:p w14:paraId="5609B0AF" w14:textId="619EAA22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C4F4CCA" w14:textId="1BFD0F1E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5639BCFA" w14:textId="77777777" w:rsidR="00B97476" w:rsidRDefault="00B97476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2B2BEB50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411C3F6E" w14:textId="0C4807BD" w:rsidR="009D0316" w:rsidRPr="00393C0D" w:rsidRDefault="009D0316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425D98C7" wp14:editId="3F5FB734">
            <wp:extent cx="6096000" cy="37528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A3E1E5" w14:textId="7AE77832" w:rsidR="00393C0D" w:rsidRPr="00393C0D" w:rsidRDefault="00393C0D" w:rsidP="00393C0D">
      <w:pPr>
        <w:tabs>
          <w:tab w:val="left" w:pos="10348"/>
        </w:tabs>
        <w:jc w:val="center"/>
        <w:rPr>
          <w:lang w:val="en-US"/>
        </w:rPr>
      </w:pPr>
    </w:p>
    <w:p w14:paraId="6D4CE444" w14:textId="03808562"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7489A53D" w14:textId="4985B91F" w:rsidR="00DC3750" w:rsidRDefault="00DC375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2A1BC82F" w14:textId="77777777" w:rsidR="001341D2" w:rsidRDefault="001341D2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356764" w:rsidRPr="00393C0D" w14:paraId="2389B348" w14:textId="77777777" w:rsidTr="00432CA3">
        <w:trPr>
          <w:trHeight w:val="306"/>
          <w:jc w:val="center"/>
        </w:trPr>
        <w:tc>
          <w:tcPr>
            <w:tcW w:w="2762" w:type="dxa"/>
            <w:vMerge w:val="restart"/>
            <w:shd w:val="clear" w:color="auto" w:fill="FFFFFF"/>
            <w:vAlign w:val="center"/>
          </w:tcPr>
          <w:p w14:paraId="4E335E52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77777777"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ED6D7E" w:rsidRPr="00393C0D" w14:paraId="188258F3" w14:textId="77777777" w:rsidTr="00A42058">
        <w:trPr>
          <w:trHeight w:val="253"/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ED6D7E" w:rsidRPr="00393C0D" w:rsidRDefault="00ED6D7E" w:rsidP="00ED6D7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74F236B3" w:rsidR="00ED6D7E" w:rsidRPr="00393C0D" w:rsidRDefault="00ED6D7E" w:rsidP="00ED6D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4C3800CE" w:rsidR="00ED6D7E" w:rsidRPr="00393C0D" w:rsidRDefault="00ED6D7E" w:rsidP="00ED6D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258D4AD3" w:rsidR="00ED6D7E" w:rsidRPr="00393C0D" w:rsidRDefault="00ED6D7E" w:rsidP="00ED6D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14D0CF26" w:rsidR="00ED6D7E" w:rsidRPr="003F32F3" w:rsidRDefault="00ED6D7E" w:rsidP="00ED6D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1DCBF0DB" w:rsidR="00ED6D7E" w:rsidRPr="003F32F3" w:rsidRDefault="00ED6D7E" w:rsidP="00ED6D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111DA04D" w:rsidR="00ED6D7E" w:rsidRPr="003F32F3" w:rsidRDefault="00ED6D7E" w:rsidP="00ED6D7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F3159B" w:rsidRPr="00876D2F" w14:paraId="62759C4B" w14:textId="77777777" w:rsidTr="006C4309">
        <w:trPr>
          <w:trHeight w:val="479"/>
          <w:jc w:val="center"/>
        </w:trPr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B2D5B" w14:textId="77777777" w:rsidR="00F3159B" w:rsidRPr="006C4309" w:rsidRDefault="00F3159B" w:rsidP="00F3159B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C071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BBB41E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7D60C" w14:textId="26EEA84F" w:rsidR="00F3159B" w:rsidRPr="006C4309" w:rsidRDefault="00F3159B" w:rsidP="00F3159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BC05C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0D17EE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4B69F7" w14:textId="74A1963A" w:rsidR="00F3159B" w:rsidRPr="006C4309" w:rsidRDefault="00F3159B" w:rsidP="00F3159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965A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DF0986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2D203E" w14:textId="44BCAA53" w:rsidR="00F3159B" w:rsidRPr="006C4309" w:rsidRDefault="00F3159B" w:rsidP="00F3159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06BF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6B6E72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3AB993" w14:textId="48A08DC4" w:rsidR="00F3159B" w:rsidRPr="006C4309" w:rsidRDefault="00F3159B" w:rsidP="00F3159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6A339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A95AE2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EE0814" w14:textId="3DCDF128" w:rsidR="00F3159B" w:rsidRPr="006C4309" w:rsidRDefault="00F3159B" w:rsidP="00F3159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7010D4"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8F619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B17C94" w14:textId="77777777" w:rsidR="006C4309" w:rsidRPr="006C430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B8D2A4" w14:textId="107F4CC9" w:rsidR="00F3159B" w:rsidRPr="006C4309" w:rsidRDefault="00F3159B" w:rsidP="00F315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4309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</w:tr>
      <w:tr w:rsidR="00F3159B" w:rsidRPr="00C334A9" w14:paraId="24D391A9" w14:textId="77777777" w:rsidTr="006C4309">
        <w:trPr>
          <w:trHeight w:val="1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F3159B" w:rsidRPr="00C334A9" w:rsidRDefault="00F3159B" w:rsidP="00F3159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F3159B" w:rsidRPr="00C334A9" w:rsidRDefault="00F3159B" w:rsidP="00F3159B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2C7125" w14:textId="77777777" w:rsidR="006C4309" w:rsidRPr="00C334A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0CFF4A" w14:textId="3F092064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70D6E" w14:textId="77777777" w:rsidR="006C4309" w:rsidRPr="00C334A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AA8E7A" w14:textId="71375AE6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7010D4"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9CE5F" w14:textId="77777777" w:rsidR="006C4309" w:rsidRPr="00C334A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28BAEE" w14:textId="0372894C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13FFC" w14:textId="77777777" w:rsidR="006C4309" w:rsidRPr="00C334A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9829C7" w14:textId="10715547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-5.3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165A28" w14:textId="77777777" w:rsidR="006C4309" w:rsidRPr="00C334A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87B817" w14:textId="2CC2B7EA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  <w:r w:rsidR="002F35E3"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8EEBA" w14:textId="77777777" w:rsidR="006C4309" w:rsidRPr="00C334A9" w:rsidRDefault="006C430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AE53D9" w14:textId="5649D18D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2F35E3"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3159B" w:rsidRPr="00876D2F" w14:paraId="07AE43EC" w14:textId="77777777" w:rsidTr="00C334A9">
        <w:trPr>
          <w:trHeight w:val="53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F3159B" w:rsidRPr="00C334A9" w:rsidRDefault="00F3159B" w:rsidP="00F315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F8C53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44A02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DBB7C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B9D90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CE8D83" w14:textId="4941ADEA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2F38E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5D004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A37602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1549C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4BAE81" w14:textId="0BB3501E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5A1B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D5BDC6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46F22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3FF47D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DC8155" w14:textId="4120ED64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F4F05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1F183B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7F4F95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151850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F81A04" w14:textId="09D3D813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64551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A2CE1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681E9D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9744E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E7F476" w14:textId="1C57BA6A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394B5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A5198E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DBBEF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1A31BE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193FB7" w14:textId="4C1704A6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</w:tr>
      <w:tr w:rsidR="00F3159B" w:rsidRPr="00876D2F" w14:paraId="038D6B69" w14:textId="77777777" w:rsidTr="00C334A9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F3159B" w:rsidRPr="00C334A9" w:rsidRDefault="00F3159B" w:rsidP="00F315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4B49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A771A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818BA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BCE472" w14:textId="4D0F9986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1AAF01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7A590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493258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4069F4" w14:textId="09C01097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4C0AB1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8D3C2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54C7B4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D80090" w14:textId="026E30DA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  <w:r w:rsidR="007010D4"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F5C68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E3311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F4F5A0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A7D3CE" w14:textId="6C5E0BBB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E63F5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69782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1A528D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CA2E5E" w14:textId="629C1D3B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960B80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AD14D4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5ACB4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03A995" w14:textId="2464854E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 w:rsidR="007010D4"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</w:tr>
      <w:tr w:rsidR="00F3159B" w:rsidRPr="00876D2F" w14:paraId="7046373B" w14:textId="77777777" w:rsidTr="00A42058">
        <w:trPr>
          <w:trHeight w:val="70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79770E16" w:rsidR="00F3159B" w:rsidRPr="00C334A9" w:rsidRDefault="00F3159B" w:rsidP="00F3159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578AB862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7A2E0716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7EB01E3C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141D9D57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14585A7F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07B93521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</w:tr>
      <w:tr w:rsidR="00F3159B" w:rsidRPr="00876D2F" w14:paraId="35A4BD77" w14:textId="77777777" w:rsidTr="00A42058">
        <w:trPr>
          <w:trHeight w:val="110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F3159B" w:rsidRPr="00C334A9" w:rsidRDefault="00F3159B" w:rsidP="00F3159B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6737EFFA" w:rsidR="00F3159B" w:rsidRPr="00C334A9" w:rsidRDefault="00F3159B" w:rsidP="00F31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67FE447A" w:rsidR="00F3159B" w:rsidRPr="00C334A9" w:rsidRDefault="00F3159B" w:rsidP="00F31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2095E36D" w:rsidR="00F3159B" w:rsidRPr="00C334A9" w:rsidRDefault="00F3159B" w:rsidP="00F31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31427DAD" w:rsidR="00F3159B" w:rsidRPr="00C334A9" w:rsidRDefault="00F3159B" w:rsidP="00F31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5EDC2EB6" w:rsidR="00F3159B" w:rsidRPr="00C334A9" w:rsidRDefault="00F3159B" w:rsidP="00F31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3FF8E64A" w:rsidR="00F3159B" w:rsidRPr="00C334A9" w:rsidRDefault="00F3159B" w:rsidP="00F31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59B" w:rsidRPr="00876D2F" w14:paraId="43B38AF4" w14:textId="77777777" w:rsidTr="00C334A9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F3159B" w:rsidRPr="00C334A9" w:rsidRDefault="00F3159B" w:rsidP="00F3159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4146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0410CB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1BA47E" w14:textId="1A6D813F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84B65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3F99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F20AD3" w14:textId="473FFB2E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3593D3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D9ABB9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B5302F" w14:textId="451D0871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A4FC2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2E347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35477F" w14:textId="2095A02A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550CE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74FB66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F3E6D1" w14:textId="165C3549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3DE58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C2E01E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652E72" w14:textId="08A55BE4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</w:tr>
      <w:tr w:rsidR="00F3159B" w:rsidRPr="00876D2F" w14:paraId="29F22C55" w14:textId="77777777" w:rsidTr="00C334A9">
        <w:trPr>
          <w:trHeight w:val="28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F3159B" w:rsidRPr="00C334A9" w:rsidRDefault="00F3159B" w:rsidP="00F3159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98441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05E8F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941552" w14:textId="0E889D44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9134E4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57E6FB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FA02EE" w14:textId="25361F34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-10.7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74ABAA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6F9EB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775C5D" w14:textId="3BD689C2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9C672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834F74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87DF22" w14:textId="6C7BF56D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35D14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FC4FE8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031F11" w14:textId="376B071A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DB184D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FD3A1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A4052" w14:textId="4AF2F065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</w:tr>
      <w:tr w:rsidR="00F3159B" w:rsidRPr="00876D2F" w14:paraId="3BF6216C" w14:textId="77777777" w:rsidTr="00C334A9">
        <w:trPr>
          <w:trHeight w:val="287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F3159B" w:rsidRPr="00C334A9" w:rsidRDefault="00F3159B" w:rsidP="00F3159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816024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E17117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B18A41" w14:textId="3B1FD2A9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00854E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E7995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82C3A4" w14:textId="4D101AF9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F464DF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A6EBED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98F846" w14:textId="53AB1DE6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416D9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4F9E8C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590BF3" w14:textId="6066F847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B24403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F588E0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8836D1" w14:textId="40EDE1A0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115A06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68149D" w14:textId="77777777" w:rsidR="00C334A9" w:rsidRPr="00C334A9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DD4D94" w14:textId="7431110D" w:rsidR="00F3159B" w:rsidRPr="00C334A9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334A9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</w:tr>
      <w:tr w:rsidR="00F3159B" w:rsidRPr="005D72D8" w14:paraId="3DA47666" w14:textId="77777777" w:rsidTr="005D72D8">
        <w:trPr>
          <w:trHeight w:val="5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D1355" w14:textId="77777777" w:rsidR="00F3159B" w:rsidRPr="005D72D8" w:rsidRDefault="00F3159B" w:rsidP="00F3159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1949F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89AD86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CC6178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233B6A" w14:textId="7756E642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4970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4ACA7B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B9D81F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A640BE" w14:textId="61E866BA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0DB75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BCC02A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6DB0BD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B3D81D" w14:textId="4A79DF05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-7</w:t>
            </w:r>
            <w:r w:rsidR="007010D4"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865F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5F3373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D5885C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62B214" w14:textId="7A3D7C46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37C54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D74BF6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2ADFB2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7138EA" w14:textId="082FBB23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C31C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66C9B6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67AB38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9509C4" w14:textId="2D0895CD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</w:tr>
      <w:tr w:rsidR="00F3159B" w:rsidRPr="005D72D8" w14:paraId="2FCF598A" w14:textId="77777777" w:rsidTr="005D72D8">
        <w:trPr>
          <w:trHeight w:val="514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0ADB" w14:textId="77777777" w:rsidR="00F3159B" w:rsidRPr="005D72D8" w:rsidRDefault="00F3159B" w:rsidP="00F3159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58DD0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2F8E1A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6A99AD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A4B7DD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F5D079" w14:textId="2BF26F4D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15F12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A36F2B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61A237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BB4F27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38755F" w14:textId="1A1005CD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DF024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A0DDC3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247760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DFFB94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812C16" w14:textId="3FEBD891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AC14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EEDB13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EB49C8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5D361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A8B354" w14:textId="699ADF4F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983A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8CF503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B2ED97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A56F17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234F33" w14:textId="69858DFF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AAB8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AC8655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56B00C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CE3C4C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0E90A2" w14:textId="0019CCB0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</w:tr>
      <w:tr w:rsidR="00F3159B" w:rsidRPr="005D72D8" w14:paraId="086B7EB3" w14:textId="77777777" w:rsidTr="005D72D8">
        <w:trPr>
          <w:trHeight w:val="33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CFEF" w14:textId="77777777" w:rsidR="00F3159B" w:rsidRPr="005D72D8" w:rsidRDefault="00F3159B" w:rsidP="00F3159B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46272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97C88B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829142" w14:textId="3CD1041E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D5C1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0AC352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9BA1E3" w14:textId="0576CFB3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010D4"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D26B3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6B43DD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E2D7B0" w14:textId="0732F19A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D5FE9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6568E3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BDBBBD" w14:textId="278FA97A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B5FB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417B2E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B04175" w14:textId="45229F2E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010D4"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8CAE0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C55EB0" w14:textId="77777777" w:rsidR="00C334A9" w:rsidRPr="005D72D8" w:rsidRDefault="00C334A9" w:rsidP="00F315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992D4B" w14:textId="000EE073" w:rsidR="00F3159B" w:rsidRPr="005D72D8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D72D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</w:tr>
      <w:tr w:rsidR="00F3159B" w:rsidRPr="00876D2F" w14:paraId="1097DCD7" w14:textId="77777777" w:rsidTr="00A42058">
        <w:trPr>
          <w:trHeight w:val="465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F3159B" w:rsidRPr="00393C0D" w:rsidRDefault="00F3159B" w:rsidP="00F3159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7C4D0DCE" w:rsidR="00F3159B" w:rsidRPr="00F3159B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59B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2C83BA1F" w:rsidR="00F3159B" w:rsidRPr="00F3159B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59B">
              <w:rPr>
                <w:rFonts w:ascii="Times New Roman" w:hAnsi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001C659E" w:rsidR="00F3159B" w:rsidRPr="00F3159B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59B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446ABC98" w:rsidR="00F3159B" w:rsidRPr="00F3159B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59B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0841187B" w:rsidR="00F3159B" w:rsidRPr="00F3159B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59B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05C0CE64" w:rsidR="00F3159B" w:rsidRPr="00F3159B" w:rsidRDefault="00F3159B" w:rsidP="00F315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59B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06"/>
        <w:gridCol w:w="9"/>
        <w:gridCol w:w="565"/>
        <w:gridCol w:w="581"/>
        <w:gridCol w:w="569"/>
        <w:gridCol w:w="569"/>
        <w:gridCol w:w="569"/>
        <w:gridCol w:w="495"/>
        <w:gridCol w:w="77"/>
      </w:tblGrid>
      <w:tr w:rsidR="00356764" w:rsidRPr="00393C0D" w14:paraId="3AD47D96" w14:textId="77777777" w:rsidTr="00ED6D7E">
        <w:trPr>
          <w:gridBefore w:val="1"/>
          <w:wBefore w:w="7" w:type="dxa"/>
          <w:trHeight w:val="284"/>
          <w:jc w:val="center"/>
        </w:trPr>
        <w:tc>
          <w:tcPr>
            <w:tcW w:w="2815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2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77777777"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ED6D7E" w:rsidRPr="00393C0D" w14:paraId="5B481C12" w14:textId="77777777" w:rsidTr="00EF3E33">
        <w:trPr>
          <w:gridBefore w:val="1"/>
          <w:wBefore w:w="7" w:type="dxa"/>
          <w:trHeight w:val="270"/>
          <w:jc w:val="center"/>
        </w:trPr>
        <w:tc>
          <w:tcPr>
            <w:tcW w:w="28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ED6D7E" w:rsidRPr="00393C0D" w:rsidRDefault="00ED6D7E" w:rsidP="00ED6D7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41B2B0DF" w:rsidR="00ED6D7E" w:rsidRPr="00393C0D" w:rsidRDefault="00ED6D7E" w:rsidP="00ED6D7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2CB78531" w:rsidR="00ED6D7E" w:rsidRPr="00393C0D" w:rsidRDefault="00ED6D7E" w:rsidP="00ED6D7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45099F40" w:rsidR="00ED6D7E" w:rsidRPr="00393C0D" w:rsidRDefault="00ED6D7E" w:rsidP="00ED6D7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36DCE8CE" w:rsidR="00ED6D7E" w:rsidRPr="00393C0D" w:rsidRDefault="00ED6D7E" w:rsidP="00ED6D7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37F656D5" w:rsidR="00ED6D7E" w:rsidRPr="00393C0D" w:rsidRDefault="00ED6D7E" w:rsidP="00ED6D7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52BED7A6" w:rsidR="00ED6D7E" w:rsidRPr="00393C0D" w:rsidRDefault="00ED6D7E" w:rsidP="00ED6D7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C32A94" w:rsidRPr="00CE1489" w14:paraId="59E26A8D" w14:textId="77777777" w:rsidTr="00CE1489">
        <w:trPr>
          <w:gridAfter w:val="1"/>
          <w:wAfter w:w="77" w:type="dxa"/>
          <w:trHeight w:val="284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C32A94" w:rsidRPr="00CE1489" w:rsidRDefault="00C32A94" w:rsidP="00C32A94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2DC0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572C2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CDFCA5" w14:textId="3C333A7A" w:rsidR="00C32A94" w:rsidRPr="00CE1489" w:rsidRDefault="00C32A94" w:rsidP="00C32A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440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4F6890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AC2D7A" w14:textId="39DBE0E4" w:rsidR="00C32A94" w:rsidRPr="00CE1489" w:rsidRDefault="00C32A94" w:rsidP="00C32A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BC2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08EBD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E6EEDA" w14:textId="720CE70E" w:rsidR="00C32A94" w:rsidRPr="00CE1489" w:rsidRDefault="00C32A94" w:rsidP="00C32A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F86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AE01A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C1A0FA" w14:textId="3DD94161" w:rsidR="00C32A94" w:rsidRPr="00CE1489" w:rsidRDefault="00C32A94" w:rsidP="00C32A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E9A2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49425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2AABD" w14:textId="5222E8C9" w:rsidR="00C32A94" w:rsidRPr="00CE1489" w:rsidRDefault="00C32A94" w:rsidP="00C32A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46FF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48329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83127" w14:textId="40E2F119" w:rsidR="00C32A94" w:rsidRPr="00CE1489" w:rsidRDefault="00C32A94" w:rsidP="00C32A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</w:tr>
      <w:tr w:rsidR="00C32A94" w:rsidRPr="00CE1489" w14:paraId="7A50DDFE" w14:textId="77777777" w:rsidTr="00CE1489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C32A94" w:rsidRPr="00CE1489" w:rsidRDefault="00C32A94" w:rsidP="00C32A94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C32A94" w:rsidRPr="00CE1489" w:rsidRDefault="00C32A94" w:rsidP="00C32A94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8E3A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BD92D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3EFE4C30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8360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41C83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255A60D6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783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48BB1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1E6E94A2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23B5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AE93E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43C6260D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FCC3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C57ACF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528A6159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C6E3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065E3A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299591C8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</w:tr>
      <w:tr w:rsidR="00C32A94" w:rsidRPr="00CE1489" w14:paraId="0848058D" w14:textId="77777777" w:rsidTr="00D90202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C32A94" w:rsidRPr="00CE1489" w:rsidRDefault="00C32A94" w:rsidP="00C32A9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7820A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935F9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5D5931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511EAB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EBEC7B" w14:textId="419D018C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82FC4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13DCD6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C14670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2A4684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DC0558" w14:textId="5E276A6A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42CF9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BF4FE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28E252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11C33F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5F8EE" w14:textId="7910080D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F2F72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FD12B9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B4D8B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CAA6B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EB94E1" w14:textId="02C4E67B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-11.7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9C049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9AD30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3524B7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3A9736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606493" w14:textId="4886D232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97E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9C961A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90FEAC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7467E0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6CBAD4" w14:textId="4B977BC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</w:tr>
      <w:tr w:rsidR="00C32A94" w:rsidRPr="00CE1489" w14:paraId="6FFE7341" w14:textId="77777777" w:rsidTr="00CE1489">
        <w:trPr>
          <w:gridAfter w:val="1"/>
          <w:wAfter w:w="77" w:type="dxa"/>
          <w:trHeight w:val="51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C32A94" w:rsidRPr="00CE1489" w:rsidRDefault="00C32A94" w:rsidP="00C32A94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21FA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5FFAF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3DDAF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3F73D84D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DD8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1EA9D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19E89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14EFA858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141D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22727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E2E98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6FCC68F1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059D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5429B4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4E5DC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249020FD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3288D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53547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084E1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6E06EEE9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51188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6832F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9CF3A9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23BEA3C1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</w:tr>
      <w:tr w:rsidR="00C32A94" w:rsidRPr="00CE1489" w14:paraId="160E3164" w14:textId="77777777" w:rsidTr="00EF3E33">
        <w:trPr>
          <w:gridAfter w:val="1"/>
          <w:wAfter w:w="77" w:type="dxa"/>
          <w:trHeight w:val="7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676451A2" w:rsidR="00C32A94" w:rsidRPr="00CE1489" w:rsidRDefault="00C32A94" w:rsidP="00C32A94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52404BFD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7FA73209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4C37851F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323" w14:textId="1AE044D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6A28" w14:textId="17D21559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7592" w14:textId="7189A350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</w:tr>
      <w:tr w:rsidR="00C32A94" w:rsidRPr="00CE1489" w14:paraId="1041A941" w14:textId="77777777" w:rsidTr="00EF3E33">
        <w:trPr>
          <w:gridAfter w:val="1"/>
          <w:wAfter w:w="77" w:type="dxa"/>
          <w:trHeight w:val="126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C32A94" w:rsidRPr="00CE1489" w:rsidRDefault="00C32A94" w:rsidP="00C32A94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4E2B1AA6" w:rsidR="00C32A94" w:rsidRPr="00CE1489" w:rsidRDefault="00C32A94" w:rsidP="00C32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50CFC7A6" w:rsidR="00C32A94" w:rsidRPr="00CE1489" w:rsidRDefault="00C32A94" w:rsidP="00C32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3FA8FBC7" w:rsidR="00C32A94" w:rsidRPr="00CE1489" w:rsidRDefault="00C32A94" w:rsidP="00C32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97A" w14:textId="38EB8DBA" w:rsidR="00C32A94" w:rsidRPr="00CE1489" w:rsidRDefault="00C32A94" w:rsidP="00C32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7B76" w14:textId="2F4659B0" w:rsidR="00C32A94" w:rsidRPr="00CE1489" w:rsidRDefault="00C32A94" w:rsidP="00C32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EAB" w14:textId="43AF185C" w:rsidR="00C32A94" w:rsidRPr="00CE1489" w:rsidRDefault="00C32A94" w:rsidP="00C32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A94" w:rsidRPr="00CE1489" w14:paraId="39CD3D11" w14:textId="77777777" w:rsidTr="00D90202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C32A94" w:rsidRPr="00CE1489" w:rsidRDefault="00C32A94" w:rsidP="00C32A9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274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D0E715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190D78" w14:textId="3FC15B1B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A2C8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92971B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26648C" w14:textId="2D9497DC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401A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FD8E4D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C324B" w14:textId="472491E3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D32F7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8FEB8F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21C25" w14:textId="4246574D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D20AB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C40AC9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E9A6C" w14:textId="2ACCE042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8594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126075" w14:textId="77777777" w:rsidR="00D90202" w:rsidRDefault="00D90202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46F90D" w14:textId="5F207416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</w:tr>
      <w:tr w:rsidR="00C32A94" w:rsidRPr="00CE1489" w14:paraId="7CBCA41D" w14:textId="77777777" w:rsidTr="00CE1489">
        <w:trPr>
          <w:gridAfter w:val="1"/>
          <w:wAfter w:w="77" w:type="dxa"/>
          <w:trHeight w:val="30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C32A94" w:rsidRPr="00CE1489" w:rsidRDefault="00C32A94" w:rsidP="00C32A9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94EE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8B151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538580" w14:textId="59485610" w:rsidR="00C32A94" w:rsidRPr="00573DA1" w:rsidRDefault="00C32A94" w:rsidP="00573DA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573DA1"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6A6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5581E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35373F" w14:textId="6F080931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5108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F08FF3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954B1F" w14:textId="4A8686DC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D1A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91370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6FB8EE" w14:textId="4A165A40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6E0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70876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16660B" w14:textId="5CAC48C5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836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74691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5576D5" w14:textId="2531902A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34.7</w:t>
            </w:r>
          </w:p>
        </w:tc>
      </w:tr>
      <w:tr w:rsidR="00C32A94" w:rsidRPr="00CE1489" w14:paraId="7A5FD3D6" w14:textId="77777777" w:rsidTr="00CE1489">
        <w:trPr>
          <w:gridAfter w:val="1"/>
          <w:wAfter w:w="77" w:type="dxa"/>
          <w:trHeight w:val="4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C32A94" w:rsidRPr="00CE1489" w:rsidRDefault="00C32A94" w:rsidP="00C32A9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0172D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9F2823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8602AF" w14:textId="1DCF6D41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7664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D17EFD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21ADF1" w14:textId="5DC1B88A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1609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A91B1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AE37F" w14:textId="3D484C6F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CF93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03703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965D2C" w14:textId="64E255D3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8B9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3574C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813940" w14:textId="41346C8F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5999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2BA4A8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7E250A" w14:textId="0C651D8F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</w:tr>
      <w:tr w:rsidR="00C32A94" w:rsidRPr="00CE1489" w14:paraId="22A12768" w14:textId="77777777" w:rsidTr="00CE1489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C32A94" w:rsidRPr="00CE1489" w:rsidRDefault="00C32A94" w:rsidP="00C32A9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F24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1DBEB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03E59F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E8F49" w14:textId="7DD97900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38A03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7033F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2CEB50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3BC12E" w14:textId="153A647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3AC5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B3120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D5B5A8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6EDD80" w14:textId="088A61C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705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36074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057EE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343E88" w14:textId="359248F4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8104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1C258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5626FC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4FC8BD" w14:textId="00F8C2CF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A4DD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6F245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BD0CC0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D4D29F" w14:textId="21FD2D3C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</w:tr>
      <w:tr w:rsidR="00C32A94" w:rsidRPr="00CE1489" w14:paraId="49F28374" w14:textId="77777777" w:rsidTr="00CE1489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C32A94" w:rsidRPr="00CE1489" w:rsidRDefault="00C32A94" w:rsidP="00C32A9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9BD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A78829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5368D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86CE6" w14:textId="7DBD6833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76B4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BB5337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016CAA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26ACDD" w14:textId="01649053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5130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7B255A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8633F8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C2771F" w14:textId="1F77445C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97A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E60E7F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23341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60BC1F" w14:textId="616BA198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E339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835A5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3E9CFA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DE5A1" w14:textId="15A67E0E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F8AF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9F0F70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046AE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FF0869" w14:textId="4832A583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</w:tr>
      <w:tr w:rsidR="00C32A94" w:rsidRPr="00CE1489" w14:paraId="2272F5E1" w14:textId="77777777" w:rsidTr="00CE1489">
        <w:trPr>
          <w:gridAfter w:val="1"/>
          <w:wAfter w:w="77" w:type="dxa"/>
          <w:trHeight w:val="319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C32A94" w:rsidRPr="00CE1489" w:rsidRDefault="00C32A94" w:rsidP="00C32A94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55A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0E2B15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7AAC4634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42E9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526BDF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368A00EE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8EB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E52096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322EE3C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AFC2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58D903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0B228BC6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0D2E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D6699B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2AFFF7E9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D4D4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4FFB31" w14:textId="77777777" w:rsidR="00CE1489" w:rsidRPr="00CE1489" w:rsidRDefault="00CE1489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61EE9ED3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</w:tr>
      <w:tr w:rsidR="00C32A94" w:rsidRPr="00CE1489" w14:paraId="0BB2AD16" w14:textId="77777777" w:rsidTr="00EF3E33">
        <w:trPr>
          <w:gridAfter w:val="1"/>
          <w:wAfter w:w="77" w:type="dxa"/>
          <w:trHeight w:val="495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C32A94" w:rsidRPr="00CE1489" w:rsidRDefault="00C32A94" w:rsidP="00C32A9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3EC2C974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51B7377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7CD79F4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135D" w14:textId="553806FA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BB31" w14:textId="498ACEE7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3098F" w14:textId="6D304091" w:rsidR="00C32A94" w:rsidRPr="00CE1489" w:rsidRDefault="00C32A94" w:rsidP="00C32A9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567"/>
        <w:gridCol w:w="34"/>
        <w:gridCol w:w="569"/>
        <w:gridCol w:w="584"/>
        <w:gridCol w:w="636"/>
        <w:gridCol w:w="567"/>
        <w:gridCol w:w="567"/>
        <w:gridCol w:w="568"/>
        <w:gridCol w:w="567"/>
        <w:gridCol w:w="567"/>
        <w:gridCol w:w="75"/>
        <w:gridCol w:w="492"/>
        <w:gridCol w:w="75"/>
        <w:gridCol w:w="561"/>
        <w:gridCol w:w="567"/>
        <w:gridCol w:w="609"/>
        <w:gridCol w:w="36"/>
      </w:tblGrid>
      <w:tr w:rsidR="007412CE" w:rsidRPr="00393C0D" w14:paraId="4C7ADF36" w14:textId="77777777" w:rsidTr="00F254A1">
        <w:trPr>
          <w:gridAfter w:val="1"/>
          <w:wAfter w:w="36" w:type="dxa"/>
          <w:trHeight w:val="30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7412CE" w:rsidRPr="00393C0D" w:rsidRDefault="007412CE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1F047" w14:textId="77777777" w:rsidR="007412CE" w:rsidRPr="00393C0D" w:rsidDel="00014C59" w:rsidRDefault="007412CE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449691BE" w:rsidR="007412CE" w:rsidRPr="00393C0D" w:rsidRDefault="007412CE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7412CE" w:rsidRPr="00393C0D" w14:paraId="36389387" w14:textId="77777777" w:rsidTr="00F254A1">
        <w:trPr>
          <w:gridAfter w:val="1"/>
          <w:wAfter w:w="36" w:type="dxa"/>
          <w:trHeight w:val="317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7412CE" w:rsidRPr="00393C0D" w:rsidRDefault="007412CE" w:rsidP="007412C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0E9DFAA3" w:rsidR="007412CE" w:rsidRPr="004C7C67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1C5B3DD6" w:rsidR="007412CE" w:rsidRPr="004C7C67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456D478C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2360FBE0" w:rsidR="007412CE" w:rsidRPr="004C7C67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02D25278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2E967C52" w:rsidR="007412CE" w:rsidRPr="004C7C67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5B609C62" w:rsidR="007412CE" w:rsidRPr="004C7C67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7FA92B29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7D1AB000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1C9D569A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1092F313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0C0EE4E3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42464084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1265C4" w:rsidRPr="00A834E5" w14:paraId="090F20A9" w14:textId="77777777" w:rsidTr="005D289A">
        <w:trPr>
          <w:trHeight w:val="636"/>
          <w:jc w:val="center"/>
        </w:trPr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1265C4" w:rsidRPr="00A834E5" w:rsidRDefault="001265C4" w:rsidP="001265C4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59B54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235FD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7AB59BB5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C265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C4DCB89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6A24AEAB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321B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07395A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39A07DCF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911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EB8C258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74CFB0A6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04BF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9E2CE3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2E7C1949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5DAFD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9094FF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3C736904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6B747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A03DDC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491E5499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DCA4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74EC6F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4934CBA2" w:rsidR="001265C4" w:rsidRPr="00A834E5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26F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CAFFE7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6EB5F027" w:rsidR="001265C4" w:rsidRPr="00A834E5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56B3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BAD315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71F37ACC" w:rsidR="001265C4" w:rsidRPr="00A834E5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33E64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9A7A41A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3AB700D4" w:rsidR="001265C4" w:rsidRPr="00A834E5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4F64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784075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10127DFE" w:rsidR="001265C4" w:rsidRPr="00A834E5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6410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0B9749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1A5B990F" w:rsidR="001265C4" w:rsidRPr="00A834E5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145.3</w:t>
            </w:r>
          </w:p>
        </w:tc>
      </w:tr>
      <w:tr w:rsidR="001265C4" w:rsidRPr="00A834E5" w14:paraId="18AA7ADF" w14:textId="77777777" w:rsidTr="005D289A">
        <w:trPr>
          <w:trHeight w:val="85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1265C4" w:rsidRPr="00A834E5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1265C4" w:rsidRPr="00A834E5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1265C4" w:rsidRPr="00A834E5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1265C4" w:rsidRPr="00A834E5" w:rsidRDefault="001265C4" w:rsidP="001265C4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1188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126FB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830BC9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5D101F06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79E01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93531F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53CB6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32AA2333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EAB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243398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EC3B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206A4967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44491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CECC3D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7CC52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26033108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5C6C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ABC5A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6A825E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32FAD282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A6ED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0E955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573B74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0E0E6C23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96D5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2D8410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17F1E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185F969B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6264A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BBE3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9F9F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04CCBD62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D9FE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6EA7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64858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07EEF61E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0D0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418AB1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30701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5D796F63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F2F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550D63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E8809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5636E2FB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BA0F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6C1235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15005F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352066D0" w:rsidR="001265C4" w:rsidRPr="00A834E5" w:rsidRDefault="00EE302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  <w:r w:rsidR="001265C4"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99042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E25EE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38AFBA" w14:textId="77777777" w:rsidR="005D289A" w:rsidRPr="00A834E5" w:rsidRDefault="005D289A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1D4FE609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</w:tr>
      <w:tr w:rsidR="001265C4" w:rsidRPr="00A834E5" w14:paraId="0D955CA3" w14:textId="77777777" w:rsidTr="00A834E5">
        <w:trPr>
          <w:trHeight w:val="1302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30CFE25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1265C4" w:rsidRPr="00A834E5" w:rsidRDefault="001265C4" w:rsidP="001265C4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FBB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F782D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AFBBF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391C3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EF5B4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8246" w14:textId="18A98F69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445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C650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6E828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70B96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61F9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2659B65F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A164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4F84B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6CCB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6BA8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D8C1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6300DDE5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823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52FB8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1CB6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C9093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5EB8E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4283BFB7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C5A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95D3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CA905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5B68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3BD8A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49B81CF6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9D57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AD4D8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A753F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6C6DE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0E15A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563D9871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C6B5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8961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07A52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13CAB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4402A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228ADCC4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70E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819A2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83B45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B2510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1EE1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31D99626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853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A62F0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CAE6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3E6DC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8C022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782EE820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33A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F056A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30CEB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151C1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452CC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7DE4CACE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70B6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515E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E3C0D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4F2E1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DE0E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1DF2F42B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ACDC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F207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401D7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D01C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E8FD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1BBACE06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CC1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C382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3A531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2EC91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E610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25E9E4E1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126.5</w:t>
            </w:r>
          </w:p>
        </w:tc>
      </w:tr>
      <w:tr w:rsidR="001265C4" w:rsidRPr="00A834E5" w14:paraId="1304CF1C" w14:textId="77777777" w:rsidTr="005D289A">
        <w:trPr>
          <w:trHeight w:val="102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1265C4" w:rsidRPr="00A834E5" w:rsidRDefault="001265C4" w:rsidP="001265C4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1265C4" w:rsidRPr="00A834E5" w:rsidRDefault="001265C4" w:rsidP="001265C4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1265C4" w:rsidRPr="00A834E5" w:rsidRDefault="001265C4" w:rsidP="001265C4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7997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A505B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80848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BAE5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A7D7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9711E" w14:textId="07DC133B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0EF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8CA11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169B4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6F88A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D0AB9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2B6F" w14:textId="4EEBA974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1CD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14C9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0864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6910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68113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4034" w14:textId="28277960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A5EC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CF051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1ADB5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B60C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532E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73FE5" w14:textId="79E8E1A3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542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5655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6C0B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43F1B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5F63F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6C227" w14:textId="42115E67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4AC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824A6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A174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BF803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1117E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07A07" w14:textId="5F1314C8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088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B8EA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74AA6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512C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2ED3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6CD2" w14:textId="088D5A6E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06F7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F200A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5A0C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E2A2B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2B8F2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4ECB42" w14:textId="1E59F57D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A8F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AD8C0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D2A6A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F87F3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4E01B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C32C" w14:textId="7669BB94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ED6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B357E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226CC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58020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098E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6CC6E" w14:textId="61CBBEB9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99B8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3B1D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81C3D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517D8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8DDC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5496" w14:textId="028BC7B3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642A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A729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9ABAF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A6B8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D8461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06BDF" w14:textId="52149656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055B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8D347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863E5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7D0E8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2D6FF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45E5C" w14:textId="28A6AC51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</w:tr>
      <w:tr w:rsidR="001265C4" w:rsidRPr="00F254A1" w14:paraId="12D2B576" w14:textId="77777777" w:rsidTr="002F35E3">
        <w:trPr>
          <w:trHeight w:val="737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1265C4" w:rsidRPr="00393C0D" w:rsidRDefault="001265C4" w:rsidP="001265C4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1265C4" w:rsidRPr="00393C0D" w:rsidRDefault="001265C4" w:rsidP="001265C4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0E9CA692" w:rsidR="001265C4" w:rsidRPr="008659DF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333FE" w14:textId="007849F1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9B96" w14:textId="5D6584E1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4F81" w14:textId="2A86A04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1AC7" w14:textId="013B1CF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4866" w14:textId="3316D59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7973" w14:textId="1ACB961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27F3" w14:textId="04DFE636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BC1B5" w14:textId="3FC1BD4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92A2" w14:textId="77805A3A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73A5C" w14:textId="6588B0D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8C5FF" w14:textId="170BDB2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F7ED" w14:textId="5FB5939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489F" w14:textId="04FFDB8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172.7</w:t>
            </w:r>
          </w:p>
        </w:tc>
      </w:tr>
      <w:tr w:rsidR="001265C4" w:rsidRPr="00F254A1" w14:paraId="2990D301" w14:textId="77777777" w:rsidTr="002F35E3">
        <w:trPr>
          <w:trHeight w:val="170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1265C4" w:rsidRPr="00393C0D" w:rsidRDefault="001265C4" w:rsidP="001265C4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81B1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509F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BE21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6ADB7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0206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7108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F302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C68EC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ED5D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FB7F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3AF1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D024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6F5CE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65C4" w:rsidRPr="00F254A1" w14:paraId="1014EB89" w14:textId="77777777" w:rsidTr="00A834E5">
        <w:trPr>
          <w:trHeight w:val="794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1265C4" w:rsidRPr="00A834E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1265C4" w:rsidRPr="00A834E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768E884" w14:textId="77777777" w:rsidR="001265C4" w:rsidRPr="00A834E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1265C4" w:rsidRPr="00A834E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98AD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B12F9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C5BB8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5A7F2545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166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A631D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D1A29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6C95A46C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9BB0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18264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6D8AE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7074B5C0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A34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2B14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8447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0CD73851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F6E3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6842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187A5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6BEBC604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B982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765F5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44A1E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21472AE0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AD1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0957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4F76A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414DAF6B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9E57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EE0CF2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87CB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02786648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BEC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7BBDB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FF350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7A38FAEC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6E8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9545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CC5B0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6CB22899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1EF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DF972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9FA78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683FB8C1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CC89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9768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7313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44B07938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3A78C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864A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5301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6612E12C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184.1</w:t>
            </w:r>
          </w:p>
        </w:tc>
      </w:tr>
      <w:tr w:rsidR="001265C4" w:rsidRPr="00F254A1" w14:paraId="691DD3F6" w14:textId="77777777" w:rsidTr="00A834E5">
        <w:trPr>
          <w:trHeight w:val="737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1265C4" w:rsidRPr="00A834E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1265C4" w:rsidRPr="00A834E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1265C4" w:rsidRPr="00A834E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1265C4" w:rsidRPr="00A834E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FBD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8F6C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FDDD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4F731094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594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10CD6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EE6EA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1F893CCE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AA0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D3D3CE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D42A60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1B1E19E5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9D7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262D8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CF4AA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77F32B41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BDE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7C8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8C416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4AFADA0F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B07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E674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72AD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0EAB3A45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EE83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5B60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D7843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091E7E14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6D98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97E37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671671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2D171AAC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D09A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DE6BB4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2286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048A238A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49C3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DE1D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BD98B7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02D1FC02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075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0C776D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F830F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08FFDDE0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0289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D33BF6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36F048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17452206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F9C7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18497B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6C5365" w14:textId="77777777" w:rsidR="00A834E5" w:rsidRPr="00A834E5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6CF95630" w:rsidR="001265C4" w:rsidRPr="00A834E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</w:tr>
      <w:tr w:rsidR="001265C4" w:rsidRPr="00F254A1" w14:paraId="0A0EAA52" w14:textId="77777777" w:rsidTr="002F35E3">
        <w:trPr>
          <w:trHeight w:val="624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03C15535" w:rsidR="001265C4" w:rsidRPr="00393C0D" w:rsidRDefault="001265C4" w:rsidP="001265C4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D12C2" w14:textId="0777243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67BBC" w14:textId="660B029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5D56" w14:textId="6DA06866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ED0E" w14:textId="3CB69C4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2F29A" w14:textId="4CFC3DBA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52D7" w14:textId="30EE994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D6EC" w14:textId="25986448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D4996" w14:textId="11DB63D8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9210" w14:textId="08D4F66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218B9" w14:textId="56CD65C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516" w14:textId="62A8059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1EB4" w14:textId="5487932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C4B1" w14:textId="662FA9C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171.4</w:t>
            </w:r>
          </w:p>
        </w:tc>
      </w:tr>
      <w:tr w:rsidR="001265C4" w:rsidRPr="00F5460E" w14:paraId="30FD23DA" w14:textId="77777777" w:rsidTr="00A834E5">
        <w:trPr>
          <w:trHeight w:val="102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1265C4" w:rsidRPr="00F5460E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E02A2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15EA5D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4F8129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625D05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2CFA2" w14:textId="52E70973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B16A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51BBC6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0DD17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A9F447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5AA4F077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3F96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403CE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026EE9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67E8ED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3DF41F77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BAC4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6B38C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02FCB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D4CEFE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6284A5AD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EF888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836290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32687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04E12C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3FD993B8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DACA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09305C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BB6F10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BA1E23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2BD2D82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A846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94112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F20EBA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F2AA4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4A6106D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2E964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2646A3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2FEEB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9E429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76ABC963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61EE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854F45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B1CD78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E1BA0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30FD1C94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96E4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BFA7F8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C38194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16471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57F44BE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B9221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080DD5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8B6029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84FC5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037747C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C86F6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7467CE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1C847D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FBE69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0895F25E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DBAF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2D3305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8468E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8B5811" w14:textId="77777777" w:rsidR="00A834E5" w:rsidRPr="00F5460E" w:rsidRDefault="00A834E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5600CB7D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</w:tr>
      <w:tr w:rsidR="001265C4" w:rsidRPr="00F5460E" w14:paraId="0196D32F" w14:textId="77777777" w:rsidTr="00F5460E">
        <w:trPr>
          <w:trHeight w:val="1021"/>
          <w:jc w:val="center"/>
        </w:trPr>
        <w:tc>
          <w:tcPr>
            <w:tcW w:w="1998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1A58117C" w:rsidR="001265C4" w:rsidRPr="00F5460E" w:rsidRDefault="001265C4" w:rsidP="001265C4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65EDB2F1" w14:textId="77777777" w:rsidR="001265C4" w:rsidRPr="00F5460E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7A6A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48C8E7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74009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45320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E871E" w14:textId="6A73A8EC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661D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03609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47F5B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CACBF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706903FC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BF31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1A52A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46CA3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977D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0F4238C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53DFC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1A0397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553BE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4A78A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15B3FF01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4318D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E2CBC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9E69BD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D71969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0DD6646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9E9C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49E6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01A0A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FEAAD3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1B594026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A37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FE37D6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4C203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1477F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7B322DD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196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73703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525402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0C10C8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322261B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EE6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DADE16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280D3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1E263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4AF53C7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5283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81CC7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FF13F8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C5F2A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70983F6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D48C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8A65D6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28AC5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C7B16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0D9DECA7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CF62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18869D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507C0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2509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01DE620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665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3A50D0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858CC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79410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7050DE9E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</w:tr>
      <w:tr w:rsidR="001265C4" w:rsidRPr="00F5460E" w14:paraId="579CA717" w14:textId="77777777" w:rsidTr="00A834E5">
        <w:trPr>
          <w:trHeight w:val="567"/>
          <w:jc w:val="center"/>
        </w:trPr>
        <w:tc>
          <w:tcPr>
            <w:tcW w:w="199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1265C4" w:rsidRPr="00F5460E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413C9791" w:rsidR="001265C4" w:rsidRPr="00F5460E" w:rsidRDefault="001265C4" w:rsidP="001265C4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3B8FD9DD" w14:textId="34D8E033" w:rsidR="001265C4" w:rsidRPr="00F5460E" w:rsidRDefault="001265C4" w:rsidP="001265C4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D093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69477C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0F061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7E1B656D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429.7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52DA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E34DAD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871CB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20AC42B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FF0F8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9B128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325CC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58DF7257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C95C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02ECD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9047A0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65A12834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36C8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4988B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61AE2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300ACC8D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946C0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199E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1F4C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07AA2103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5491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167CB9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814C86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35701FD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144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CCC8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46A37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012BD343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A6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0692B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910F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17378F81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802D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D039E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4E35A7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0181B6CB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EC7E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3CB59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01233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7E61DA50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D4D25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CBEF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56F51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720B51FE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494.6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4089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E3EE4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08B83" w14:textId="77777777" w:rsidR="00F5460E" w:rsidRPr="00F5460E" w:rsidRDefault="00F5460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7985F18C" w:rsidR="001265C4" w:rsidRPr="00F5460E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512.4</w:t>
            </w:r>
          </w:p>
        </w:tc>
      </w:tr>
      <w:tr w:rsidR="001265C4" w:rsidRPr="00F254A1" w14:paraId="593D3E26" w14:textId="77777777" w:rsidTr="002F35E3">
        <w:trPr>
          <w:trHeight w:val="20"/>
          <w:jc w:val="center"/>
        </w:trPr>
        <w:tc>
          <w:tcPr>
            <w:tcW w:w="1998" w:type="dxa"/>
            <w:shd w:val="clear" w:color="auto" w:fill="FFFFFF"/>
            <w:vAlign w:val="bottom"/>
          </w:tcPr>
          <w:p w14:paraId="2FC306B5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58359382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3FEC7F5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064E905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475A980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5B52E0C6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4E5EF622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48677CD6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67E0EF48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6BE662C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83EE" w14:textId="5D57508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B611" w14:textId="25F2488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33845D6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5F8E5E8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116.3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565"/>
        <w:gridCol w:w="565"/>
        <w:gridCol w:w="565"/>
        <w:gridCol w:w="565"/>
        <w:gridCol w:w="568"/>
        <w:gridCol w:w="566"/>
        <w:gridCol w:w="566"/>
        <w:gridCol w:w="567"/>
        <w:gridCol w:w="578"/>
        <w:gridCol w:w="566"/>
        <w:gridCol w:w="588"/>
        <w:gridCol w:w="566"/>
        <w:gridCol w:w="566"/>
        <w:gridCol w:w="566"/>
        <w:gridCol w:w="18"/>
        <w:gridCol w:w="561"/>
      </w:tblGrid>
      <w:tr w:rsidR="007412CE" w:rsidRPr="00393C0D" w14:paraId="3BA34CFA" w14:textId="77777777" w:rsidTr="00EF3E33">
        <w:trPr>
          <w:trHeight w:val="330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7412CE" w:rsidRPr="00393C0D" w:rsidRDefault="007412CE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77777777" w:rsidR="007412CE" w:rsidRPr="00393C0D" w:rsidRDefault="007412C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77777777" w:rsidR="007412CE" w:rsidRPr="00393C0D" w:rsidRDefault="007412C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45400" w14:textId="77777777" w:rsidR="007412CE" w:rsidRPr="00393C0D" w:rsidRDefault="007412C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5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53DC5B38" w:rsidR="007412CE" w:rsidRPr="00393C0D" w:rsidRDefault="007412C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7412CE" w:rsidRPr="00393C0D" w14:paraId="408DE550" w14:textId="77777777" w:rsidTr="00EF3E33">
        <w:trPr>
          <w:trHeight w:val="315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7412CE" w:rsidRPr="00393C0D" w:rsidRDefault="007412CE" w:rsidP="007412CE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7B374C70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06564771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7A5E35DA" w:rsidR="007412CE" w:rsidRPr="00343396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6E5614FD" w:rsidR="007412CE" w:rsidRPr="00343396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23BA5653" w:rsidR="007412CE" w:rsidRPr="00343396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7955175C" w:rsidR="007412CE" w:rsidRPr="00343396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2DC79121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0B1313BC" w:rsidR="007412CE" w:rsidRPr="00343396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7F23FFD4" w:rsidR="007412CE" w:rsidRPr="00343396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48592FDD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0655E4E5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71F927EC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31150FB2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1D1E19FC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5E72313C" w:rsidR="007412CE" w:rsidRPr="00393C0D" w:rsidRDefault="007412CE" w:rsidP="007412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1265C4" w:rsidRPr="001C2486" w14:paraId="49362BFE" w14:textId="77777777" w:rsidTr="00185E2E">
        <w:trPr>
          <w:trHeight w:val="646"/>
          <w:jc w:val="center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1265C4" w:rsidRPr="00185E2E" w:rsidRDefault="001265C4" w:rsidP="001265C4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EFFD0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B30271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FFD440" w14:textId="03B4371D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D2C15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5BEDFD6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7E90E3" w14:textId="27E2E02D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3D0E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5C8CE3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6893532" w14:textId="46F54B74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72C2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8D6EC5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CAAC1D" w14:textId="422DAE88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EEE3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D9F7530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398C0F" w14:textId="6B00829B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3EA10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A2A11A6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BEE5C7" w14:textId="51D81853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742D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90798B9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A81E454" w14:textId="2DDE6CFB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3B31E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76D2D6C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21269C" w14:textId="18029DD2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CF53E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C9567D5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D2FC12" w14:textId="4F6CD0DC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4661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CF5AA1C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1D30BC" w14:textId="21386E8C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B3499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C8F4FDF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E348E1" w14:textId="6EA50A76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B167C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F0D9EA4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6FBC81" w14:textId="55DA341A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25EA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15F1100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9F4F65" w14:textId="2BCB4D3E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2518D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C49BAFB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B5A7CF" w14:textId="1EC7A676" w:rsidR="001265C4" w:rsidRPr="00185E2E" w:rsidRDefault="001265C4" w:rsidP="001265C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276C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669C62" w14:textId="77777777" w:rsidR="00185E2E" w:rsidRPr="00185E2E" w:rsidRDefault="00185E2E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F3B366" w14:textId="45F06BDB" w:rsidR="001265C4" w:rsidRPr="00185E2E" w:rsidRDefault="001265C4" w:rsidP="001265C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</w:tr>
      <w:tr w:rsidR="001265C4" w:rsidRPr="001C2486" w14:paraId="1784EA8F" w14:textId="77777777" w:rsidTr="007F56E4">
        <w:trPr>
          <w:trHeight w:val="794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1265C4" w:rsidRPr="00393C0D" w:rsidRDefault="001265C4" w:rsidP="001265C4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696E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C8BB2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FE9757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A3B63" w14:textId="5B6071E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121.7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58FC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0328F7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68D70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533F0" w14:textId="716FC1C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3F3BE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969703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6C775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6321C" w14:textId="2A714592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8E8C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D937B4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B5AB96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D57A8" w14:textId="1754290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742F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B357E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7FD9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888B2" w14:textId="0AE6397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09A0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F30C4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271236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80E523" w14:textId="5E1A3318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BEB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BB866C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2C8CF4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34CB3" w14:textId="1A7B670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4DCB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6753EC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6C8BE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258D3" w14:textId="78B1CF3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E418E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F299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CA74C6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82C5" w14:textId="16A45E8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C7D97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976C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B5D6C5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3C3E5" w14:textId="17E75BB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AAB21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3A8F5E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20FC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ED347" w14:textId="532C890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071D4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81374D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8080F2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C0F46" w14:textId="4F9F976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8D8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4E124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65DC4A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2F161" w14:textId="64C6819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756A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C53AD7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486162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3074F" w14:textId="6F4D8DD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9828D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AE3CEC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20779" w14:textId="77777777" w:rsidR="007F56E4" w:rsidRDefault="007F56E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C18EC" w14:textId="43AB589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</w:tr>
      <w:tr w:rsidR="001265C4" w:rsidRPr="001C2486" w14:paraId="2C6F2813" w14:textId="77777777" w:rsidTr="00EF3E33">
        <w:trPr>
          <w:trHeight w:val="851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C360D29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310D0B21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6E5B761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218915E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0D170F4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7FA296A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1BFBF7D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073CE02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5D2C36E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0CD45B5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345CCAB1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2477526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38E113A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2DE0BA8D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33D56E5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3D9D1E13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</w:tr>
      <w:tr w:rsidR="001265C4" w:rsidRPr="001C2486" w14:paraId="393DCCDC" w14:textId="77777777" w:rsidTr="00EF3E33">
        <w:trPr>
          <w:trHeight w:val="1164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1265C4" w:rsidRPr="00393C0D" w:rsidRDefault="001265C4" w:rsidP="001265C4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1265C4" w:rsidRPr="00393C0D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04DCED6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0E53A67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76DC33AA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206D468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36CB21A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2402026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7EE930A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2F7398F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7B1B69F1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03B593A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5D81ED11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62F0AC2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195F89B9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257E674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3248021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</w:tr>
      <w:tr w:rsidR="001265C4" w:rsidRPr="001C2486" w14:paraId="44DD8E8B" w14:textId="77777777" w:rsidTr="00EF3E33">
        <w:trPr>
          <w:trHeight w:val="1021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1265C4" w:rsidRPr="00393C0D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2AAEE60A" w:rsidR="001265C4" w:rsidRPr="008659DF" w:rsidRDefault="001265C4" w:rsidP="001265C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71C082C8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45615A3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07AD32D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4B86D932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3BFA69F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459381D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079E48A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47A82C4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1CAE1DB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485EC54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6485C09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46F09F80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2E14B31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7935055D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7F42EA95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</w:tr>
      <w:tr w:rsidR="001265C4" w:rsidRPr="001C2486" w14:paraId="6B42729B" w14:textId="77777777" w:rsidTr="00EF3E33">
        <w:trPr>
          <w:trHeight w:val="57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1265C4" w:rsidRPr="00393C0D" w:rsidRDefault="001265C4" w:rsidP="001265C4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1265C4" w:rsidRPr="001265C4" w:rsidRDefault="001265C4" w:rsidP="001265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65C4" w:rsidRPr="001C2486" w14:paraId="7B7C1F45" w14:textId="77777777" w:rsidTr="00185E2E">
        <w:trPr>
          <w:trHeight w:val="567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EF78FEA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1265C4" w:rsidRPr="00600C6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95DF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3BD51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EECB7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14C90" w14:textId="121FE05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9B4A7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D830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6E09F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32A4B" w14:textId="4B081DD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4EF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B9397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AD3A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A745B" w14:textId="5BBC399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9F2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50044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20BCB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4EC397" w14:textId="3E0CE7AD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28E7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761D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7B675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B24D7F" w14:textId="7C3161A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E85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47C3C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A3795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3F295" w14:textId="7C4FD4C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CA77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A8F77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1E06B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DF1C1" w14:textId="530B147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8E9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E2589D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4814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058B9" w14:textId="2004C13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764E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294B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F7A60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8825A" w14:textId="0913CEF8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EEEF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326007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C0FC0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DAC08" w14:textId="3E39CED8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D465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0DC24D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2BC1D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D9A20" w14:textId="3F67260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E4FF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F6536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C53A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EBB21" w14:textId="79912098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AA9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47208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66B1A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3DC457" w14:textId="69C8761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6CB4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5315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B819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23869" w14:textId="4C522D95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85A3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50724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111F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B092E" w14:textId="24C0A75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195.7</w:t>
            </w:r>
          </w:p>
        </w:tc>
      </w:tr>
      <w:tr w:rsidR="001265C4" w:rsidRPr="001C2486" w14:paraId="13C4FCFC" w14:textId="77777777" w:rsidTr="00185E2E">
        <w:trPr>
          <w:trHeight w:val="75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</w:tcPr>
          <w:p w14:paraId="63C89A1E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1265C4" w:rsidRPr="00600C6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1625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5E7A5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4614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6A57F" w14:textId="7AE8063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AA58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0081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B3565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7C470" w14:textId="5B10485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8E37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BEE3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F520D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D7EB94" w14:textId="2BD903B0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BACE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6E9E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25A6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58661" w14:textId="3354364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9510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0910CD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65799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0E326" w14:textId="2AC3ECF0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098A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0C2A3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5F8C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6ED38" w14:textId="5616F6C6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9D72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89B87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09C2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72A99" w14:textId="012F8C9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98C9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D8704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DBD05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A24B1" w14:textId="67F7148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C24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44973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D99A9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E96E9" w14:textId="1DF04025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86FE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B3AC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1D67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01ED1" w14:textId="07542450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13D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ED9A8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FEC28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FB1E47" w14:textId="23E0AAA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24F27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39679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80E60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56848" w14:textId="72D21BC9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AB9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C938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DDFD5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E4781" w14:textId="72114DA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3DAD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843C0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D973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A0649" w14:textId="40CD90EC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036C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401B55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2839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02A56" w14:textId="4C10365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186.1</w:t>
            </w:r>
          </w:p>
        </w:tc>
      </w:tr>
      <w:tr w:rsidR="001265C4" w:rsidRPr="001C2486" w14:paraId="71A4269C" w14:textId="77777777" w:rsidTr="00185E2E">
        <w:trPr>
          <w:trHeight w:val="68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1265C4" w:rsidRPr="00600C65" w:rsidRDefault="001265C4" w:rsidP="001265C4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1265C4" w:rsidRPr="00600C6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AE16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08F2D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7E682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263625" w14:textId="11FE5E90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139.5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7DB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FC6A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F1007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7DCD7" w14:textId="2EE4C89D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716A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B32B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888C6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0152C" w14:textId="61D0639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DC9BD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AF661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C8E68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91692" w14:textId="6ADEEA2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163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A8B9A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5888C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03B3DB" w14:textId="478159A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982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FFD00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90953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7CA13" w14:textId="0D7EA51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7C86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613C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FAC5D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01BDC" w14:textId="2BD7203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F4E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7795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33DA4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9A26A" w14:textId="70CB4570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A8C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BF13F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CB80C0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867AC" w14:textId="414CC26C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697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983B7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BDF934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DD693" w14:textId="3E7F3FC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C52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43C84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CF42E1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D9BDF" w14:textId="50AA92D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676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5253D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D1BE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18504" w14:textId="20CDC28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A72EE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1383DC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E8FE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8BD79" w14:textId="7A763079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0E0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714E88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27A23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9AEB0" w14:textId="3C546EB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F6E2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7CACB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1F0FBA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F66B6" w14:textId="09227CEC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185.3</w:t>
            </w:r>
          </w:p>
        </w:tc>
      </w:tr>
      <w:tr w:rsidR="001265C4" w:rsidRPr="001C2486" w14:paraId="116FA1A5" w14:textId="77777777" w:rsidTr="00185E2E">
        <w:trPr>
          <w:trHeight w:val="99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1265C4" w:rsidRPr="00600C6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4306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E5E65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9F233" w14:textId="77777777" w:rsidR="00185E2E" w:rsidRPr="00600C65" w:rsidRDefault="00185E2E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41EC7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CE5E8" w14:textId="3A8C73C4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EFA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A67D0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556E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1D245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CC4EE" w14:textId="76E8E16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907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C5BEC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46202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D6C98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BBB86" w14:textId="066167C6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705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12B98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78F96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DBA57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5CE15" w14:textId="7FFB398C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55CA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0DEBA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05F91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65B66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FE3A2" w14:textId="75DC9C5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6A1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905B5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FA1C0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5A5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C75D2" w14:textId="1BEEBB1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37D4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76F38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3D0CE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4E6EF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0ED6D" w14:textId="143B62E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14B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C31AF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F1A64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849B2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15D44" w14:textId="6A07E26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DD0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F941C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EB582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CBB7B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3DE68" w14:textId="2458EEB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704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91DE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1F7A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D94EC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81A6B" w14:textId="3BBA158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2F28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DE8A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EA1EA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FA2A2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A3E3B" w14:textId="214D0D0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E5C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BB87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9AD84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0F93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24297" w14:textId="31A9FDF9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DD2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748A3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542EC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A335B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15692" w14:textId="1055337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B7E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9BEFF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A40E3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6BA26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31653" w14:textId="2C587ACC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A86A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69BC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2AA6E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D97F7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C4E96" w14:textId="35469BF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</w:tr>
      <w:tr w:rsidR="001265C4" w:rsidRPr="001C2486" w14:paraId="1BE12B52" w14:textId="77777777" w:rsidTr="00185E2E">
        <w:trPr>
          <w:trHeight w:val="95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1265C4" w:rsidRPr="00600C6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DD4A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C0B23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8F029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DFC4F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2A510" w14:textId="471DD777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269A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E86A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7C14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C486F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3348B" w14:textId="203733A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AB1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B0181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57AE4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A56D6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3C19E" w14:textId="1043A88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C52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D041E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4A196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B975A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78D76" w14:textId="0A67F89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369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61116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9A4E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FEAF5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AB126" w14:textId="4CAF0925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46032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F5161A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25633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3036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ACB01" w14:textId="065A079F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3B6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ECFBE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2F7F5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99A96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ADB26" w14:textId="375F5DA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1238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F095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7068B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156F9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62F53" w14:textId="75B13A45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E522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DEA01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86DD7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5ED88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259FE" w14:textId="5E43354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972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1A100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167E2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5BC0A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3531E" w14:textId="662303F5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B1C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C9A77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77757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864162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88AAE" w14:textId="4AFE36B9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581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837F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BA6D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EDC65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CF474" w14:textId="2E7E2F6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860F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8312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F7F9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4A6BE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AC54E" w14:textId="613F8E7E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DFC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D9D9B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C3989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4034F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01FE6" w14:textId="6952DEF4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893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FB58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9438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E0535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476E0" w14:textId="1354FFA7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</w:tr>
      <w:tr w:rsidR="001265C4" w:rsidRPr="001C2486" w14:paraId="007FE092" w14:textId="77777777" w:rsidTr="00185E2E">
        <w:trPr>
          <w:trHeight w:val="750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1265C4" w:rsidRPr="00600C65" w:rsidRDefault="001265C4" w:rsidP="001265C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1265C4" w:rsidRPr="00600C65" w:rsidRDefault="001265C4" w:rsidP="001265C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8D4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9F5DC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F259F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0D942" w14:textId="173B888D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255.7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1BA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C9CA1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8F513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B60FC" w14:textId="30A9E3A7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415.1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A8E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B926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4168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4A39B" w14:textId="79CE4EDB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DC50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FEE274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EFDD8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525AF" w14:textId="1175594F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3D93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AF15F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12E44F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38323" w14:textId="6C115C68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E278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2001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7CCBE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ACA62" w14:textId="6C37B08C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C70B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F38A9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39800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2BE09" w14:textId="2342C984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A605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8DCE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42B0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12E18" w14:textId="69F1FA17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663E2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9731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C1CB05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22BDA" w14:textId="561B0CAA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2842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93F07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C7968D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941EF" w14:textId="18BA8D33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3A1A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281D3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C1C8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32B7E" w14:textId="1BD03709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2399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90B4E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7B6A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8470F" w14:textId="51C568F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46CC3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2FBAA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EFCEBB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ACC77" w14:textId="3C65516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25B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B4121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C74D6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62A5AE" w14:textId="374901F2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446.2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04619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8AF750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9F1BD8" w14:textId="77777777" w:rsidR="00600C65" w:rsidRPr="00600C65" w:rsidRDefault="00600C65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AE3BF" w14:textId="672AD7A1" w:rsidR="001265C4" w:rsidRPr="00600C65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483.0</w:t>
            </w:r>
          </w:p>
        </w:tc>
      </w:tr>
      <w:tr w:rsidR="001265C4" w:rsidRPr="001C2486" w14:paraId="2D3E1737" w14:textId="77777777" w:rsidTr="00EF3E33">
        <w:trPr>
          <w:trHeight w:val="439"/>
          <w:jc w:val="center"/>
        </w:trPr>
        <w:tc>
          <w:tcPr>
            <w:tcW w:w="2418" w:type="dxa"/>
            <w:tcBorders>
              <w:top w:val="nil"/>
            </w:tcBorders>
            <w:shd w:val="clear" w:color="auto" w:fill="FFFFFF"/>
            <w:vAlign w:val="bottom"/>
          </w:tcPr>
          <w:p w14:paraId="44D6EDC5" w14:textId="2B291BEF" w:rsidR="001265C4" w:rsidRPr="00393C0D" w:rsidRDefault="001265C4" w:rsidP="001265C4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046C8945" w14:textId="7334F1BF" w:rsidR="001265C4" w:rsidRPr="00393C0D" w:rsidRDefault="001265C4" w:rsidP="001265C4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52DACDD1" w14:textId="2C619927" w:rsidR="001265C4" w:rsidRPr="00393C0D" w:rsidRDefault="001265C4" w:rsidP="001265C4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0815511D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7B45A8A2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0B13E97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6581F652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6182083B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3501D8C7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7207DDE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3438D09E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0503772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174914DA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619A510C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1DCFFCDF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4D70C64A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486285D4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68A15C5D" w:rsidR="001265C4" w:rsidRPr="001265C4" w:rsidRDefault="001265C4" w:rsidP="001265C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7296" w14:textId="77777777" w:rsidR="004C091C" w:rsidRDefault="004C091C">
      <w:r>
        <w:separator/>
      </w:r>
    </w:p>
  </w:endnote>
  <w:endnote w:type="continuationSeparator" w:id="0">
    <w:p w14:paraId="67D5C212" w14:textId="77777777" w:rsidR="004C091C" w:rsidRDefault="004C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4E60F2" w:rsidRDefault="004E60F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4E60F2" w:rsidRDefault="004E60F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4E60F2" w:rsidRPr="00F46FE0" w:rsidRDefault="004E60F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4E60F2" w:rsidRDefault="004E60F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831C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14DDF978" w14:textId="77777777" w:rsidR="004E60F2" w:rsidRPr="00F46FE0" w:rsidRDefault="004E60F2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22B828F1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34FFDCAC" w:rsidR="004E60F2" w:rsidRPr="009279C3" w:rsidRDefault="004E60F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341D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56A18"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34FFDCAC" w:rsidR="004E60F2" w:rsidRPr="009279C3" w:rsidRDefault="004E60F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341D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4E60F2" w:rsidRDefault="004E60F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4E60F2" w:rsidRPr="00F46FE0" w:rsidRDefault="004E60F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4E60F2" w:rsidRDefault="004E60F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D57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002A78C2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867667E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24A92D2D" w:rsidR="004E60F2" w:rsidRPr="009279C3" w:rsidRDefault="004E60F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341D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0F6C5"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24A92D2D" w:rsidR="004E60F2" w:rsidRPr="009279C3" w:rsidRDefault="004E60F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341D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8F02" w14:textId="77777777" w:rsidR="004C091C" w:rsidRDefault="004C091C">
      <w:r>
        <w:separator/>
      </w:r>
    </w:p>
  </w:footnote>
  <w:footnote w:type="continuationSeparator" w:id="0">
    <w:p w14:paraId="0D127F0A" w14:textId="77777777" w:rsidR="004C091C" w:rsidRDefault="004C091C">
      <w:r>
        <w:continuationSeparator/>
      </w:r>
    </w:p>
  </w:footnote>
  <w:footnote w:id="1">
    <w:p w14:paraId="2B9951DC" w14:textId="16FF370D" w:rsidR="004E60F2" w:rsidRPr="006423FC" w:rsidRDefault="004E60F2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септември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4E60F2" w:rsidRPr="006423FC" w:rsidRDefault="004E60F2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4E60F2" w:rsidRPr="00F57599" w:rsidRDefault="004E60F2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4E60F2" w:rsidRPr="006423FC" w:rsidRDefault="004E60F2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4E60F2" w:rsidRPr="006423FC" w:rsidRDefault="004E60F2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4E60F2" w:rsidRPr="00C1500E" w:rsidRDefault="004E60F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4E60F2" w:rsidRPr="00F46FE0" w:rsidRDefault="004E60F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4E60F2" w:rsidRPr="00F46FE0" w:rsidRDefault="004E60F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3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A58BDB9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97318FA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4E60F2" w:rsidRPr="00257470" w:rsidRDefault="004E60F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4E60F2" w:rsidRPr="00F46FE0" w:rsidRDefault="004E60F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4E60F2" w:rsidRPr="00F46FE0" w:rsidRDefault="004E60F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78A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943AE60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4858E97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6837"/>
    <w:rsid w:val="0004689C"/>
    <w:rsid w:val="000575E7"/>
    <w:rsid w:val="00057AD0"/>
    <w:rsid w:val="00060089"/>
    <w:rsid w:val="00061D96"/>
    <w:rsid w:val="00065999"/>
    <w:rsid w:val="00071EE5"/>
    <w:rsid w:val="0008566A"/>
    <w:rsid w:val="000860FB"/>
    <w:rsid w:val="000876E4"/>
    <w:rsid w:val="0009737E"/>
    <w:rsid w:val="000A145C"/>
    <w:rsid w:val="000A2FF3"/>
    <w:rsid w:val="000A5B11"/>
    <w:rsid w:val="000A758A"/>
    <w:rsid w:val="000B4B74"/>
    <w:rsid w:val="000C6B51"/>
    <w:rsid w:val="000D1219"/>
    <w:rsid w:val="000E3046"/>
    <w:rsid w:val="000F08BA"/>
    <w:rsid w:val="000F494B"/>
    <w:rsid w:val="00103707"/>
    <w:rsid w:val="00107B99"/>
    <w:rsid w:val="00116D65"/>
    <w:rsid w:val="001177E9"/>
    <w:rsid w:val="00117C07"/>
    <w:rsid w:val="001265C4"/>
    <w:rsid w:val="001267D4"/>
    <w:rsid w:val="00133A1D"/>
    <w:rsid w:val="001341D2"/>
    <w:rsid w:val="00135367"/>
    <w:rsid w:val="00150B65"/>
    <w:rsid w:val="00164B74"/>
    <w:rsid w:val="00185E2E"/>
    <w:rsid w:val="001930E0"/>
    <w:rsid w:val="001A12D4"/>
    <w:rsid w:val="001B20F1"/>
    <w:rsid w:val="001B54CD"/>
    <w:rsid w:val="001C2486"/>
    <w:rsid w:val="001D38FD"/>
    <w:rsid w:val="001D4045"/>
    <w:rsid w:val="001D559A"/>
    <w:rsid w:val="001E1C0F"/>
    <w:rsid w:val="001F579B"/>
    <w:rsid w:val="00201BE6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865B6"/>
    <w:rsid w:val="002928AA"/>
    <w:rsid w:val="002A2AFA"/>
    <w:rsid w:val="002B1F34"/>
    <w:rsid w:val="002B74EB"/>
    <w:rsid w:val="002C3479"/>
    <w:rsid w:val="002D2A00"/>
    <w:rsid w:val="002D3A64"/>
    <w:rsid w:val="002D3CA4"/>
    <w:rsid w:val="002D5E11"/>
    <w:rsid w:val="002E2691"/>
    <w:rsid w:val="002F1762"/>
    <w:rsid w:val="002F18EE"/>
    <w:rsid w:val="002F2F3A"/>
    <w:rsid w:val="002F35E3"/>
    <w:rsid w:val="002F5E83"/>
    <w:rsid w:val="002F7908"/>
    <w:rsid w:val="003036F1"/>
    <w:rsid w:val="00321799"/>
    <w:rsid w:val="00343396"/>
    <w:rsid w:val="00344D84"/>
    <w:rsid w:val="00351C3E"/>
    <w:rsid w:val="003532B7"/>
    <w:rsid w:val="00355E97"/>
    <w:rsid w:val="00356764"/>
    <w:rsid w:val="00365400"/>
    <w:rsid w:val="003844CC"/>
    <w:rsid w:val="00393744"/>
    <w:rsid w:val="00393C0D"/>
    <w:rsid w:val="00396EF6"/>
    <w:rsid w:val="003A4C6D"/>
    <w:rsid w:val="003A4CC9"/>
    <w:rsid w:val="003B0086"/>
    <w:rsid w:val="003B50B7"/>
    <w:rsid w:val="003D3DCB"/>
    <w:rsid w:val="003D435D"/>
    <w:rsid w:val="003D4DC0"/>
    <w:rsid w:val="003E1444"/>
    <w:rsid w:val="003F030C"/>
    <w:rsid w:val="003F32F3"/>
    <w:rsid w:val="003F4C65"/>
    <w:rsid w:val="00400BD4"/>
    <w:rsid w:val="00401EAC"/>
    <w:rsid w:val="00410DD8"/>
    <w:rsid w:val="00412619"/>
    <w:rsid w:val="0041443C"/>
    <w:rsid w:val="00416112"/>
    <w:rsid w:val="00427359"/>
    <w:rsid w:val="004312E2"/>
    <w:rsid w:val="0043195D"/>
    <w:rsid w:val="00432CA3"/>
    <w:rsid w:val="004405E0"/>
    <w:rsid w:val="00442B28"/>
    <w:rsid w:val="004471DA"/>
    <w:rsid w:val="00452EA7"/>
    <w:rsid w:val="00457734"/>
    <w:rsid w:val="00464245"/>
    <w:rsid w:val="0046670F"/>
    <w:rsid w:val="00470E95"/>
    <w:rsid w:val="004745C6"/>
    <w:rsid w:val="00476DE1"/>
    <w:rsid w:val="00481828"/>
    <w:rsid w:val="00484608"/>
    <w:rsid w:val="0049155F"/>
    <w:rsid w:val="004A6D05"/>
    <w:rsid w:val="004B3993"/>
    <w:rsid w:val="004B45AB"/>
    <w:rsid w:val="004C091C"/>
    <w:rsid w:val="004C11B5"/>
    <w:rsid w:val="004C45F2"/>
    <w:rsid w:val="004C564D"/>
    <w:rsid w:val="004C7C67"/>
    <w:rsid w:val="004D2E6C"/>
    <w:rsid w:val="004E1B59"/>
    <w:rsid w:val="004E327D"/>
    <w:rsid w:val="004E60F2"/>
    <w:rsid w:val="004F16A3"/>
    <w:rsid w:val="004F2EA8"/>
    <w:rsid w:val="004F374D"/>
    <w:rsid w:val="004F618C"/>
    <w:rsid w:val="004F7C45"/>
    <w:rsid w:val="005045BE"/>
    <w:rsid w:val="005168D5"/>
    <w:rsid w:val="00516BDD"/>
    <w:rsid w:val="0051777F"/>
    <w:rsid w:val="00532DFF"/>
    <w:rsid w:val="00536B98"/>
    <w:rsid w:val="00537A72"/>
    <w:rsid w:val="005400AE"/>
    <w:rsid w:val="00542831"/>
    <w:rsid w:val="00546B59"/>
    <w:rsid w:val="005511CB"/>
    <w:rsid w:val="005577E1"/>
    <w:rsid w:val="0056080D"/>
    <w:rsid w:val="00566C93"/>
    <w:rsid w:val="005704E3"/>
    <w:rsid w:val="0057118A"/>
    <w:rsid w:val="005716AB"/>
    <w:rsid w:val="00573DA1"/>
    <w:rsid w:val="005746CC"/>
    <w:rsid w:val="0057617B"/>
    <w:rsid w:val="00580B2E"/>
    <w:rsid w:val="005914D0"/>
    <w:rsid w:val="00592243"/>
    <w:rsid w:val="005959B2"/>
    <w:rsid w:val="005A0831"/>
    <w:rsid w:val="005A229E"/>
    <w:rsid w:val="005A559C"/>
    <w:rsid w:val="005A7C28"/>
    <w:rsid w:val="005C0C26"/>
    <w:rsid w:val="005C68A7"/>
    <w:rsid w:val="005D05C5"/>
    <w:rsid w:val="005D1258"/>
    <w:rsid w:val="005D289A"/>
    <w:rsid w:val="005D4B85"/>
    <w:rsid w:val="005D5BF2"/>
    <w:rsid w:val="005D72D8"/>
    <w:rsid w:val="005F0DDF"/>
    <w:rsid w:val="005F1100"/>
    <w:rsid w:val="00600C65"/>
    <w:rsid w:val="00606FCE"/>
    <w:rsid w:val="006102FB"/>
    <w:rsid w:val="00610339"/>
    <w:rsid w:val="00611A3B"/>
    <w:rsid w:val="0062758B"/>
    <w:rsid w:val="0063142C"/>
    <w:rsid w:val="006501E9"/>
    <w:rsid w:val="00651873"/>
    <w:rsid w:val="006551CA"/>
    <w:rsid w:val="00655C79"/>
    <w:rsid w:val="00660177"/>
    <w:rsid w:val="006702AE"/>
    <w:rsid w:val="00670C9F"/>
    <w:rsid w:val="00680F02"/>
    <w:rsid w:val="00690FD0"/>
    <w:rsid w:val="00691731"/>
    <w:rsid w:val="00691B44"/>
    <w:rsid w:val="006941C9"/>
    <w:rsid w:val="006A02B5"/>
    <w:rsid w:val="006A4CD0"/>
    <w:rsid w:val="006A6732"/>
    <w:rsid w:val="006A71B1"/>
    <w:rsid w:val="006C2E06"/>
    <w:rsid w:val="006C4309"/>
    <w:rsid w:val="006D27E4"/>
    <w:rsid w:val="006D6799"/>
    <w:rsid w:val="006E2367"/>
    <w:rsid w:val="006F756A"/>
    <w:rsid w:val="007010D4"/>
    <w:rsid w:val="00710706"/>
    <w:rsid w:val="00713A5B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90723"/>
    <w:rsid w:val="007973D1"/>
    <w:rsid w:val="007A38DF"/>
    <w:rsid w:val="007A55FC"/>
    <w:rsid w:val="007A6A60"/>
    <w:rsid w:val="007B7D40"/>
    <w:rsid w:val="007C0798"/>
    <w:rsid w:val="007C134B"/>
    <w:rsid w:val="007C22E9"/>
    <w:rsid w:val="007D7372"/>
    <w:rsid w:val="007E49E3"/>
    <w:rsid w:val="007E7BA7"/>
    <w:rsid w:val="007F56E4"/>
    <w:rsid w:val="007F5711"/>
    <w:rsid w:val="007F648E"/>
    <w:rsid w:val="0080235A"/>
    <w:rsid w:val="008047E5"/>
    <w:rsid w:val="00805CE0"/>
    <w:rsid w:val="00814B17"/>
    <w:rsid w:val="00815C46"/>
    <w:rsid w:val="00820AB6"/>
    <w:rsid w:val="00820B9C"/>
    <w:rsid w:val="00820C26"/>
    <w:rsid w:val="00834998"/>
    <w:rsid w:val="00842ECF"/>
    <w:rsid w:val="00847F3F"/>
    <w:rsid w:val="00852F66"/>
    <w:rsid w:val="008659DF"/>
    <w:rsid w:val="008679D5"/>
    <w:rsid w:val="0087402E"/>
    <w:rsid w:val="00876D2F"/>
    <w:rsid w:val="0088219B"/>
    <w:rsid w:val="0088317A"/>
    <w:rsid w:val="00883EF9"/>
    <w:rsid w:val="00887EC1"/>
    <w:rsid w:val="00891B28"/>
    <w:rsid w:val="008A3702"/>
    <w:rsid w:val="008B4142"/>
    <w:rsid w:val="008B43ED"/>
    <w:rsid w:val="008B70C6"/>
    <w:rsid w:val="008C5510"/>
    <w:rsid w:val="008C679F"/>
    <w:rsid w:val="008D0D6C"/>
    <w:rsid w:val="008D0D77"/>
    <w:rsid w:val="008D28D7"/>
    <w:rsid w:val="00904AE6"/>
    <w:rsid w:val="00906410"/>
    <w:rsid w:val="00910222"/>
    <w:rsid w:val="00913492"/>
    <w:rsid w:val="00917B0C"/>
    <w:rsid w:val="009308E7"/>
    <w:rsid w:val="009338EE"/>
    <w:rsid w:val="0093475C"/>
    <w:rsid w:val="00942D95"/>
    <w:rsid w:val="00945D1C"/>
    <w:rsid w:val="0094698E"/>
    <w:rsid w:val="00950CEC"/>
    <w:rsid w:val="00962100"/>
    <w:rsid w:val="00971744"/>
    <w:rsid w:val="00976DEA"/>
    <w:rsid w:val="00980523"/>
    <w:rsid w:val="0098163B"/>
    <w:rsid w:val="00982FD0"/>
    <w:rsid w:val="00984D82"/>
    <w:rsid w:val="00985E61"/>
    <w:rsid w:val="0099409D"/>
    <w:rsid w:val="009C1DDD"/>
    <w:rsid w:val="009C5064"/>
    <w:rsid w:val="009C7C7B"/>
    <w:rsid w:val="009D0316"/>
    <w:rsid w:val="009D2262"/>
    <w:rsid w:val="009D32F0"/>
    <w:rsid w:val="009E69E8"/>
    <w:rsid w:val="00A02BBE"/>
    <w:rsid w:val="00A033A6"/>
    <w:rsid w:val="00A059A8"/>
    <w:rsid w:val="00A27BD4"/>
    <w:rsid w:val="00A320C0"/>
    <w:rsid w:val="00A42058"/>
    <w:rsid w:val="00A43945"/>
    <w:rsid w:val="00A463B1"/>
    <w:rsid w:val="00A50C9F"/>
    <w:rsid w:val="00A670C4"/>
    <w:rsid w:val="00A70361"/>
    <w:rsid w:val="00A71581"/>
    <w:rsid w:val="00A72748"/>
    <w:rsid w:val="00A7660A"/>
    <w:rsid w:val="00A834E5"/>
    <w:rsid w:val="00A9150B"/>
    <w:rsid w:val="00A953BD"/>
    <w:rsid w:val="00AA04BB"/>
    <w:rsid w:val="00AC2E06"/>
    <w:rsid w:val="00AE1461"/>
    <w:rsid w:val="00AE72CE"/>
    <w:rsid w:val="00AF18C7"/>
    <w:rsid w:val="00AF675C"/>
    <w:rsid w:val="00B01F48"/>
    <w:rsid w:val="00B32549"/>
    <w:rsid w:val="00B34FA9"/>
    <w:rsid w:val="00B45953"/>
    <w:rsid w:val="00B464C2"/>
    <w:rsid w:val="00B51FAC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87C68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F5A"/>
    <w:rsid w:val="00BD214C"/>
    <w:rsid w:val="00BE4CE6"/>
    <w:rsid w:val="00BF02E1"/>
    <w:rsid w:val="00C000E8"/>
    <w:rsid w:val="00C03304"/>
    <w:rsid w:val="00C05641"/>
    <w:rsid w:val="00C06AD0"/>
    <w:rsid w:val="00C1500E"/>
    <w:rsid w:val="00C151EE"/>
    <w:rsid w:val="00C15586"/>
    <w:rsid w:val="00C235A9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1E5E"/>
    <w:rsid w:val="00C72708"/>
    <w:rsid w:val="00CA6D66"/>
    <w:rsid w:val="00CB35C0"/>
    <w:rsid w:val="00CD2B14"/>
    <w:rsid w:val="00CD37FC"/>
    <w:rsid w:val="00CD39F1"/>
    <w:rsid w:val="00CD5D76"/>
    <w:rsid w:val="00CE1489"/>
    <w:rsid w:val="00CE7DC3"/>
    <w:rsid w:val="00CF0C9C"/>
    <w:rsid w:val="00CF2B23"/>
    <w:rsid w:val="00CF2B79"/>
    <w:rsid w:val="00CF357E"/>
    <w:rsid w:val="00CF7930"/>
    <w:rsid w:val="00D02B84"/>
    <w:rsid w:val="00D04CEE"/>
    <w:rsid w:val="00D14CCA"/>
    <w:rsid w:val="00D2271C"/>
    <w:rsid w:val="00D40460"/>
    <w:rsid w:val="00D54C76"/>
    <w:rsid w:val="00D56237"/>
    <w:rsid w:val="00D63CBB"/>
    <w:rsid w:val="00D70503"/>
    <w:rsid w:val="00D72802"/>
    <w:rsid w:val="00D7446E"/>
    <w:rsid w:val="00D826C0"/>
    <w:rsid w:val="00D87005"/>
    <w:rsid w:val="00D90202"/>
    <w:rsid w:val="00D9745B"/>
    <w:rsid w:val="00D97546"/>
    <w:rsid w:val="00DB1F5D"/>
    <w:rsid w:val="00DB375E"/>
    <w:rsid w:val="00DB4966"/>
    <w:rsid w:val="00DB4B34"/>
    <w:rsid w:val="00DC3750"/>
    <w:rsid w:val="00DD1BFF"/>
    <w:rsid w:val="00DE136A"/>
    <w:rsid w:val="00DF0C45"/>
    <w:rsid w:val="00DF127F"/>
    <w:rsid w:val="00DF2FCB"/>
    <w:rsid w:val="00DF5E74"/>
    <w:rsid w:val="00E05C3F"/>
    <w:rsid w:val="00E10BA2"/>
    <w:rsid w:val="00E14C56"/>
    <w:rsid w:val="00E203F2"/>
    <w:rsid w:val="00E2079E"/>
    <w:rsid w:val="00E21B17"/>
    <w:rsid w:val="00E235EF"/>
    <w:rsid w:val="00E35FAB"/>
    <w:rsid w:val="00E40683"/>
    <w:rsid w:val="00E43E19"/>
    <w:rsid w:val="00E44F50"/>
    <w:rsid w:val="00E472F6"/>
    <w:rsid w:val="00E50DDB"/>
    <w:rsid w:val="00E5117E"/>
    <w:rsid w:val="00E55CC4"/>
    <w:rsid w:val="00E678A6"/>
    <w:rsid w:val="00E71542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F3C1F"/>
    <w:rsid w:val="00EF3E33"/>
    <w:rsid w:val="00EF4169"/>
    <w:rsid w:val="00F15F8A"/>
    <w:rsid w:val="00F20216"/>
    <w:rsid w:val="00F20D0B"/>
    <w:rsid w:val="00F214B7"/>
    <w:rsid w:val="00F21893"/>
    <w:rsid w:val="00F254A1"/>
    <w:rsid w:val="00F27C6B"/>
    <w:rsid w:val="00F30FBA"/>
    <w:rsid w:val="00F3159B"/>
    <w:rsid w:val="00F34AB5"/>
    <w:rsid w:val="00F409FE"/>
    <w:rsid w:val="00F468B8"/>
    <w:rsid w:val="00F46CAE"/>
    <w:rsid w:val="00F46FE0"/>
    <w:rsid w:val="00F50173"/>
    <w:rsid w:val="00F50C44"/>
    <w:rsid w:val="00F5460E"/>
    <w:rsid w:val="00F56571"/>
    <w:rsid w:val="00F63016"/>
    <w:rsid w:val="00F635EB"/>
    <w:rsid w:val="00F777EE"/>
    <w:rsid w:val="00F822A3"/>
    <w:rsid w:val="00F83D1C"/>
    <w:rsid w:val="00FA04B6"/>
    <w:rsid w:val="00FA25D2"/>
    <w:rsid w:val="00FA60B0"/>
    <w:rsid w:val="00FB35E4"/>
    <w:rsid w:val="00FB7BB4"/>
    <w:rsid w:val="00FC0304"/>
    <w:rsid w:val="00FC0CFC"/>
    <w:rsid w:val="00FC7182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%</a:t>
            </a:r>
          </a:p>
        </c:rich>
      </c:tx>
      <c:layout>
        <c:manualLayout>
          <c:xMode val="edge"/>
          <c:yMode val="edge"/>
          <c:x val="5.9477898596008834E-2"/>
          <c:y val="5.08671275245523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5446457315390236E-2"/>
          <c:y val="0.11115545215938917"/>
          <c:w val="0.89640257321705841"/>
          <c:h val="0.6420642448103077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'SA_BASE_m-m-1'!$A$190:$A$214</c:f>
              <c:strCache>
                <c:ptCount val="25"/>
                <c:pt idx="0">
                  <c:v>IX.2020</c:v>
                </c:pt>
                <c:pt idx="1">
                  <c:v>X.2020</c:v>
                </c:pt>
                <c:pt idx="2">
                  <c:v>XI.2020</c:v>
                </c:pt>
                <c:pt idx="3">
                  <c:v>XII.2020</c:v>
                </c:pt>
                <c:pt idx="4">
                  <c:v>I.2021</c:v>
                </c:pt>
                <c:pt idx="5">
                  <c:v>II.2021</c:v>
                </c:pt>
                <c:pt idx="6">
                  <c:v>III.2021</c:v>
                </c:pt>
                <c:pt idx="7">
                  <c:v>IV.2021</c:v>
                </c:pt>
                <c:pt idx="8">
                  <c:v>V.2021</c:v>
                </c:pt>
                <c:pt idx="9">
                  <c:v>VI.2021</c:v>
                </c:pt>
                <c:pt idx="10">
                  <c:v>VII.2021</c:v>
                </c:pt>
                <c:pt idx="11">
                  <c:v>VIII.2021</c:v>
                </c:pt>
                <c:pt idx="12">
                  <c:v>IX.2021</c:v>
                </c:pt>
                <c:pt idx="13">
                  <c:v>X.2021</c:v>
                </c:pt>
                <c:pt idx="14">
                  <c:v>XI.2021</c:v>
                </c:pt>
                <c:pt idx="15">
                  <c:v>XII.2021</c:v>
                </c:pt>
                <c:pt idx="16">
                  <c:v>I.2022</c:v>
                </c:pt>
                <c:pt idx="17">
                  <c:v>II.2022</c:v>
                </c:pt>
                <c:pt idx="18">
                  <c:v>III.2022</c:v>
                </c:pt>
                <c:pt idx="19">
                  <c:v>IV.2022</c:v>
                </c:pt>
                <c:pt idx="20">
                  <c:v>V.2022</c:v>
                </c:pt>
                <c:pt idx="21">
                  <c:v>VI.2022</c:v>
                </c:pt>
                <c:pt idx="22">
                  <c:v>VII.2022</c:v>
                </c:pt>
                <c:pt idx="23">
                  <c:v>VIII.2022</c:v>
                </c:pt>
                <c:pt idx="24">
                  <c:v>IX.2022</c:v>
                </c:pt>
              </c:strCache>
            </c:strRef>
          </c:cat>
          <c:val>
            <c:numRef>
              <c:f>'SA_BASE_m-m-1'!$B$190:$B$214</c:f>
              <c:numCache>
                <c:formatCode>0.0</c:formatCode>
                <c:ptCount val="25"/>
                <c:pt idx="0">
                  <c:v>2.9699999999999989</c:v>
                </c:pt>
                <c:pt idx="1">
                  <c:v>1.1500000000000057</c:v>
                </c:pt>
                <c:pt idx="2">
                  <c:v>1.1899999999999977</c:v>
                </c:pt>
                <c:pt idx="3">
                  <c:v>-0.71999999999999886</c:v>
                </c:pt>
                <c:pt idx="4">
                  <c:v>1.0600000000000023</c:v>
                </c:pt>
                <c:pt idx="5">
                  <c:v>1.8100000000000023</c:v>
                </c:pt>
                <c:pt idx="6">
                  <c:v>0.17000000000000171</c:v>
                </c:pt>
                <c:pt idx="7">
                  <c:v>0.84999999999999432</c:v>
                </c:pt>
                <c:pt idx="8">
                  <c:v>0.95999999999999375</c:v>
                </c:pt>
                <c:pt idx="9">
                  <c:v>0.87000000000000455</c:v>
                </c:pt>
                <c:pt idx="10">
                  <c:v>0.54999999999999716</c:v>
                </c:pt>
                <c:pt idx="11">
                  <c:v>1.0400000000000063</c:v>
                </c:pt>
                <c:pt idx="12">
                  <c:v>0.26999999999999602</c:v>
                </c:pt>
                <c:pt idx="13">
                  <c:v>0.79999999999999716</c:v>
                </c:pt>
                <c:pt idx="14">
                  <c:v>0.56999999999999318</c:v>
                </c:pt>
                <c:pt idx="15">
                  <c:v>1.3599999999999994</c:v>
                </c:pt>
                <c:pt idx="16">
                  <c:v>0.15999999999999659</c:v>
                </c:pt>
                <c:pt idx="17">
                  <c:v>0.20000000000000284</c:v>
                </c:pt>
                <c:pt idx="18" formatCode="General">
                  <c:v>0.90000000000000568</c:v>
                </c:pt>
                <c:pt idx="19" formatCode="General">
                  <c:v>-1.0999999999999943</c:v>
                </c:pt>
                <c:pt idx="20" formatCode="General">
                  <c:v>-0.59999999999999432</c:v>
                </c:pt>
                <c:pt idx="21">
                  <c:v>-1.7999999999999972</c:v>
                </c:pt>
                <c:pt idx="22">
                  <c:v>9.9999999999994316E-2</c:v>
                </c:pt>
                <c:pt idx="23">
                  <c:v>0.90000000000000568</c:v>
                </c:pt>
                <c:pt idx="24" formatCode="General">
                  <c:v>0.29999999999999716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5-4437-B2C4-260095F3B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overlap val="-30"/>
        <c:axId val="1175630720"/>
        <c:axId val="1"/>
      </c:barChart>
      <c:catAx>
        <c:axId val="117563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500"/>
        <c:noMultiLvlLbl val="0"/>
      </c:catAx>
      <c:valAx>
        <c:axId val="1"/>
        <c:scaling>
          <c:orientation val="minMax"/>
          <c:max val="5"/>
          <c:min val="-3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75630720"/>
        <c:crosses val="autoZero"/>
        <c:crossBetween val="between"/>
        <c:majorUnit val="2"/>
        <c:minorUnit val="0.4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%</a:t>
            </a:r>
          </a:p>
        </c:rich>
      </c:tx>
      <c:layout>
        <c:manualLayout>
          <c:xMode val="edge"/>
          <c:yMode val="edge"/>
          <c:x val="6.9572369678955692E-2"/>
          <c:y val="2.471525018096940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645452184716471E-2"/>
          <c:y val="9.8204010906403696E-2"/>
          <c:w val="0.89887037949671134"/>
          <c:h val="0.723726779298218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25400">
              <a:noFill/>
            </a:ln>
            <a:effectLst>
              <a:glow rad="12700">
                <a:schemeClr val="accent1">
                  <a:alpha val="40000"/>
                </a:schemeClr>
              </a:glo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'WDA_BASE_m-m-12'!$A$190:$A$214</c:f>
              <c:strCache>
                <c:ptCount val="25"/>
                <c:pt idx="0">
                  <c:v>IX.2020</c:v>
                </c:pt>
                <c:pt idx="1">
                  <c:v>X.2020</c:v>
                </c:pt>
                <c:pt idx="2">
                  <c:v>XI.2020</c:v>
                </c:pt>
                <c:pt idx="3">
                  <c:v>XII.2020</c:v>
                </c:pt>
                <c:pt idx="4">
                  <c:v>I.2021</c:v>
                </c:pt>
                <c:pt idx="5">
                  <c:v>II.2021</c:v>
                </c:pt>
                <c:pt idx="6">
                  <c:v>III.2021</c:v>
                </c:pt>
                <c:pt idx="7">
                  <c:v>IV.2021</c:v>
                </c:pt>
                <c:pt idx="8">
                  <c:v>V.2021</c:v>
                </c:pt>
                <c:pt idx="9">
                  <c:v>VI.2021</c:v>
                </c:pt>
                <c:pt idx="10">
                  <c:v>VII.2021</c:v>
                </c:pt>
                <c:pt idx="11">
                  <c:v>VIII.2021</c:v>
                </c:pt>
                <c:pt idx="12">
                  <c:v>IX.2021</c:v>
                </c:pt>
                <c:pt idx="13">
                  <c:v>X.2021</c:v>
                </c:pt>
                <c:pt idx="14">
                  <c:v>XI.2021</c:v>
                </c:pt>
                <c:pt idx="15">
                  <c:v>XII.2021</c:v>
                </c:pt>
                <c:pt idx="16">
                  <c:v>I.2022</c:v>
                </c:pt>
                <c:pt idx="17">
                  <c:v>II.2022</c:v>
                </c:pt>
                <c:pt idx="18">
                  <c:v>III.2022</c:v>
                </c:pt>
                <c:pt idx="19">
                  <c:v>IV.2022</c:v>
                </c:pt>
                <c:pt idx="20">
                  <c:v>V.2022</c:v>
                </c:pt>
                <c:pt idx="21">
                  <c:v>VI.2022</c:v>
                </c:pt>
                <c:pt idx="22">
                  <c:v>VII.2022</c:v>
                </c:pt>
                <c:pt idx="23">
                  <c:v>VIII.2022</c:v>
                </c:pt>
                <c:pt idx="24">
                  <c:v>IX.2022</c:v>
                </c:pt>
              </c:strCache>
            </c:strRef>
          </c:cat>
          <c:val>
            <c:numRef>
              <c:f>'WDA_BASE_m-m-12'!$B$190:$B$214</c:f>
              <c:numCache>
                <c:formatCode>General</c:formatCode>
                <c:ptCount val="25"/>
                <c:pt idx="0" formatCode="0.0">
                  <c:v>7</c:v>
                </c:pt>
                <c:pt idx="1">
                  <c:v>8.2999999999999972</c:v>
                </c:pt>
                <c:pt idx="2">
                  <c:v>7.5</c:v>
                </c:pt>
                <c:pt idx="3">
                  <c:v>1.7999999999999972</c:v>
                </c:pt>
                <c:pt idx="4">
                  <c:v>-4.5</c:v>
                </c:pt>
                <c:pt idx="5">
                  <c:v>-0.59999999999999432</c:v>
                </c:pt>
                <c:pt idx="6" formatCode="0.0">
                  <c:v>16.900000000000006</c:v>
                </c:pt>
                <c:pt idx="7" formatCode="0.0">
                  <c:v>25.799999999999997</c:v>
                </c:pt>
                <c:pt idx="8" formatCode="0.0">
                  <c:v>24.299999999999997</c:v>
                </c:pt>
                <c:pt idx="9">
                  <c:v>23.099999999999994</c:v>
                </c:pt>
                <c:pt idx="10" formatCode="0.0">
                  <c:v>20.5</c:v>
                </c:pt>
                <c:pt idx="11" formatCode="0.0">
                  <c:v>12.400000000000006</c:v>
                </c:pt>
                <c:pt idx="12">
                  <c:v>8.9000000000000057</c:v>
                </c:pt>
                <c:pt idx="13">
                  <c:v>8</c:v>
                </c:pt>
                <c:pt idx="14">
                  <c:v>6.9000000000000057</c:v>
                </c:pt>
                <c:pt idx="15">
                  <c:v>9.9000000000000057</c:v>
                </c:pt>
                <c:pt idx="16">
                  <c:v>11.099999999999994</c:v>
                </c:pt>
                <c:pt idx="17">
                  <c:v>6.5999999999999943</c:v>
                </c:pt>
                <c:pt idx="18">
                  <c:v>9.5999999999999943</c:v>
                </c:pt>
                <c:pt idx="19">
                  <c:v>5.7000000000000028</c:v>
                </c:pt>
                <c:pt idx="20" formatCode="0.0">
                  <c:v>5</c:v>
                </c:pt>
                <c:pt idx="21">
                  <c:v>9.9999999999994316E-2</c:v>
                </c:pt>
                <c:pt idx="22">
                  <c:v>-0.70000000000000284</c:v>
                </c:pt>
                <c:pt idx="23">
                  <c:v>2.0999999999999943</c:v>
                </c:pt>
                <c:pt idx="24">
                  <c:v>2.0999999999999943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A1-488B-BB3E-86670FC66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overlap val="-27"/>
        <c:axId val="1239332944"/>
        <c:axId val="1"/>
      </c:barChart>
      <c:catAx>
        <c:axId val="123933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chemeClr val="bg1">
                <a:lumMod val="85000"/>
              </a:schemeClr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500"/>
        <c:noMultiLvlLbl val="0"/>
      </c:catAx>
      <c:valAx>
        <c:axId val="1"/>
        <c:scaling>
          <c:orientation val="minMax"/>
          <c:max val="28"/>
          <c:min val="-8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.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39332944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A9D8-9259-4467-A5E3-17729EC9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130</TotalTime>
  <Pages>7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11285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13</cp:revision>
  <cp:lastPrinted>2022-11-08T09:40:00Z</cp:lastPrinted>
  <dcterms:created xsi:type="dcterms:W3CDTF">2022-11-07T13:55:00Z</dcterms:created>
  <dcterms:modified xsi:type="dcterms:W3CDTF">2022-11-08T09:42:00Z</dcterms:modified>
</cp:coreProperties>
</file>