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1B9B" w14:textId="77777777" w:rsidR="00BA2E31" w:rsidRPr="00475799" w:rsidRDefault="00BA2E31" w:rsidP="007F705C">
      <w:pPr>
        <w:keepNext/>
        <w:jc w:val="center"/>
        <w:outlineLvl w:val="2"/>
        <w:rPr>
          <w:rFonts w:ascii="Times New Roman" w:eastAsia="Calibri" w:hAnsi="Times New Roman"/>
          <w:b/>
          <w:szCs w:val="24"/>
          <w:lang w:val="bg-BG"/>
        </w:rPr>
      </w:pPr>
    </w:p>
    <w:p w14:paraId="4EA6CA92" w14:textId="77777777" w:rsidR="00475799" w:rsidRPr="00475799" w:rsidRDefault="00475799" w:rsidP="007F705C">
      <w:pPr>
        <w:tabs>
          <w:tab w:val="left" w:pos="2076"/>
          <w:tab w:val="center" w:pos="5457"/>
          <w:tab w:val="left" w:pos="8966"/>
        </w:tabs>
        <w:jc w:val="center"/>
        <w:rPr>
          <w:rFonts w:ascii="Times New Roman" w:eastAsia="Calibri" w:hAnsi="Times New Roman"/>
          <w:b/>
          <w:szCs w:val="24"/>
          <w:lang w:val="bg-BG"/>
        </w:rPr>
      </w:pPr>
      <w:r w:rsidRPr="00475799">
        <w:rPr>
          <w:rFonts w:ascii="Times New Roman" w:eastAsia="Calibri" w:hAnsi="Times New Roman"/>
          <w:b/>
          <w:szCs w:val="24"/>
          <w:lang w:val="bg-BG"/>
        </w:rPr>
        <w:t>БРУТЕН ВЪТРЕШЕН ПРОДУКТ ПРЕЗ 2021 ГОДИНА</w:t>
      </w:r>
    </w:p>
    <w:p w14:paraId="6FB624E5" w14:textId="77777777" w:rsidR="00BA2E31" w:rsidRPr="00475799" w:rsidRDefault="00475799" w:rsidP="007F705C">
      <w:pPr>
        <w:tabs>
          <w:tab w:val="left" w:pos="8966"/>
        </w:tabs>
        <w:jc w:val="center"/>
        <w:rPr>
          <w:rFonts w:ascii="Times New Roman" w:eastAsia="Calibri" w:hAnsi="Times New Roman"/>
          <w:sz w:val="20"/>
          <w:lang w:val="en-US"/>
        </w:rPr>
      </w:pPr>
      <w:r w:rsidRPr="00475799">
        <w:rPr>
          <w:rFonts w:ascii="Times New Roman" w:eastAsia="Calibri" w:hAnsi="Times New Roman"/>
          <w:b/>
          <w:szCs w:val="24"/>
          <w:lang w:val="bg-BG"/>
        </w:rPr>
        <w:t>(АКТУАЛИЗИРАНИ ДАННИ)</w:t>
      </w:r>
    </w:p>
    <w:p w14:paraId="39B24793" w14:textId="77777777" w:rsidR="00BA2E31" w:rsidRPr="00475799" w:rsidRDefault="00BA2E31" w:rsidP="007F705C">
      <w:pPr>
        <w:tabs>
          <w:tab w:val="left" w:pos="8966"/>
        </w:tabs>
        <w:jc w:val="both"/>
        <w:rPr>
          <w:rFonts w:ascii="Times New Roman" w:eastAsia="Calibri" w:hAnsi="Times New Roman"/>
          <w:lang w:val="en-US"/>
        </w:rPr>
      </w:pPr>
    </w:p>
    <w:p w14:paraId="077098EA" w14:textId="1022F1C7" w:rsidR="00475799" w:rsidRPr="00475799" w:rsidRDefault="00475799" w:rsidP="007F705C">
      <w:pPr>
        <w:spacing w:line="259" w:lineRule="auto"/>
        <w:jc w:val="center"/>
        <w:rPr>
          <w:rFonts w:ascii="Times New Roman" w:eastAsia="Calibri" w:hAnsi="Times New Roman"/>
          <w:i/>
          <w:szCs w:val="24"/>
          <w:lang w:val="bg-BG" w:eastAsia="en-US"/>
        </w:rPr>
      </w:pPr>
      <w:r w:rsidRPr="00475799">
        <w:rPr>
          <w:rFonts w:ascii="Times New Roman" w:eastAsia="Calibri" w:hAnsi="Times New Roman"/>
          <w:i/>
          <w:szCs w:val="24"/>
          <w:lang w:val="bg-BG" w:eastAsia="en-US"/>
        </w:rPr>
        <w:t>През 2021 г. брутният вътрешен продукт (БВП) на България възлиза на 139</w:t>
      </w:r>
      <w:r w:rsidR="001F2877">
        <w:rPr>
          <w:rFonts w:ascii="Times New Roman" w:eastAsia="Calibri" w:hAnsi="Times New Roman"/>
          <w:i/>
          <w:szCs w:val="24"/>
          <w:lang w:val="bg-BG" w:eastAsia="en-US"/>
        </w:rPr>
        <w:t>.</w:t>
      </w:r>
      <w:r w:rsidRPr="00475799">
        <w:rPr>
          <w:rFonts w:ascii="Times New Roman" w:eastAsia="Calibri" w:hAnsi="Times New Roman"/>
          <w:i/>
          <w:szCs w:val="24"/>
          <w:lang w:val="bg-BG" w:eastAsia="en-US"/>
        </w:rPr>
        <w:t>012 млрд. л</w:t>
      </w:r>
      <w:r w:rsidR="00D937A4">
        <w:rPr>
          <w:rFonts w:ascii="Times New Roman" w:eastAsia="Calibri" w:hAnsi="Times New Roman"/>
          <w:i/>
          <w:szCs w:val="24"/>
          <w:lang w:val="bg-BG" w:eastAsia="en-US"/>
        </w:rPr>
        <w:t>е</w:t>
      </w:r>
      <w:r w:rsidRPr="00475799">
        <w:rPr>
          <w:rFonts w:ascii="Times New Roman" w:eastAsia="Calibri" w:hAnsi="Times New Roman"/>
          <w:i/>
          <w:szCs w:val="24"/>
          <w:lang w:val="bg-BG" w:eastAsia="en-US"/>
        </w:rPr>
        <w:t>в</w:t>
      </w:r>
      <w:r w:rsidR="00D937A4">
        <w:rPr>
          <w:rFonts w:ascii="Times New Roman" w:eastAsia="Calibri" w:hAnsi="Times New Roman"/>
          <w:i/>
          <w:szCs w:val="24"/>
          <w:lang w:val="bg-BG" w:eastAsia="en-US"/>
        </w:rPr>
        <w:t>а</w:t>
      </w:r>
      <w:r w:rsidRPr="00475799">
        <w:rPr>
          <w:rFonts w:ascii="Times New Roman" w:eastAsia="Calibri" w:hAnsi="Times New Roman"/>
          <w:i/>
          <w:szCs w:val="24"/>
          <w:lang w:val="bg-BG" w:eastAsia="en-US"/>
        </w:rPr>
        <w:t>. Реалният растеж на БВП е 7</w:t>
      </w:r>
      <w:r w:rsidR="001F2877">
        <w:rPr>
          <w:rFonts w:ascii="Times New Roman" w:eastAsia="Calibri" w:hAnsi="Times New Roman"/>
          <w:i/>
          <w:szCs w:val="24"/>
          <w:lang w:val="bg-BG" w:eastAsia="en-US"/>
        </w:rPr>
        <w:t>.</w:t>
      </w:r>
      <w:r w:rsidRPr="00475799">
        <w:rPr>
          <w:rFonts w:ascii="Times New Roman" w:eastAsia="Calibri" w:hAnsi="Times New Roman"/>
          <w:i/>
          <w:szCs w:val="24"/>
          <w:lang w:val="bg-BG" w:eastAsia="en-US"/>
        </w:rPr>
        <w:t>6% спрямо 2020 г</w:t>
      </w:r>
      <w:r w:rsidR="001F2877">
        <w:rPr>
          <w:rFonts w:ascii="Times New Roman" w:eastAsia="Calibri" w:hAnsi="Times New Roman"/>
          <w:i/>
          <w:szCs w:val="24"/>
          <w:lang w:val="bg-BG" w:eastAsia="en-US"/>
        </w:rPr>
        <w:t>одина</w:t>
      </w:r>
    </w:p>
    <w:p w14:paraId="05A6F991" w14:textId="77777777" w:rsidR="00475799" w:rsidRPr="00475799" w:rsidRDefault="00475799" w:rsidP="007F705C">
      <w:pPr>
        <w:tabs>
          <w:tab w:val="left" w:pos="8966"/>
        </w:tabs>
        <w:jc w:val="both"/>
        <w:rPr>
          <w:rFonts w:ascii="Times New Roman" w:eastAsia="Calibri" w:hAnsi="Times New Roman"/>
          <w:lang w:val="en-US"/>
        </w:rPr>
      </w:pPr>
    </w:p>
    <w:p w14:paraId="71C0D7C2" w14:textId="0FCDE035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b/>
          <w:szCs w:val="24"/>
          <w:lang w:val="en-US" w:eastAsia="en-US"/>
        </w:rPr>
      </w:pPr>
      <w:r w:rsidRPr="00475799">
        <w:rPr>
          <w:rFonts w:ascii="Times New Roman" w:eastAsia="Calibri" w:hAnsi="Times New Roman"/>
          <w:b/>
          <w:szCs w:val="24"/>
          <w:lang w:val="bg-BG" w:eastAsia="en-US"/>
        </w:rPr>
        <w:t>БВП за 2021 г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.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-</w:t>
      </w:r>
      <w:r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>актуализирани данни</w:t>
      </w:r>
    </w:p>
    <w:p w14:paraId="0E223480" w14:textId="77777777" w:rsidR="007F705C" w:rsidRDefault="007F705C" w:rsidP="00E22EDA">
      <w:pPr>
        <w:spacing w:line="259" w:lineRule="auto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5144D243" w14:textId="5002292C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През 2021 г. БВП се увеличава в реално изражение със 7.6% спрямо 2020 г</w:t>
      </w:r>
      <w:r w:rsidR="001F2877">
        <w:rPr>
          <w:rFonts w:ascii="Times New Roman" w:eastAsia="Calibri" w:hAnsi="Times New Roman"/>
          <w:szCs w:val="24"/>
          <w:lang w:val="bg-BG" w:eastAsia="en-US"/>
        </w:rPr>
        <w:t>одина</w:t>
      </w:r>
      <w:r w:rsidRPr="00475799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58434448" w14:textId="77777777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За 2021 г. стойностният номинален обем на БВП достига 139 012 млн. лв. (табл. 1 от приложението).</w:t>
      </w:r>
    </w:p>
    <w:p w14:paraId="2921CABD" w14:textId="77777777" w:rsidR="00475799" w:rsidRDefault="00475799" w:rsidP="007F705C">
      <w:pPr>
        <w:spacing w:line="259" w:lineRule="auto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106B7E51" w14:textId="681F09AC" w:rsidR="00475799" w:rsidRPr="007F705C" w:rsidRDefault="00475799" w:rsidP="007F705C">
      <w:pPr>
        <w:spacing w:line="259" w:lineRule="auto"/>
        <w:jc w:val="center"/>
        <w:rPr>
          <w:rFonts w:ascii="Times New Roman" w:eastAsia="Calibri" w:hAnsi="Times New Roman"/>
          <w:b/>
          <w:szCs w:val="24"/>
          <w:lang w:val="bg-BG" w:eastAsia="en-US"/>
        </w:rPr>
      </w:pPr>
      <w:r w:rsidRPr="007F705C">
        <w:rPr>
          <w:rFonts w:ascii="Times New Roman" w:eastAsia="Calibri" w:hAnsi="Times New Roman"/>
          <w:b/>
          <w:szCs w:val="24"/>
          <w:lang w:val="bg-BG" w:eastAsia="en-US"/>
        </w:rPr>
        <w:t>Графика 1. Годишен растеж на БВП</w:t>
      </w:r>
      <w:r w:rsidR="0077387A">
        <w:rPr>
          <w:rFonts w:ascii="Times New Roman" w:eastAsia="Calibri" w:hAnsi="Times New Roman"/>
          <w:b/>
          <w:szCs w:val="24"/>
          <w:lang w:val="bg-BG" w:eastAsia="en-US"/>
        </w:rPr>
        <w:t xml:space="preserve"> за периода 2012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7F705C">
        <w:rPr>
          <w:rFonts w:ascii="Times New Roman" w:eastAsia="Calibri" w:hAnsi="Times New Roman"/>
          <w:b/>
          <w:szCs w:val="24"/>
          <w:lang w:val="bg-BG" w:eastAsia="en-US"/>
        </w:rPr>
        <w:t>-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7F705C">
        <w:rPr>
          <w:rFonts w:ascii="Times New Roman" w:eastAsia="Calibri" w:hAnsi="Times New Roman"/>
          <w:b/>
          <w:szCs w:val="24"/>
          <w:lang w:val="bg-BG" w:eastAsia="en-US"/>
        </w:rPr>
        <w:t>202</w:t>
      </w:r>
      <w:r w:rsidR="0077387A">
        <w:rPr>
          <w:rFonts w:ascii="Times New Roman" w:eastAsia="Calibri" w:hAnsi="Times New Roman"/>
          <w:b/>
          <w:szCs w:val="24"/>
          <w:lang w:val="bg-BG" w:eastAsia="en-US"/>
        </w:rPr>
        <w:t>1</w:t>
      </w:r>
      <w:r w:rsidRPr="007F705C">
        <w:rPr>
          <w:rFonts w:ascii="Times New Roman" w:eastAsia="Calibri" w:hAnsi="Times New Roman"/>
          <w:b/>
          <w:szCs w:val="24"/>
          <w:lang w:val="bg-BG" w:eastAsia="en-US"/>
        </w:rPr>
        <w:t xml:space="preserve"> г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одина</w:t>
      </w:r>
    </w:p>
    <w:p w14:paraId="06D9B21C" w14:textId="4242082B" w:rsidR="00475799" w:rsidRDefault="00E22EDA" w:rsidP="007F705C">
      <w:pPr>
        <w:spacing w:line="259" w:lineRule="auto"/>
        <w:jc w:val="center"/>
        <w:rPr>
          <w:rFonts w:ascii="Times New Roman" w:eastAsia="Calibri" w:hAnsi="Times New Roman"/>
          <w:szCs w:val="24"/>
          <w:lang w:val="bg-BG" w:eastAsia="en-US"/>
        </w:rPr>
      </w:pPr>
      <w:r w:rsidRPr="007F705C">
        <w:rPr>
          <w:noProof/>
          <w:lang w:val="bg-BG"/>
        </w:rPr>
        <w:drawing>
          <wp:inline distT="0" distB="0" distL="0" distR="0" wp14:anchorId="41695831" wp14:editId="4AABF77B">
            <wp:extent cx="4861560" cy="2735580"/>
            <wp:effectExtent l="0" t="0" r="0" b="0"/>
            <wp:docPr id="5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9296FD" w14:textId="77777777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5AB7584D" w14:textId="19599F7C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b/>
          <w:szCs w:val="24"/>
          <w:lang w:val="bg-BG" w:eastAsia="en-US"/>
        </w:rPr>
        <w:t>БВП за 2021 г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.</w:t>
      </w:r>
      <w:r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-</w:t>
      </w:r>
      <w:r>
        <w:rPr>
          <w:rFonts w:ascii="Times New Roman" w:eastAsia="Calibri" w:hAnsi="Times New Roman"/>
          <w:b/>
          <w:szCs w:val="24"/>
          <w:lang w:val="bg-BG" w:eastAsia="en-US"/>
        </w:rPr>
        <w:t xml:space="preserve"> сравнение с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/>
          <w:szCs w:val="24"/>
          <w:lang w:val="bg-BG" w:eastAsia="en-US"/>
        </w:rPr>
        <w:t>п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редварителни</w:t>
      </w:r>
      <w:r>
        <w:rPr>
          <w:rFonts w:ascii="Times New Roman" w:eastAsia="Calibri" w:hAnsi="Times New Roman"/>
          <w:b/>
          <w:szCs w:val="24"/>
          <w:lang w:val="bg-BG" w:eastAsia="en-US"/>
        </w:rPr>
        <w:t>те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годишни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оценки</w:t>
      </w:r>
    </w:p>
    <w:p w14:paraId="46C36D7F" w14:textId="77777777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2DA7D4C2" w14:textId="2D1CF73E" w:rsidR="00FF3E99" w:rsidRDefault="00FF3E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FF3E99">
        <w:rPr>
          <w:rFonts w:ascii="Times New Roman" w:eastAsia="Calibri" w:hAnsi="Times New Roman" w:hint="cs"/>
          <w:szCs w:val="24"/>
          <w:lang w:val="bg-BG" w:eastAsia="en-US"/>
        </w:rPr>
        <w:t>Вследствие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42730">
        <w:rPr>
          <w:rFonts w:ascii="Times New Roman" w:eastAsia="Calibri" w:hAnsi="Times New Roman" w:hint="cs"/>
          <w:szCs w:val="24"/>
          <w:lang w:val="bg-BG" w:eastAsia="en-US"/>
        </w:rPr>
        <w:t>текущи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ревизии</w:t>
      </w:r>
      <w:r w:rsidR="001452CE">
        <w:rPr>
          <w:rStyle w:val="FootnoteReference"/>
          <w:rFonts w:ascii="Times New Roman" w:eastAsia="Calibri" w:hAnsi="Times New Roman"/>
          <w:szCs w:val="24"/>
          <w:lang w:val="bg-BG" w:eastAsia="en-US"/>
        </w:rPr>
        <w:footnoteReference w:id="1"/>
      </w:r>
      <w:r w:rsidRPr="00FF3E99">
        <w:rPr>
          <w:rFonts w:ascii="Times New Roman" w:eastAsia="Calibri" w:hAnsi="Times New Roman"/>
          <w:szCs w:val="24"/>
          <w:lang w:val="bg-BG" w:eastAsia="en-US"/>
        </w:rPr>
        <w:t>,</w:t>
      </w:r>
      <w:r w:rsidR="001452CE">
        <w:rPr>
          <w:rFonts w:ascii="Times New Roman" w:eastAsia="Calibri" w:hAnsi="Times New Roman"/>
          <w:szCs w:val="24"/>
          <w:lang w:val="bg-BG" w:eastAsia="en-US"/>
        </w:rPr>
        <w:t xml:space="preserve"> които се прилагат всяка година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заради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нова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,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по</w:t>
      </w:r>
      <w:r w:rsidRPr="00FF3E99">
        <w:rPr>
          <w:rFonts w:ascii="Times New Roman" w:eastAsia="Calibri" w:hAnsi="Times New Roman"/>
          <w:szCs w:val="24"/>
          <w:lang w:val="bg-BG" w:eastAsia="en-US"/>
        </w:rPr>
        <w:t>-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изчерпателна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входяща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информация</w:t>
      </w:r>
      <w:r w:rsidR="001F2877">
        <w:rPr>
          <w:rFonts w:ascii="Times New Roman" w:eastAsia="Calibri" w:hAnsi="Times New Roman"/>
          <w:szCs w:val="24"/>
          <w:lang w:val="bg-BG" w:eastAsia="en-US"/>
        </w:rPr>
        <w:t>,</w:t>
      </w:r>
      <w:r w:rsidR="00EE5FEC">
        <w:rPr>
          <w:rFonts w:ascii="Times New Roman" w:eastAsia="Calibri" w:hAnsi="Times New Roman"/>
          <w:szCs w:val="24"/>
          <w:lang w:val="bg-BG" w:eastAsia="en-US"/>
        </w:rPr>
        <w:t xml:space="preserve"> са ревизирани оценките за БВП по трите метода за периода 2020 </w:t>
      </w:r>
      <w:r w:rsidR="005345AF">
        <w:rPr>
          <w:rFonts w:ascii="Times New Roman" w:eastAsia="Calibri" w:hAnsi="Times New Roman"/>
          <w:szCs w:val="24"/>
          <w:lang w:val="bg-BG" w:eastAsia="en-US"/>
        </w:rPr>
        <w:t xml:space="preserve">г. </w:t>
      </w:r>
      <w:r w:rsidR="00EE5FEC">
        <w:rPr>
          <w:rFonts w:ascii="Times New Roman" w:eastAsia="Calibri" w:hAnsi="Times New Roman"/>
          <w:szCs w:val="24"/>
          <w:lang w:val="bg-BG" w:eastAsia="en-US"/>
        </w:rPr>
        <w:t>и 2021 г</w:t>
      </w:r>
      <w:r w:rsidR="001F2877">
        <w:rPr>
          <w:rFonts w:ascii="Times New Roman" w:eastAsia="Calibri" w:hAnsi="Times New Roman"/>
          <w:szCs w:val="24"/>
          <w:lang w:val="bg-BG" w:eastAsia="en-US"/>
        </w:rPr>
        <w:t>одина</w:t>
      </w:r>
      <w:r w:rsidR="00EE5FEC">
        <w:rPr>
          <w:rFonts w:ascii="Times New Roman" w:eastAsia="Calibri" w:hAnsi="Times New Roman"/>
          <w:szCs w:val="24"/>
          <w:lang w:val="bg-BG" w:eastAsia="en-US"/>
        </w:rPr>
        <w:t>.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EE5FEC">
        <w:rPr>
          <w:rFonts w:ascii="Times New Roman" w:eastAsia="Calibri" w:hAnsi="Times New Roman"/>
          <w:szCs w:val="24"/>
          <w:lang w:val="bg-BG" w:eastAsia="en-US"/>
        </w:rPr>
        <w:t>Н</w:t>
      </w:r>
      <w:r>
        <w:rPr>
          <w:rFonts w:ascii="Times New Roman" w:eastAsia="Calibri" w:hAnsi="Times New Roman" w:hint="cs"/>
          <w:szCs w:val="24"/>
          <w:lang w:val="bg-BG" w:eastAsia="en-US"/>
        </w:rPr>
        <w:t>оминалния</w:t>
      </w:r>
      <w:r w:rsidR="001F2877">
        <w:rPr>
          <w:rFonts w:ascii="Times New Roman" w:eastAsia="Calibri" w:hAnsi="Times New Roman"/>
          <w:szCs w:val="24"/>
          <w:lang w:val="bg-BG" w:eastAsia="en-US"/>
        </w:rPr>
        <w:t>т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БВП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е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изменен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с</w:t>
      </w:r>
      <w:r w:rsidR="00C75BF0">
        <w:rPr>
          <w:rFonts w:ascii="Times New Roman" w:eastAsia="Calibri" w:hAnsi="Times New Roman"/>
          <w:szCs w:val="24"/>
          <w:lang w:val="bg-BG" w:eastAsia="en-US"/>
        </w:rPr>
        <w:t xml:space="preserve"> 4</w:t>
      </w:r>
      <w:r w:rsidR="001F2877">
        <w:rPr>
          <w:rFonts w:ascii="Times New Roman" w:eastAsia="Calibri" w:hAnsi="Times New Roman"/>
          <w:szCs w:val="24"/>
          <w:lang w:val="bg-BG" w:eastAsia="en-US"/>
        </w:rPr>
        <w:t>.</w:t>
      </w:r>
      <w:r w:rsidR="00C75BF0">
        <w:rPr>
          <w:rFonts w:ascii="Times New Roman" w:eastAsia="Calibri" w:hAnsi="Times New Roman"/>
          <w:szCs w:val="24"/>
          <w:lang w:val="bg-BG" w:eastAsia="en-US"/>
        </w:rPr>
        <w:t>7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%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спрямо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предварителните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годишни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данни</w:t>
      </w:r>
      <w:r w:rsidR="00EE5FEC">
        <w:rPr>
          <w:rFonts w:ascii="Times New Roman" w:eastAsia="Calibri" w:hAnsi="Times New Roman"/>
          <w:szCs w:val="24"/>
          <w:lang w:val="bg-BG" w:eastAsia="en-US"/>
        </w:rPr>
        <w:t xml:space="preserve"> за 2021 г</w:t>
      </w:r>
      <w:r w:rsidR="001F2877">
        <w:rPr>
          <w:rFonts w:ascii="Times New Roman" w:eastAsia="Calibri" w:hAnsi="Times New Roman"/>
          <w:szCs w:val="24"/>
          <w:lang w:val="bg-BG" w:eastAsia="en-US"/>
        </w:rPr>
        <w:t>одина</w:t>
      </w:r>
      <w:r w:rsidR="00EE5FEC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524C6DB6" w14:textId="4B45DC37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 xml:space="preserve">В </w:t>
      </w:r>
      <w:r w:rsidRPr="00475799">
        <w:rPr>
          <w:rFonts w:ascii="Times New Roman" w:eastAsia="Calibri" w:hAnsi="Times New Roman" w:hint="cs"/>
          <w:szCs w:val="24"/>
          <w:lang w:val="bg-BG" w:eastAsia="en-US"/>
        </w:rPr>
        <w:t>сравнение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szCs w:val="24"/>
          <w:lang w:val="bg-BG" w:eastAsia="en-US"/>
        </w:rPr>
        <w:t>с</w:t>
      </w:r>
      <w:r w:rsidR="007F705C">
        <w:rPr>
          <w:rFonts w:ascii="Times New Roman" w:eastAsia="Calibri" w:hAnsi="Times New Roman"/>
          <w:szCs w:val="24"/>
          <w:lang w:val="bg-BG" w:eastAsia="en-US"/>
        </w:rPr>
        <w:t xml:space="preserve"> обявените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szCs w:val="24"/>
          <w:lang w:val="bg-BG" w:eastAsia="en-US"/>
        </w:rPr>
        <w:t>предварителни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szCs w:val="24"/>
          <w:lang w:val="bg-BG" w:eastAsia="en-US"/>
        </w:rPr>
        <w:t>годишни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szCs w:val="24"/>
          <w:lang w:val="bg-BG" w:eastAsia="en-US"/>
        </w:rPr>
        <w:t>оценки</w:t>
      </w:r>
      <w:r w:rsidR="007F705C">
        <w:rPr>
          <w:rStyle w:val="FootnoteReference"/>
          <w:rFonts w:ascii="Times New Roman" w:eastAsia="Calibri" w:hAnsi="Times New Roman"/>
          <w:szCs w:val="24"/>
          <w:lang w:val="bg-BG" w:eastAsia="en-US"/>
        </w:rPr>
        <w:footnoteReference w:id="2"/>
      </w:r>
      <w:r>
        <w:rPr>
          <w:rFonts w:ascii="Times New Roman" w:eastAsia="Calibri" w:hAnsi="Times New Roman"/>
          <w:szCs w:val="24"/>
          <w:lang w:val="bg-BG" w:eastAsia="en-US"/>
        </w:rPr>
        <w:t xml:space="preserve"> стойностният номинален обем на БВП за 2021 г. е с </w:t>
      </w:r>
      <w:r w:rsidR="007F705C">
        <w:rPr>
          <w:rFonts w:ascii="Times New Roman" w:eastAsia="Calibri" w:hAnsi="Times New Roman"/>
          <w:szCs w:val="24"/>
          <w:lang w:val="bg-BG" w:eastAsia="en-US"/>
        </w:rPr>
        <w:t>6 268 млн. лв. по-голям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до 139 012 млн. лв.</w:t>
      </w:r>
      <w:r w:rsidR="007F705C">
        <w:rPr>
          <w:rFonts w:ascii="Times New Roman" w:eastAsia="Calibri" w:hAnsi="Times New Roman"/>
          <w:szCs w:val="24"/>
          <w:lang w:val="bg-BG" w:eastAsia="en-US"/>
        </w:rPr>
        <w:t xml:space="preserve">, а реалният растеж е ревизиран от 4.2% на 7.6%. </w:t>
      </w:r>
      <w:r w:rsidR="00E22EDA">
        <w:rPr>
          <w:rFonts w:ascii="Times New Roman" w:eastAsia="Calibri" w:hAnsi="Times New Roman"/>
          <w:szCs w:val="24"/>
          <w:lang w:val="bg-BG" w:eastAsia="en-US"/>
        </w:rPr>
        <w:t>През 2020 г. отчетеният спад в реално изражение е ревизиран от -4.4% на -4%.</w:t>
      </w:r>
    </w:p>
    <w:p w14:paraId="4CE17A45" w14:textId="77777777" w:rsidR="00DA0441" w:rsidRDefault="00DA0441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27E95B7C" w14:textId="77777777" w:rsidR="001F2877" w:rsidRDefault="001F2877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5919D162" w14:textId="08E41665" w:rsidR="00475799" w:rsidRPr="00475799" w:rsidRDefault="0077387A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>А</w:t>
      </w:r>
      <w:r w:rsidRPr="00475799">
        <w:rPr>
          <w:rFonts w:ascii="Times New Roman" w:eastAsia="Calibri" w:hAnsi="Times New Roman"/>
          <w:szCs w:val="24"/>
          <w:lang w:val="bg-BG" w:eastAsia="en-US"/>
        </w:rPr>
        <w:t>ктуализирани</w:t>
      </w:r>
      <w:r>
        <w:rPr>
          <w:rFonts w:ascii="Times New Roman" w:eastAsia="Calibri" w:hAnsi="Times New Roman"/>
          <w:szCs w:val="24"/>
          <w:lang w:val="bg-BG" w:eastAsia="en-US"/>
        </w:rPr>
        <w:t xml:space="preserve">те годишни данни за БВП се разработват 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9 месеца след изтичане на отчетния период и подлежат на </w:t>
      </w:r>
      <w:r>
        <w:rPr>
          <w:rFonts w:ascii="Times New Roman" w:eastAsia="Calibri" w:hAnsi="Times New Roman"/>
          <w:szCs w:val="24"/>
          <w:lang w:val="bg-BG" w:eastAsia="en-US"/>
        </w:rPr>
        <w:t>ревизии, докато п</w:t>
      </w:r>
      <w:r w:rsidR="00475799" w:rsidRPr="00475799">
        <w:rPr>
          <w:rFonts w:ascii="Times New Roman" w:eastAsia="Calibri" w:hAnsi="Times New Roman"/>
          <w:szCs w:val="24"/>
          <w:lang w:val="bg-BG" w:eastAsia="en-US"/>
        </w:rPr>
        <w:t>редварителни</w:t>
      </w:r>
      <w:r w:rsidR="001F2877">
        <w:rPr>
          <w:rFonts w:ascii="Times New Roman" w:eastAsia="Calibri" w:hAnsi="Times New Roman"/>
          <w:szCs w:val="24"/>
          <w:lang w:val="bg-BG" w:eastAsia="en-US"/>
        </w:rPr>
        <w:t>те</w:t>
      </w:r>
      <w:r w:rsidR="00475799" w:rsidRPr="00475799">
        <w:rPr>
          <w:rFonts w:ascii="Times New Roman" w:eastAsia="Calibri" w:hAnsi="Times New Roman"/>
          <w:szCs w:val="24"/>
          <w:lang w:val="bg-BG" w:eastAsia="en-US"/>
        </w:rPr>
        <w:t xml:space="preserve"> годишни оценки за БВП са сума от оценките на тримесечните данни</w:t>
      </w:r>
      <w:r w:rsidR="00E22EDA">
        <w:rPr>
          <w:rFonts w:ascii="Times New Roman" w:eastAsia="Calibri" w:hAnsi="Times New Roman"/>
          <w:szCs w:val="24"/>
          <w:lang w:val="bg-BG" w:eastAsia="en-US"/>
        </w:rPr>
        <w:t xml:space="preserve"> и се разработват </w:t>
      </w:r>
      <w:r w:rsidR="00475799" w:rsidRPr="00475799">
        <w:rPr>
          <w:rFonts w:ascii="Times New Roman" w:eastAsia="Calibri" w:hAnsi="Times New Roman"/>
          <w:szCs w:val="24"/>
          <w:lang w:val="bg-BG" w:eastAsia="en-US"/>
        </w:rPr>
        <w:t>65 дни след изтичане на отчетния период</w:t>
      </w:r>
      <w:r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4E827684" w14:textId="656E367C" w:rsidR="00475799" w:rsidRPr="001452CE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1452CE">
        <w:rPr>
          <w:rFonts w:ascii="Times New Roman" w:eastAsia="Calibri" w:hAnsi="Times New Roman"/>
          <w:szCs w:val="24"/>
          <w:lang w:val="bg-BG" w:eastAsia="en-US"/>
        </w:rPr>
        <w:t>В практиката на системата от национални сметки съществуват два основни типа ревизии на данните</w:t>
      </w:r>
      <w:r w:rsidRPr="001452CE">
        <w:rPr>
          <w:rStyle w:val="FootnoteReference"/>
          <w:rFonts w:ascii="Times New Roman" w:eastAsia="Calibri" w:hAnsi="Times New Roman"/>
          <w:szCs w:val="24"/>
          <w:lang w:val="bg-BG" w:eastAsia="en-US"/>
        </w:rPr>
        <w:footnoteReference w:id="3"/>
      </w:r>
      <w:r w:rsidRPr="001452CE">
        <w:rPr>
          <w:rFonts w:ascii="Times New Roman" w:eastAsia="Calibri" w:hAnsi="Times New Roman"/>
          <w:szCs w:val="24"/>
          <w:lang w:val="bg-BG" w:eastAsia="en-US"/>
        </w:rPr>
        <w:t>. Първият тип ревизии са текущи, регулярни</w:t>
      </w:r>
      <w:r w:rsidR="001F2877">
        <w:rPr>
          <w:rFonts w:ascii="Times New Roman" w:eastAsia="Calibri" w:hAnsi="Times New Roman"/>
          <w:szCs w:val="24"/>
          <w:lang w:val="bg-BG" w:eastAsia="en-US"/>
        </w:rPr>
        <w:t>,</w:t>
      </w:r>
      <w:r w:rsidRPr="001452CE">
        <w:rPr>
          <w:rFonts w:ascii="Times New Roman" w:eastAsia="Calibri" w:hAnsi="Times New Roman"/>
          <w:szCs w:val="24"/>
          <w:lang w:val="bg-BG" w:eastAsia="en-US"/>
        </w:rPr>
        <w:t xml:space="preserve"> характеризиращи се с наличие на нова или актуализирана статистическа информация на база</w:t>
      </w:r>
      <w:r w:rsidR="001F2877">
        <w:rPr>
          <w:rFonts w:ascii="Times New Roman" w:eastAsia="Calibri" w:hAnsi="Times New Roman"/>
          <w:szCs w:val="24"/>
          <w:lang w:val="bg-BG" w:eastAsia="en-US"/>
        </w:rPr>
        <w:t>та на</w:t>
      </w:r>
      <w:r w:rsidRPr="001452CE">
        <w:rPr>
          <w:rFonts w:ascii="Times New Roman" w:eastAsia="Calibri" w:hAnsi="Times New Roman"/>
          <w:szCs w:val="24"/>
          <w:lang w:val="bg-BG" w:eastAsia="en-US"/>
        </w:rPr>
        <w:t xml:space="preserve"> статистически изследвания </w:t>
      </w:r>
      <w:r w:rsidR="00AD2190" w:rsidRPr="001452CE">
        <w:rPr>
          <w:rFonts w:ascii="Times New Roman" w:eastAsia="Calibri" w:hAnsi="Times New Roman"/>
          <w:szCs w:val="24"/>
          <w:lang w:val="en-US" w:eastAsia="en-US"/>
        </w:rPr>
        <w:t>(</w:t>
      </w:r>
      <w:r w:rsidR="00AD2190" w:rsidRPr="001452CE">
        <w:rPr>
          <w:rFonts w:ascii="Times New Roman" w:hAnsi="Times New Roman"/>
          <w:szCs w:val="24"/>
        </w:rPr>
        <w:t>годишни отчет</w:t>
      </w:r>
      <w:r w:rsidR="00AD2190" w:rsidRPr="001452CE">
        <w:rPr>
          <w:rFonts w:ascii="Times New Roman" w:hAnsi="Times New Roman"/>
          <w:szCs w:val="24"/>
          <w:lang w:val="bg-BG"/>
        </w:rPr>
        <w:t>и</w:t>
      </w:r>
      <w:r w:rsidR="00AD2190" w:rsidRPr="001452CE">
        <w:rPr>
          <w:rFonts w:ascii="Times New Roman" w:hAnsi="Times New Roman"/>
          <w:szCs w:val="24"/>
        </w:rPr>
        <w:t xml:space="preserve"> на нефинансовите предприятия</w:t>
      </w:r>
      <w:r w:rsidR="00AD2190" w:rsidRPr="001452CE">
        <w:rPr>
          <w:rFonts w:ascii="Times New Roman" w:hAnsi="Times New Roman"/>
          <w:szCs w:val="24"/>
          <w:lang w:val="bg-BG"/>
        </w:rPr>
        <w:t xml:space="preserve">, </w:t>
      </w:r>
      <w:r w:rsidR="00AD2190" w:rsidRPr="000E1A4D">
        <w:rPr>
          <w:rFonts w:ascii="Times New Roman" w:hAnsi="Times New Roman"/>
          <w:color w:val="6C1329"/>
          <w:szCs w:val="24"/>
        </w:rPr>
        <w:t>годишен отчет на банковите институции</w:t>
      </w:r>
      <w:r w:rsidR="00AD2190" w:rsidRPr="000E1A4D">
        <w:rPr>
          <w:rFonts w:ascii="Times New Roman" w:hAnsi="Times New Roman"/>
          <w:color w:val="6C1329"/>
          <w:szCs w:val="24"/>
          <w:lang w:val="bg-BG"/>
        </w:rPr>
        <w:t>,</w:t>
      </w:r>
      <w:r w:rsidR="00AD2190" w:rsidRPr="000E1A4D">
        <w:rPr>
          <w:rFonts w:ascii="Times New Roman" w:hAnsi="Times New Roman"/>
          <w:color w:val="6C1329"/>
          <w:szCs w:val="24"/>
        </w:rPr>
        <w:t xml:space="preserve"> годишни отчет</w:t>
      </w:r>
      <w:r w:rsidR="00AD2190" w:rsidRPr="000E1A4D">
        <w:rPr>
          <w:rFonts w:ascii="Times New Roman" w:hAnsi="Times New Roman"/>
          <w:color w:val="6C1329"/>
          <w:szCs w:val="24"/>
          <w:lang w:val="bg-BG"/>
        </w:rPr>
        <w:t>и</w:t>
      </w:r>
      <w:r w:rsidR="00AD2190" w:rsidRPr="000E1A4D">
        <w:rPr>
          <w:rFonts w:ascii="Times New Roman" w:hAnsi="Times New Roman"/>
          <w:color w:val="6C1329"/>
          <w:szCs w:val="24"/>
        </w:rPr>
        <w:t xml:space="preserve"> на застрахователните дружества и пенсионните фондове</w:t>
      </w:r>
      <w:r w:rsidR="00AD2190" w:rsidRPr="000E1A4D">
        <w:rPr>
          <w:rFonts w:ascii="Times New Roman" w:hAnsi="Times New Roman"/>
          <w:color w:val="6C1329"/>
          <w:szCs w:val="24"/>
          <w:lang w:val="bg-BG"/>
        </w:rPr>
        <w:t xml:space="preserve">, </w:t>
      </w:r>
      <w:r w:rsidR="00AD2190" w:rsidRPr="000E1A4D">
        <w:rPr>
          <w:rFonts w:ascii="Times New Roman" w:hAnsi="Times New Roman"/>
          <w:color w:val="6C1329"/>
          <w:szCs w:val="24"/>
        </w:rPr>
        <w:t>годишни отчет</w:t>
      </w:r>
      <w:r w:rsidR="00AD2190" w:rsidRPr="000E1A4D">
        <w:rPr>
          <w:rFonts w:ascii="Times New Roman" w:hAnsi="Times New Roman"/>
          <w:color w:val="6C1329"/>
          <w:szCs w:val="24"/>
          <w:lang w:val="bg-BG"/>
        </w:rPr>
        <w:t>и</w:t>
      </w:r>
      <w:r w:rsidR="00AD2190" w:rsidRPr="000E1A4D">
        <w:rPr>
          <w:rFonts w:ascii="Times New Roman" w:hAnsi="Times New Roman"/>
          <w:color w:val="6C1329"/>
          <w:szCs w:val="24"/>
        </w:rPr>
        <w:t xml:space="preserve"> на организации с нестопанска цел</w:t>
      </w:r>
      <w:r w:rsidR="00AD2190" w:rsidRPr="000E1A4D">
        <w:rPr>
          <w:rFonts w:ascii="Times New Roman" w:hAnsi="Times New Roman"/>
          <w:color w:val="6C1329"/>
          <w:szCs w:val="24"/>
          <w:lang w:val="bg-BG"/>
        </w:rPr>
        <w:t xml:space="preserve"> и др.</w:t>
      </w:r>
      <w:r w:rsidR="00AD2190" w:rsidRPr="001452CE">
        <w:rPr>
          <w:rFonts w:ascii="Times New Roman" w:eastAsia="Calibri" w:hAnsi="Times New Roman"/>
          <w:szCs w:val="24"/>
          <w:lang w:val="en-US" w:eastAsia="en-US"/>
        </w:rPr>
        <w:t>)</w:t>
      </w:r>
      <w:r w:rsidR="00B620A2" w:rsidRPr="001452CE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1452CE">
        <w:rPr>
          <w:rFonts w:ascii="Times New Roman" w:eastAsia="Calibri" w:hAnsi="Times New Roman"/>
          <w:szCs w:val="24"/>
          <w:lang w:val="bg-BG" w:eastAsia="en-US"/>
        </w:rPr>
        <w:t xml:space="preserve">или административни източници </w:t>
      </w:r>
      <w:r w:rsidRPr="001452CE">
        <w:rPr>
          <w:rFonts w:ascii="Times New Roman" w:eastAsia="Calibri" w:hAnsi="Times New Roman"/>
          <w:szCs w:val="24"/>
          <w:lang w:val="en-US" w:eastAsia="en-US"/>
        </w:rPr>
        <w:t>(</w:t>
      </w:r>
      <w:r w:rsidR="00E22EDA" w:rsidRPr="001452CE">
        <w:rPr>
          <w:rFonts w:ascii="Times New Roman" w:eastAsia="Calibri" w:hAnsi="Times New Roman"/>
          <w:szCs w:val="24"/>
          <w:lang w:val="bg-BG" w:eastAsia="en-US"/>
        </w:rPr>
        <w:t>данъчна</w:t>
      </w:r>
      <w:r w:rsidRPr="001452CE">
        <w:rPr>
          <w:rFonts w:ascii="Times New Roman" w:eastAsia="Calibri" w:hAnsi="Times New Roman"/>
          <w:szCs w:val="24"/>
          <w:lang w:val="en-US" w:eastAsia="en-US"/>
        </w:rPr>
        <w:t xml:space="preserve"> </w:t>
      </w:r>
      <w:r w:rsidR="00E22EDA" w:rsidRPr="001452CE">
        <w:rPr>
          <w:rFonts w:ascii="Times New Roman" w:eastAsia="Calibri" w:hAnsi="Times New Roman"/>
          <w:szCs w:val="24"/>
          <w:lang w:val="bg-BG" w:eastAsia="en-US"/>
        </w:rPr>
        <w:t>информация</w:t>
      </w:r>
      <w:r w:rsidRPr="001452CE">
        <w:rPr>
          <w:rFonts w:ascii="Times New Roman" w:eastAsia="Calibri" w:hAnsi="Times New Roman"/>
          <w:szCs w:val="24"/>
          <w:lang w:val="bg-BG" w:eastAsia="en-US"/>
        </w:rPr>
        <w:t>, платежен баланс</w:t>
      </w:r>
      <w:r w:rsidR="00BA073F" w:rsidRPr="001452CE">
        <w:rPr>
          <w:rFonts w:ascii="Times New Roman" w:eastAsia="Calibri" w:hAnsi="Times New Roman"/>
          <w:szCs w:val="24"/>
          <w:lang w:val="bg-BG" w:eastAsia="en-US"/>
        </w:rPr>
        <w:t xml:space="preserve">, </w:t>
      </w:r>
      <w:r w:rsidR="00BA073F" w:rsidRPr="000E1A4D">
        <w:rPr>
          <w:rFonts w:ascii="Times New Roman" w:hAnsi="Times New Roman"/>
          <w:color w:val="6C1329"/>
          <w:szCs w:val="24"/>
        </w:rPr>
        <w:t>митническа информация</w:t>
      </w:r>
      <w:r w:rsidRPr="001452CE">
        <w:rPr>
          <w:rFonts w:ascii="Times New Roman" w:eastAsia="Calibri" w:hAnsi="Times New Roman"/>
          <w:szCs w:val="24"/>
          <w:lang w:val="bg-BG" w:eastAsia="en-US"/>
        </w:rPr>
        <w:t xml:space="preserve"> и др</w:t>
      </w:r>
      <w:r w:rsidR="00D937A4">
        <w:rPr>
          <w:rFonts w:ascii="Times New Roman" w:eastAsia="Calibri" w:hAnsi="Times New Roman"/>
          <w:szCs w:val="24"/>
          <w:lang w:val="bg-BG" w:eastAsia="en-US"/>
        </w:rPr>
        <w:t>уги</w:t>
      </w:r>
      <w:r w:rsidRPr="001452CE">
        <w:rPr>
          <w:rFonts w:ascii="Times New Roman" w:eastAsia="Calibri" w:hAnsi="Times New Roman"/>
          <w:szCs w:val="24"/>
          <w:lang w:val="en-US" w:eastAsia="en-US"/>
        </w:rPr>
        <w:t>)</w:t>
      </w:r>
      <w:r w:rsidRPr="001452CE">
        <w:rPr>
          <w:rFonts w:ascii="Times New Roman" w:eastAsia="Calibri" w:hAnsi="Times New Roman"/>
          <w:szCs w:val="24"/>
          <w:lang w:val="bg-BG" w:eastAsia="en-US"/>
        </w:rPr>
        <w:t>. Вторият тип ревизии са свързани с промяна на използвана методология и изчислителни процедури за конкретни статистически показатели.</w:t>
      </w:r>
    </w:p>
    <w:p w14:paraId="7E097E97" w14:textId="502D17E6" w:rsidR="00E22EDA" w:rsidRDefault="001452CE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 xml:space="preserve">БВП се изчислява по три метода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>
        <w:rPr>
          <w:rFonts w:ascii="Times New Roman" w:eastAsia="Calibri" w:hAnsi="Times New Roman"/>
          <w:szCs w:val="24"/>
          <w:lang w:val="bg-BG" w:eastAsia="en-US"/>
        </w:rPr>
        <w:t xml:space="preserve"> производствен метод, по разходи за крайно използване и метод на доходите, като ревизиите обхващат и трите метода.</w:t>
      </w:r>
    </w:p>
    <w:p w14:paraId="5E7D9353" w14:textId="77777777" w:rsidR="00D937A4" w:rsidRDefault="00D937A4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6D0B2821" w14:textId="6A831008" w:rsidR="004151CD" w:rsidRDefault="004151CD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 xml:space="preserve">По отношение на </w:t>
      </w:r>
      <w:r w:rsidR="001452CE">
        <w:rPr>
          <w:rFonts w:ascii="Times New Roman" w:eastAsia="Calibri" w:hAnsi="Times New Roman"/>
          <w:szCs w:val="24"/>
          <w:lang w:val="bg-BG" w:eastAsia="en-US"/>
        </w:rPr>
        <w:t>б</w:t>
      </w:r>
      <w:r w:rsidR="001452CE" w:rsidRPr="00475799">
        <w:rPr>
          <w:rFonts w:ascii="Times New Roman" w:eastAsia="Calibri" w:hAnsi="Times New Roman"/>
          <w:szCs w:val="24"/>
          <w:lang w:val="bg-BG" w:eastAsia="en-US"/>
        </w:rPr>
        <w:t xml:space="preserve">рутната добавена стойност (БДС) </w:t>
      </w:r>
      <w:r w:rsidR="00E71669" w:rsidRPr="00E71669">
        <w:rPr>
          <w:rFonts w:ascii="Times New Roman" w:eastAsia="Calibri" w:hAnsi="Times New Roman" w:hint="cs"/>
          <w:szCs w:val="24"/>
          <w:lang w:val="bg-BG" w:eastAsia="en-US"/>
        </w:rPr>
        <w:t>по</w:t>
      </w:r>
      <w:r w:rsidR="00E71669" w:rsidRPr="00E7166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E71669" w:rsidRPr="00E71669">
        <w:rPr>
          <w:rFonts w:ascii="Times New Roman" w:eastAsia="Calibri" w:hAnsi="Times New Roman" w:hint="cs"/>
          <w:szCs w:val="24"/>
          <w:lang w:val="bg-BG" w:eastAsia="en-US"/>
        </w:rPr>
        <w:t>икономически</w:t>
      </w:r>
      <w:r w:rsidR="00E71669" w:rsidRPr="00E7166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E71669" w:rsidRPr="00E71669">
        <w:rPr>
          <w:rFonts w:ascii="Times New Roman" w:eastAsia="Calibri" w:hAnsi="Times New Roman" w:hint="cs"/>
          <w:szCs w:val="24"/>
          <w:lang w:val="bg-BG" w:eastAsia="en-US"/>
        </w:rPr>
        <w:t>сектори</w:t>
      </w:r>
      <w:r w:rsidR="00E71669">
        <w:rPr>
          <w:rFonts w:ascii="Times New Roman" w:eastAsia="Calibri" w:hAnsi="Times New Roman"/>
          <w:szCs w:val="24"/>
          <w:lang w:val="bg-BG" w:eastAsia="en-US"/>
        </w:rPr>
        <w:t xml:space="preserve"> стойностния</w:t>
      </w:r>
      <w:r w:rsidR="001F2877">
        <w:rPr>
          <w:rFonts w:ascii="Times New Roman" w:eastAsia="Calibri" w:hAnsi="Times New Roman"/>
          <w:szCs w:val="24"/>
          <w:lang w:val="bg-BG" w:eastAsia="en-US"/>
        </w:rPr>
        <w:t>т</w:t>
      </w:r>
      <w:r w:rsidR="00E71669">
        <w:rPr>
          <w:rFonts w:ascii="Times New Roman" w:eastAsia="Calibri" w:hAnsi="Times New Roman"/>
          <w:szCs w:val="24"/>
          <w:lang w:val="bg-BG" w:eastAsia="en-US"/>
        </w:rPr>
        <w:t xml:space="preserve"> номинален обем на сектора на услугите е по-висок с 6 669 млн. лв</w:t>
      </w:r>
      <w:r w:rsidR="001F2877">
        <w:rPr>
          <w:rFonts w:ascii="Times New Roman" w:eastAsia="Calibri" w:hAnsi="Times New Roman"/>
          <w:szCs w:val="24"/>
          <w:lang w:val="bg-BG" w:eastAsia="en-US"/>
        </w:rPr>
        <w:t>.</w:t>
      </w:r>
      <w:r w:rsidR="00E71669">
        <w:rPr>
          <w:rFonts w:ascii="Times New Roman" w:eastAsia="Calibri" w:hAnsi="Times New Roman"/>
          <w:szCs w:val="24"/>
          <w:lang w:val="bg-BG" w:eastAsia="en-US"/>
        </w:rPr>
        <w:t xml:space="preserve"> спрямо предварителните данни и възлиза на 86 558 млн.</w:t>
      </w:r>
      <w:r w:rsidR="001452CE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E71669">
        <w:rPr>
          <w:rFonts w:ascii="Times New Roman" w:eastAsia="Calibri" w:hAnsi="Times New Roman"/>
          <w:szCs w:val="24"/>
          <w:lang w:val="bg-BG" w:eastAsia="en-US"/>
        </w:rPr>
        <w:t>л</w:t>
      </w:r>
      <w:r w:rsidR="001F2877">
        <w:rPr>
          <w:rFonts w:ascii="Times New Roman" w:eastAsia="Calibri" w:hAnsi="Times New Roman"/>
          <w:szCs w:val="24"/>
          <w:lang w:val="bg-BG" w:eastAsia="en-US"/>
        </w:rPr>
        <w:t>е</w:t>
      </w:r>
      <w:r w:rsidR="00E71669">
        <w:rPr>
          <w:rFonts w:ascii="Times New Roman" w:eastAsia="Calibri" w:hAnsi="Times New Roman"/>
          <w:szCs w:val="24"/>
          <w:lang w:val="bg-BG" w:eastAsia="en-US"/>
        </w:rPr>
        <w:t>в</w:t>
      </w:r>
      <w:r w:rsidR="001F2877">
        <w:rPr>
          <w:rFonts w:ascii="Times New Roman" w:eastAsia="Calibri" w:hAnsi="Times New Roman"/>
          <w:szCs w:val="24"/>
          <w:lang w:val="bg-BG" w:eastAsia="en-US"/>
        </w:rPr>
        <w:t>а</w:t>
      </w:r>
      <w:r w:rsidR="00E71669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3D29A369" w14:textId="5986D443" w:rsidR="00B11EC6" w:rsidRDefault="00E22EDA" w:rsidP="00E22EDA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 xml:space="preserve">По </w:t>
      </w:r>
      <w:r w:rsidRPr="00E22EDA">
        <w:rPr>
          <w:rFonts w:ascii="Times New Roman" w:eastAsia="Calibri" w:hAnsi="Times New Roman" w:hint="cs"/>
          <w:szCs w:val="24"/>
          <w:lang w:val="bg-BG" w:eastAsia="en-US"/>
        </w:rPr>
        <w:t>компоненти</w:t>
      </w:r>
      <w:r w:rsidRPr="00E22ED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E22EDA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Pr="00E22ED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E22EDA">
        <w:rPr>
          <w:rFonts w:ascii="Times New Roman" w:eastAsia="Calibri" w:hAnsi="Times New Roman" w:hint="cs"/>
          <w:szCs w:val="24"/>
          <w:lang w:val="bg-BG" w:eastAsia="en-US"/>
        </w:rPr>
        <w:t>крайното</w:t>
      </w:r>
      <w:r w:rsidRPr="00E22ED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E22EDA">
        <w:rPr>
          <w:rFonts w:ascii="Times New Roman" w:eastAsia="Calibri" w:hAnsi="Times New Roman" w:hint="cs"/>
          <w:szCs w:val="24"/>
          <w:lang w:val="bg-BG" w:eastAsia="en-US"/>
        </w:rPr>
        <w:t>използване</w:t>
      </w:r>
      <w:r w:rsidR="00B11EC6">
        <w:rPr>
          <w:rFonts w:ascii="Times New Roman" w:eastAsia="Calibri" w:hAnsi="Times New Roman"/>
          <w:szCs w:val="24"/>
          <w:lang w:val="en-US" w:eastAsia="en-US"/>
        </w:rPr>
        <w:t xml:space="preserve"> 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стойностният номинален обем на </w:t>
      </w:r>
      <w:r w:rsidR="008E1220" w:rsidRPr="00B11EC6">
        <w:rPr>
          <w:rFonts w:ascii="Times New Roman" w:eastAsia="Calibri" w:hAnsi="Times New Roman" w:hint="cs"/>
          <w:szCs w:val="24"/>
          <w:lang w:val="bg-BG" w:eastAsia="en-US"/>
        </w:rPr>
        <w:t>частното</w:t>
      </w:r>
      <w:r w:rsidR="008E1220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8E1220" w:rsidRPr="00B11EC6">
        <w:rPr>
          <w:rFonts w:ascii="Times New Roman" w:eastAsia="Calibri" w:hAnsi="Times New Roman" w:hint="cs"/>
          <w:szCs w:val="24"/>
          <w:lang w:val="bg-BG" w:eastAsia="en-US"/>
        </w:rPr>
        <w:t>потребление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,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което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включва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потреблението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домакинствата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и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нетърговските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организации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,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обслужващи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домакинствата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 (</w:t>
      </w:r>
      <w:r w:rsidR="00B11EC6" w:rsidRPr="00B11EC6">
        <w:rPr>
          <w:rFonts w:ascii="Times New Roman" w:eastAsia="Calibri" w:hAnsi="Times New Roman" w:hint="cs"/>
          <w:szCs w:val="24"/>
          <w:lang w:val="bg-BG" w:eastAsia="en-US"/>
        </w:rPr>
        <w:t>НТООД</w:t>
      </w:r>
      <w:r w:rsidR="00B11EC6" w:rsidRPr="00B11EC6">
        <w:rPr>
          <w:rFonts w:ascii="Times New Roman" w:eastAsia="Calibri" w:hAnsi="Times New Roman"/>
          <w:szCs w:val="24"/>
          <w:lang w:val="bg-BG" w:eastAsia="en-US"/>
        </w:rPr>
        <w:t xml:space="preserve">), </w:t>
      </w:r>
      <w:r w:rsidR="00B11EC6">
        <w:rPr>
          <w:rFonts w:ascii="Times New Roman" w:eastAsia="Calibri" w:hAnsi="Times New Roman"/>
          <w:szCs w:val="24"/>
          <w:lang w:val="bg-BG" w:eastAsia="en-US"/>
        </w:rPr>
        <w:t>е по-висок с 2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B11EC6">
        <w:rPr>
          <w:rFonts w:ascii="Times New Roman" w:eastAsia="Calibri" w:hAnsi="Times New Roman"/>
          <w:szCs w:val="24"/>
          <w:lang w:val="bg-BG" w:eastAsia="en-US"/>
        </w:rPr>
        <w:t>241 млн. лв. спрямо предварителните годишни оценки.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През 2021 г. стойностният номинален обем на </w:t>
      </w:r>
      <w:r w:rsidR="008E1220" w:rsidRPr="00B11EC6">
        <w:rPr>
          <w:rFonts w:ascii="Times New Roman" w:eastAsia="Calibri" w:hAnsi="Times New Roman" w:hint="cs"/>
          <w:szCs w:val="24"/>
          <w:lang w:val="bg-BG" w:eastAsia="en-US"/>
        </w:rPr>
        <w:t>частното</w:t>
      </w:r>
      <w:r w:rsidR="008E1220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8E1220" w:rsidRPr="00B11EC6">
        <w:rPr>
          <w:rFonts w:ascii="Times New Roman" w:eastAsia="Calibri" w:hAnsi="Times New Roman" w:hint="cs"/>
          <w:szCs w:val="24"/>
          <w:lang w:val="bg-BG" w:eastAsia="en-US"/>
        </w:rPr>
        <w:t>потребление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възлиза на 81 048 млн. лв. според актуализираните данни.</w:t>
      </w:r>
    </w:p>
    <w:p w14:paraId="6E96CE9C" w14:textId="248A0268" w:rsidR="008E1220" w:rsidRDefault="00B11EC6" w:rsidP="00E22EDA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>Б</w:t>
      </w:r>
      <w:r w:rsidRPr="00B11EC6">
        <w:rPr>
          <w:rFonts w:ascii="Times New Roman" w:eastAsia="Calibri" w:hAnsi="Times New Roman" w:hint="cs"/>
          <w:szCs w:val="24"/>
          <w:lang w:val="bg-BG" w:eastAsia="en-US"/>
        </w:rPr>
        <w:t>руто</w:t>
      </w:r>
      <w:r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4D4625">
        <w:rPr>
          <w:rFonts w:ascii="Times New Roman" w:eastAsia="Calibri" w:hAnsi="Times New Roman"/>
          <w:szCs w:val="24"/>
          <w:lang w:val="bg-BG" w:eastAsia="en-US"/>
        </w:rPr>
        <w:t xml:space="preserve">капиталообразуването </w:t>
      </w:r>
      <w:r w:rsidR="008E1220">
        <w:rPr>
          <w:rFonts w:ascii="Times New Roman" w:eastAsia="Calibri" w:hAnsi="Times New Roman" w:hint="cs"/>
          <w:szCs w:val="24"/>
          <w:lang w:val="bg-BG" w:eastAsia="en-US"/>
        </w:rPr>
        <w:t xml:space="preserve">е с </w:t>
      </w:r>
      <w:r w:rsidR="008E1220">
        <w:rPr>
          <w:rFonts w:ascii="Times New Roman" w:eastAsia="Calibri" w:hAnsi="Times New Roman"/>
          <w:szCs w:val="24"/>
          <w:lang w:val="bg-BG" w:eastAsia="en-US"/>
        </w:rPr>
        <w:t>3 336</w:t>
      </w:r>
      <w:r w:rsidR="008E1220">
        <w:rPr>
          <w:rFonts w:ascii="Times New Roman" w:eastAsia="Calibri" w:hAnsi="Times New Roman" w:hint="cs"/>
          <w:szCs w:val="24"/>
          <w:lang w:val="bg-BG" w:eastAsia="en-US"/>
        </w:rPr>
        <w:t xml:space="preserve"> </w:t>
      </w:r>
      <w:r w:rsidR="008E1220">
        <w:rPr>
          <w:rFonts w:ascii="Times New Roman" w:eastAsia="Calibri" w:hAnsi="Times New Roman"/>
          <w:szCs w:val="24"/>
          <w:lang w:val="bg-BG" w:eastAsia="en-US"/>
        </w:rPr>
        <w:t>млн. лв. по-голям стойностен обем в сравнение с предварителните данни, от които 2 61</w:t>
      </w:r>
      <w:r w:rsidR="008E1220">
        <w:rPr>
          <w:rFonts w:ascii="Times New Roman" w:eastAsia="Calibri" w:hAnsi="Times New Roman"/>
          <w:szCs w:val="24"/>
          <w:lang w:val="en-US" w:eastAsia="en-US"/>
        </w:rPr>
        <w:t>0</w:t>
      </w:r>
      <w:r w:rsidR="008E1220">
        <w:rPr>
          <w:rFonts w:ascii="Times New Roman" w:eastAsia="Calibri" w:hAnsi="Times New Roman"/>
          <w:szCs w:val="24"/>
          <w:lang w:val="bg-BG" w:eastAsia="en-US"/>
        </w:rPr>
        <w:t xml:space="preserve"> млн. лв. изменение на запасите и 726 млн. лв. бруто образуване на основен капитал. През 2021 г. стойностният номинален обем на б</w:t>
      </w:r>
      <w:r w:rsidR="008E1220" w:rsidRPr="00B11EC6">
        <w:rPr>
          <w:rFonts w:ascii="Times New Roman" w:eastAsia="Calibri" w:hAnsi="Times New Roman" w:hint="cs"/>
          <w:szCs w:val="24"/>
          <w:lang w:val="bg-BG" w:eastAsia="en-US"/>
        </w:rPr>
        <w:t>руто</w:t>
      </w:r>
      <w:r w:rsidR="008E1220" w:rsidRPr="00B11EC6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4D4625">
        <w:rPr>
          <w:rFonts w:ascii="Times New Roman" w:eastAsia="Calibri" w:hAnsi="Times New Roman"/>
          <w:szCs w:val="24"/>
          <w:lang w:val="bg-BG" w:eastAsia="en-US"/>
        </w:rPr>
        <w:t xml:space="preserve">капиталообразуването </w:t>
      </w:r>
      <w:r w:rsidR="008E1220">
        <w:rPr>
          <w:rFonts w:ascii="Times New Roman" w:eastAsia="Calibri" w:hAnsi="Times New Roman"/>
          <w:szCs w:val="24"/>
          <w:lang w:val="bg-BG" w:eastAsia="en-US"/>
        </w:rPr>
        <w:t>възлиза на 29 296 млн. лв. според актуализираните данни.</w:t>
      </w:r>
    </w:p>
    <w:p w14:paraId="416380DD" w14:textId="709D28D8" w:rsidR="008E1220" w:rsidRDefault="008E1220" w:rsidP="008E1220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szCs w:val="24"/>
          <w:lang w:val="bg-BG" w:eastAsia="en-US"/>
        </w:rPr>
        <w:t>По отношение на нетния износ стойностният номинален обем на вноса е с 677 млн. лв. по-голям спрямо предварителните годишни оценки, докато този на износа е с 1 578 млн. лв. по-висок. През 2021 г. стойностният номинален обем на вноса</w:t>
      </w:r>
      <w:r w:rsidR="007D3D7F">
        <w:rPr>
          <w:rFonts w:ascii="Times New Roman" w:eastAsia="Calibri" w:hAnsi="Times New Roman"/>
          <w:szCs w:val="24"/>
          <w:lang w:val="bg-BG" w:eastAsia="en-US"/>
        </w:rPr>
        <w:t xml:space="preserve"> на стоки и услуги</w:t>
      </w:r>
      <w:r w:rsidR="007D3D7F">
        <w:rPr>
          <w:rFonts w:ascii="Times New Roman" w:eastAsia="Calibri" w:hAnsi="Times New Roman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szCs w:val="24"/>
          <w:lang w:val="bg-BG" w:eastAsia="en-US"/>
        </w:rPr>
        <w:t xml:space="preserve">е 82 918 млн. лв., а на износа </w:t>
      </w:r>
      <w:r w:rsidR="007D3D7F">
        <w:rPr>
          <w:rFonts w:ascii="Times New Roman" w:eastAsia="Calibri" w:hAnsi="Times New Roman"/>
          <w:szCs w:val="24"/>
          <w:lang w:val="bg-BG" w:eastAsia="en-US"/>
        </w:rPr>
        <w:t xml:space="preserve">на стоки и услуги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>
        <w:rPr>
          <w:rFonts w:ascii="Times New Roman" w:eastAsia="Calibri" w:hAnsi="Times New Roman"/>
          <w:szCs w:val="24"/>
          <w:lang w:val="bg-BG" w:eastAsia="en-US"/>
        </w:rPr>
        <w:t xml:space="preserve"> 85</w:t>
      </w:r>
      <w:r w:rsidR="001F2877">
        <w:rPr>
          <w:rFonts w:ascii="Times New Roman" w:eastAsia="Calibri" w:hAnsi="Times New Roman"/>
          <w:szCs w:val="24"/>
          <w:lang w:val="bg-BG" w:eastAsia="en-US"/>
        </w:rPr>
        <w:t> </w:t>
      </w:r>
      <w:r>
        <w:rPr>
          <w:rFonts w:ascii="Times New Roman" w:eastAsia="Calibri" w:hAnsi="Times New Roman"/>
          <w:szCs w:val="24"/>
          <w:lang w:val="bg-BG" w:eastAsia="en-US"/>
        </w:rPr>
        <w:t>251</w:t>
      </w:r>
      <w:r w:rsidR="001F2877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szCs w:val="24"/>
          <w:lang w:val="bg-BG" w:eastAsia="en-US"/>
        </w:rPr>
        <w:t>млн. лв. според актуализираните данни.</w:t>
      </w:r>
    </w:p>
    <w:p w14:paraId="39B12429" w14:textId="77777777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5BC50F10" w14:textId="5834CACC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b/>
          <w:szCs w:val="24"/>
          <w:lang w:val="bg-BG" w:eastAsia="en-US"/>
        </w:rPr>
      </w:pP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БВП през 2021 г. </w:t>
      </w:r>
      <w:r w:rsidR="001F2877">
        <w:rPr>
          <w:rFonts w:ascii="Times New Roman" w:eastAsia="Calibri" w:hAnsi="Times New Roman"/>
          <w:b/>
          <w:szCs w:val="24"/>
          <w:lang w:val="bg-BG" w:eastAsia="en-US"/>
        </w:rPr>
        <w:t>-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="00E22EDA">
        <w:rPr>
          <w:rFonts w:ascii="Times New Roman" w:eastAsia="Calibri" w:hAnsi="Times New Roman"/>
          <w:b/>
          <w:szCs w:val="24"/>
          <w:lang w:val="bg-BG" w:eastAsia="en-US"/>
        </w:rPr>
        <w:t xml:space="preserve">актуализирани данни по 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>производствен метод</w:t>
      </w:r>
    </w:p>
    <w:p w14:paraId="31DFAE4F" w14:textId="6853DB1B" w:rsidR="00E22EDA" w:rsidRDefault="00E22EDA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1CFAD88B" w14:textId="65299C9A" w:rsidR="0077387A" w:rsidRDefault="0077387A" w:rsidP="0077387A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Брутната добавена стойност (БДС) възлиза на 121 607 млн. л</w:t>
      </w:r>
      <w:r w:rsidR="001F2877">
        <w:rPr>
          <w:rFonts w:ascii="Times New Roman" w:eastAsia="Calibri" w:hAnsi="Times New Roman"/>
          <w:szCs w:val="24"/>
          <w:lang w:val="bg-BG" w:eastAsia="en-US"/>
        </w:rPr>
        <w:t>е</w:t>
      </w:r>
      <w:r w:rsidRPr="00475799">
        <w:rPr>
          <w:rFonts w:ascii="Times New Roman" w:eastAsia="Calibri" w:hAnsi="Times New Roman"/>
          <w:szCs w:val="24"/>
          <w:lang w:val="bg-BG" w:eastAsia="en-US"/>
        </w:rPr>
        <w:t>в</w:t>
      </w:r>
      <w:r w:rsidR="001F2877">
        <w:rPr>
          <w:rFonts w:ascii="Times New Roman" w:eastAsia="Calibri" w:hAnsi="Times New Roman"/>
          <w:szCs w:val="24"/>
          <w:lang w:val="bg-BG" w:eastAsia="en-US"/>
        </w:rPr>
        <w:t>а</w:t>
      </w:r>
      <w:r w:rsidRPr="00475799">
        <w:rPr>
          <w:rFonts w:ascii="Times New Roman" w:eastAsia="Calibri" w:hAnsi="Times New Roman"/>
          <w:szCs w:val="24"/>
          <w:lang w:val="bg-BG" w:eastAsia="en-US"/>
        </w:rPr>
        <w:t>. Реалният стойностен обем на показателя е с 8.0% по-висок в сравнение с този, достигнат през 2020 г</w:t>
      </w:r>
      <w:r w:rsidR="001F2877">
        <w:rPr>
          <w:rFonts w:ascii="Times New Roman" w:eastAsia="Calibri" w:hAnsi="Times New Roman"/>
          <w:szCs w:val="24"/>
          <w:lang w:val="bg-BG" w:eastAsia="en-US"/>
        </w:rPr>
        <w:t>одина</w:t>
      </w:r>
      <w:r w:rsidRPr="00475799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3067F5BE" w14:textId="3691FB92" w:rsidR="0077387A" w:rsidRDefault="0077387A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По отношение на реалния растеж на БДС по икономически сектори</w:t>
      </w:r>
      <w:r>
        <w:rPr>
          <w:rFonts w:ascii="Times New Roman" w:eastAsia="Calibri" w:hAnsi="Times New Roman"/>
          <w:szCs w:val="24"/>
          <w:lang w:val="bg-BG" w:eastAsia="en-US"/>
        </w:rPr>
        <w:t xml:space="preserve"> през 2021 г.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спрямо 2020 г.</w:t>
      </w:r>
      <w:r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/>
          <w:szCs w:val="24"/>
          <w:lang w:val="bg-BG" w:eastAsia="en-US"/>
        </w:rPr>
        <w:t>най-голям ръст има при аграрния сектор, следван от сектора на услугите и индустрия</w:t>
      </w:r>
      <w:r w:rsidR="001F2877">
        <w:rPr>
          <w:rFonts w:ascii="Times New Roman" w:eastAsia="Calibri" w:hAnsi="Times New Roman"/>
          <w:szCs w:val="24"/>
          <w:lang w:val="bg-BG" w:eastAsia="en-US"/>
        </w:rPr>
        <w:t>та</w:t>
      </w:r>
      <w:r>
        <w:rPr>
          <w:rFonts w:ascii="Times New Roman" w:eastAsia="Calibri" w:hAnsi="Times New Roman"/>
          <w:szCs w:val="24"/>
          <w:lang w:val="bg-BG" w:eastAsia="en-US"/>
        </w:rPr>
        <w:t>. По-конкретно, през 2021 г. р</w:t>
      </w:r>
      <w:r w:rsidR="00475799" w:rsidRPr="00475799">
        <w:rPr>
          <w:rFonts w:ascii="Times New Roman" w:eastAsia="Calibri" w:hAnsi="Times New Roman"/>
          <w:szCs w:val="24"/>
          <w:lang w:val="bg-BG" w:eastAsia="en-US"/>
        </w:rPr>
        <w:t xml:space="preserve">астежът на </w:t>
      </w:r>
      <w:r>
        <w:rPr>
          <w:rFonts w:ascii="Times New Roman" w:eastAsia="Calibri" w:hAnsi="Times New Roman"/>
          <w:szCs w:val="24"/>
          <w:lang w:val="bg-BG" w:eastAsia="en-US"/>
        </w:rPr>
        <w:t>БДС</w:t>
      </w:r>
      <w:r w:rsidR="00475799" w:rsidRPr="00475799">
        <w:rPr>
          <w:rFonts w:ascii="Times New Roman" w:eastAsia="Calibri" w:hAnsi="Times New Roman"/>
          <w:szCs w:val="24"/>
          <w:lang w:val="bg-BG" w:eastAsia="en-US"/>
        </w:rPr>
        <w:t xml:space="preserve"> се определя от</w:t>
      </w:r>
      <w:r>
        <w:rPr>
          <w:rFonts w:ascii="Times New Roman" w:eastAsia="Calibri" w:hAnsi="Times New Roman"/>
          <w:szCs w:val="24"/>
          <w:lang w:val="bg-BG" w:eastAsia="en-US"/>
        </w:rPr>
        <w:t xml:space="preserve"> регистрираното увеличение при:</w:t>
      </w:r>
    </w:p>
    <w:p w14:paraId="5A587115" w14:textId="196CEFCD" w:rsidR="0077387A" w:rsidRPr="0077387A" w:rsidRDefault="00475799" w:rsidP="0077387A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>Селско, гор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ско и рибно стопанство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увеличение с 28.8%;</w:t>
      </w:r>
    </w:p>
    <w:p w14:paraId="64D52AD0" w14:textId="03384433" w:rsidR="0077387A" w:rsidRPr="0077387A" w:rsidRDefault="00475799" w:rsidP="0077387A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>Финансови и з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астрахователни дейности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увеличение с 23.0%;</w:t>
      </w:r>
    </w:p>
    <w:p w14:paraId="1C65293A" w14:textId="41055504" w:rsidR="0077387A" w:rsidRPr="0077387A" w:rsidRDefault="00475799" w:rsidP="0077387A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lastRenderedPageBreak/>
        <w:t xml:space="preserve">Търговия, ремонт на автомобили и мотоциклети; транспорт, складиране и пощи; хотелиерство и ресторантьорство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 w:rsidRPr="0077387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нарастване с </w:t>
      </w:r>
      <w:r w:rsidRPr="0077387A">
        <w:rPr>
          <w:rFonts w:ascii="Times New Roman" w:eastAsia="Calibri" w:hAnsi="Times New Roman"/>
          <w:szCs w:val="24"/>
          <w:lang w:val="bg-BG" w:eastAsia="en-US"/>
        </w:rPr>
        <w:t>14</w:t>
      </w:r>
      <w:r w:rsidR="0077387A">
        <w:rPr>
          <w:rFonts w:ascii="Times New Roman" w:eastAsia="Calibri" w:hAnsi="Times New Roman"/>
          <w:szCs w:val="24"/>
          <w:lang w:val="bg-BG" w:eastAsia="en-US"/>
        </w:rPr>
        <w:t>.5%;</w:t>
      </w:r>
    </w:p>
    <w:p w14:paraId="77BEA823" w14:textId="55E0D436" w:rsidR="0077387A" w:rsidRPr="0077387A" w:rsidRDefault="00475799" w:rsidP="0077387A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>Професионални дейности и научни изследвания; административни и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спомагателни дейности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увеличение с 10.1%;</w:t>
      </w:r>
    </w:p>
    <w:p w14:paraId="4CB16038" w14:textId="23E6570A" w:rsidR="0077387A" w:rsidRDefault="00475799" w:rsidP="008506FF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>Опер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ации с недвижими имоти </w:t>
      </w:r>
      <w:r w:rsidR="001F2877">
        <w:rPr>
          <w:rFonts w:ascii="Times New Roman" w:eastAsia="Calibri" w:hAnsi="Times New Roman"/>
          <w:szCs w:val="24"/>
          <w:lang w:val="bg-BG" w:eastAsia="en-US"/>
        </w:rPr>
        <w:t>-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пови</w:t>
      </w:r>
      <w:r w:rsidR="00EB0350">
        <w:rPr>
          <w:rFonts w:ascii="Times New Roman" w:eastAsia="Calibri" w:hAnsi="Times New Roman"/>
          <w:szCs w:val="24"/>
          <w:lang w:val="bg-BG" w:eastAsia="en-US"/>
        </w:rPr>
        <w:t>ш</w:t>
      </w:r>
      <w:r w:rsidR="0077387A">
        <w:rPr>
          <w:rFonts w:ascii="Times New Roman" w:eastAsia="Calibri" w:hAnsi="Times New Roman"/>
          <w:szCs w:val="24"/>
          <w:lang w:val="bg-BG" w:eastAsia="en-US"/>
        </w:rPr>
        <w:t>ение със 7.7%;</w:t>
      </w:r>
    </w:p>
    <w:p w14:paraId="7702B915" w14:textId="56A5E33D" w:rsidR="0077387A" w:rsidRPr="0077387A" w:rsidRDefault="00475799" w:rsidP="008506FF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>Създаване и разпространение на информация и творчески п</w:t>
      </w:r>
      <w:r w:rsidR="0077387A" w:rsidRPr="0077387A">
        <w:rPr>
          <w:rFonts w:ascii="Times New Roman" w:eastAsia="Calibri" w:hAnsi="Times New Roman"/>
          <w:szCs w:val="24"/>
          <w:lang w:val="bg-BG" w:eastAsia="en-US"/>
        </w:rPr>
        <w:t xml:space="preserve">родукти; далекосъобщения </w:t>
      </w:r>
      <w:r w:rsidR="00592663">
        <w:rPr>
          <w:rFonts w:ascii="Times New Roman" w:eastAsia="Calibri" w:hAnsi="Times New Roman"/>
          <w:szCs w:val="24"/>
          <w:lang w:val="bg-BG" w:eastAsia="en-US"/>
        </w:rPr>
        <w:t>-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 увеличение с</w:t>
      </w:r>
      <w:r w:rsidR="0077387A" w:rsidRPr="0077387A">
        <w:rPr>
          <w:rFonts w:ascii="Times New Roman" w:eastAsia="Calibri" w:hAnsi="Times New Roman"/>
          <w:szCs w:val="24"/>
          <w:lang w:val="bg-BG" w:eastAsia="en-US"/>
        </w:rPr>
        <w:t xml:space="preserve"> 6.2%;</w:t>
      </w:r>
    </w:p>
    <w:p w14:paraId="6D2EC9D7" w14:textId="13A2B207" w:rsidR="00475799" w:rsidRDefault="00475799" w:rsidP="0077387A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77387A">
        <w:rPr>
          <w:rFonts w:ascii="Times New Roman" w:eastAsia="Calibri" w:hAnsi="Times New Roman"/>
          <w:szCs w:val="24"/>
          <w:lang w:val="bg-BG" w:eastAsia="en-US"/>
        </w:rPr>
        <w:t xml:space="preserve"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 </w:t>
      </w:r>
      <w:r w:rsidR="00592663">
        <w:rPr>
          <w:rFonts w:ascii="Times New Roman" w:eastAsia="Calibri" w:hAnsi="Times New Roman"/>
          <w:szCs w:val="24"/>
          <w:lang w:val="bg-BG" w:eastAsia="en-US"/>
        </w:rPr>
        <w:t>-</w:t>
      </w:r>
      <w:r w:rsidRPr="0077387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77387A">
        <w:rPr>
          <w:rFonts w:ascii="Times New Roman" w:eastAsia="Calibri" w:hAnsi="Times New Roman"/>
          <w:szCs w:val="24"/>
          <w:lang w:val="bg-BG" w:eastAsia="en-US"/>
        </w:rPr>
        <w:t xml:space="preserve">увеличение с </w:t>
      </w:r>
      <w:r w:rsidRPr="0077387A">
        <w:rPr>
          <w:rFonts w:ascii="Times New Roman" w:eastAsia="Calibri" w:hAnsi="Times New Roman"/>
          <w:szCs w:val="24"/>
          <w:lang w:val="bg-BG" w:eastAsia="en-US"/>
        </w:rPr>
        <w:t>5.4%</w:t>
      </w:r>
      <w:r w:rsidR="00592663">
        <w:rPr>
          <w:rFonts w:ascii="Times New Roman" w:eastAsia="Calibri" w:hAnsi="Times New Roman"/>
          <w:szCs w:val="24"/>
          <w:lang w:val="bg-BG" w:eastAsia="en-US"/>
        </w:rPr>
        <w:t>;</w:t>
      </w:r>
    </w:p>
    <w:p w14:paraId="1DD1E97F" w14:textId="63947B53" w:rsidR="002C007A" w:rsidRPr="000E1A4D" w:rsidRDefault="00ED5A13" w:rsidP="000E1A4D">
      <w:pPr>
        <w:pStyle w:val="ListParagraph"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0E1A4D">
        <w:rPr>
          <w:rFonts w:ascii="Times New Roman" w:eastAsia="Calibri" w:hAnsi="Times New Roman" w:hint="cs"/>
          <w:szCs w:val="24"/>
          <w:lang w:val="bg-BG" w:eastAsia="en-US"/>
        </w:rPr>
        <w:t>Държавно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управление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;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образование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;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хуманно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здравеопазване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и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социална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работа</w:t>
      </w:r>
      <w:r w:rsidR="00592663">
        <w:rPr>
          <w:rFonts w:ascii="Times New Roman" w:eastAsia="Calibri" w:hAnsi="Times New Roman"/>
          <w:szCs w:val="24"/>
          <w:lang w:val="bg-BG" w:eastAsia="en-US"/>
        </w:rPr>
        <w:t xml:space="preserve"> - 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нарастване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0E1A4D">
        <w:rPr>
          <w:rFonts w:ascii="Times New Roman" w:eastAsia="Calibri" w:hAnsi="Times New Roman" w:hint="cs"/>
          <w:szCs w:val="24"/>
          <w:lang w:val="bg-BG" w:eastAsia="en-US"/>
        </w:rPr>
        <w:t>с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 0.9%</w:t>
      </w:r>
      <w:r w:rsidR="002C007A" w:rsidRPr="000E1A4D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316AE6C2" w14:textId="524C159D" w:rsidR="008C132D" w:rsidRDefault="008C132D" w:rsidP="000E1A4D">
      <w:pPr>
        <w:ind w:firstLine="709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>В следните дейности е отчетено намаление</w:t>
      </w:r>
      <w:r w:rsidR="007E2417">
        <w:rPr>
          <w:rFonts w:ascii="Times New Roman" w:eastAsia="Times New Roman" w:hAnsi="Times New Roman"/>
          <w:szCs w:val="24"/>
          <w:lang w:val="bg-BG"/>
        </w:rPr>
        <w:t xml:space="preserve"> през 2021 г</w:t>
      </w:r>
      <w:r w:rsidR="001452CE">
        <w:rPr>
          <w:rFonts w:ascii="Times New Roman" w:eastAsia="Times New Roman" w:hAnsi="Times New Roman"/>
          <w:szCs w:val="24"/>
          <w:lang w:val="bg-BG"/>
        </w:rPr>
        <w:t>. спрямо 2020 г</w:t>
      </w:r>
      <w:r w:rsidR="00592663">
        <w:rPr>
          <w:rFonts w:ascii="Times New Roman" w:eastAsia="Times New Roman" w:hAnsi="Times New Roman"/>
          <w:szCs w:val="24"/>
          <w:lang w:val="bg-BG"/>
        </w:rPr>
        <w:t>одина</w:t>
      </w:r>
      <w:r>
        <w:rPr>
          <w:rFonts w:ascii="Times New Roman" w:eastAsia="Times New Roman" w:hAnsi="Times New Roman"/>
          <w:szCs w:val="24"/>
          <w:lang w:val="bg-BG"/>
        </w:rPr>
        <w:t>:</w:t>
      </w:r>
    </w:p>
    <w:p w14:paraId="3291D467" w14:textId="52E29489" w:rsidR="008F44C0" w:rsidRPr="000E1A4D" w:rsidRDefault="008F44C0" w:rsidP="000E1A4D">
      <w:pPr>
        <w:pStyle w:val="ListParagraph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 xml:space="preserve">Култура, спорт и развлечения и други дейности </w:t>
      </w:r>
      <w:r w:rsidR="00592663">
        <w:rPr>
          <w:rFonts w:ascii="Times New Roman" w:eastAsia="Times New Roman" w:hAnsi="Times New Roman"/>
          <w:szCs w:val="24"/>
          <w:lang w:val="bg-BG"/>
        </w:rPr>
        <w:t>-</w:t>
      </w:r>
      <w:r>
        <w:rPr>
          <w:rFonts w:ascii="Times New Roman" w:eastAsia="Times New Roman" w:hAnsi="Times New Roman"/>
          <w:szCs w:val="24"/>
          <w:lang w:val="bg-BG"/>
        </w:rPr>
        <w:t xml:space="preserve"> понижение</w:t>
      </w:r>
      <w:r w:rsidR="00C87473">
        <w:rPr>
          <w:rFonts w:ascii="Times New Roman" w:eastAsia="Times New Roman" w:hAnsi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Cs w:val="24"/>
          <w:lang w:val="bg-BG"/>
        </w:rPr>
        <w:t>с 0.4%</w:t>
      </w:r>
      <w:r w:rsidR="00592663">
        <w:rPr>
          <w:rFonts w:ascii="Times New Roman" w:eastAsia="Times New Roman" w:hAnsi="Times New Roman"/>
          <w:szCs w:val="24"/>
          <w:lang w:val="bg-BG"/>
        </w:rPr>
        <w:t>;</w:t>
      </w:r>
    </w:p>
    <w:p w14:paraId="34C079A6" w14:textId="1BC7D66A" w:rsidR="00D13214" w:rsidRPr="000E1A4D" w:rsidRDefault="008C132D" w:rsidP="000E1A4D">
      <w:pPr>
        <w:pStyle w:val="ListParagraph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Cs w:val="24"/>
          <w:lang w:val="bg-BG"/>
        </w:rPr>
      </w:pPr>
      <w:r w:rsidRPr="000E1A4D">
        <w:rPr>
          <w:rFonts w:ascii="Times New Roman" w:eastAsia="Times New Roman" w:hAnsi="Times New Roman"/>
          <w:szCs w:val="24"/>
          <w:lang w:val="bg-BG"/>
        </w:rPr>
        <w:t>Ст</w:t>
      </w:r>
      <w:r w:rsidR="00D13214" w:rsidRPr="000E1A4D">
        <w:rPr>
          <w:rFonts w:ascii="Times New Roman" w:eastAsia="Times New Roman" w:hAnsi="Times New Roman" w:hint="cs"/>
          <w:szCs w:val="24"/>
          <w:lang w:val="bg-BG"/>
        </w:rPr>
        <w:t>роителство</w:t>
      </w:r>
      <w:r w:rsidR="008F44C0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592663">
        <w:rPr>
          <w:rFonts w:ascii="Times New Roman" w:eastAsia="Times New Roman" w:hAnsi="Times New Roman"/>
          <w:szCs w:val="24"/>
          <w:lang w:val="bg-BG"/>
        </w:rPr>
        <w:t>-</w:t>
      </w:r>
      <w:r w:rsidR="008F44C0">
        <w:rPr>
          <w:rFonts w:ascii="Times New Roman" w:eastAsia="Times New Roman" w:hAnsi="Times New Roman"/>
          <w:szCs w:val="24"/>
          <w:lang w:val="bg-BG"/>
        </w:rPr>
        <w:t xml:space="preserve"> намаление със 17.1%.</w:t>
      </w:r>
    </w:p>
    <w:p w14:paraId="2148F565" w14:textId="77777777" w:rsidR="00141EB6" w:rsidRDefault="00141EB6" w:rsidP="000E1A4D">
      <w:pPr>
        <w:spacing w:line="259" w:lineRule="auto"/>
        <w:jc w:val="both"/>
        <w:rPr>
          <w:rFonts w:ascii="Times New Roman" w:eastAsia="Calibri" w:hAnsi="Times New Roman"/>
          <w:b/>
          <w:szCs w:val="24"/>
          <w:lang w:val="bg-BG" w:eastAsia="en-US"/>
        </w:rPr>
      </w:pPr>
    </w:p>
    <w:p w14:paraId="22E03A16" w14:textId="5C79740D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b/>
          <w:szCs w:val="24"/>
          <w:lang w:val="bg-BG" w:eastAsia="en-US"/>
        </w:rPr>
      </w:pP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БВП през 2021 г. </w:t>
      </w:r>
      <w:r w:rsidR="00592663">
        <w:rPr>
          <w:rFonts w:ascii="Times New Roman" w:eastAsia="Calibri" w:hAnsi="Times New Roman"/>
          <w:b/>
          <w:szCs w:val="24"/>
          <w:lang w:val="bg-BG" w:eastAsia="en-US"/>
        </w:rPr>
        <w:t>-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="00E22EDA">
        <w:rPr>
          <w:rFonts w:ascii="Times New Roman" w:eastAsia="Calibri" w:hAnsi="Times New Roman"/>
          <w:b/>
          <w:szCs w:val="24"/>
          <w:lang w:val="bg-BG" w:eastAsia="en-US"/>
        </w:rPr>
        <w:t xml:space="preserve">актуализирани данни по </w:t>
      </w:r>
      <w:r>
        <w:rPr>
          <w:rFonts w:ascii="Times New Roman" w:eastAsia="Calibri" w:hAnsi="Times New Roman" w:hint="cs"/>
          <w:b/>
          <w:szCs w:val="24"/>
          <w:lang w:val="bg-BG" w:eastAsia="en-US"/>
        </w:rPr>
        <w:t>компоненти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на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крайното</w:t>
      </w:r>
      <w:r w:rsidRPr="00475799">
        <w:rPr>
          <w:rFonts w:ascii="Times New Roman" w:eastAsia="Calibri" w:hAnsi="Times New Roman"/>
          <w:b/>
          <w:szCs w:val="24"/>
          <w:lang w:val="bg-BG" w:eastAsia="en-US"/>
        </w:rPr>
        <w:t xml:space="preserve"> </w:t>
      </w:r>
      <w:r w:rsidRPr="00475799">
        <w:rPr>
          <w:rFonts w:ascii="Times New Roman" w:eastAsia="Calibri" w:hAnsi="Times New Roman" w:hint="cs"/>
          <w:b/>
          <w:szCs w:val="24"/>
          <w:lang w:val="bg-BG" w:eastAsia="en-US"/>
        </w:rPr>
        <w:t>използване</w:t>
      </w:r>
    </w:p>
    <w:p w14:paraId="5023A13E" w14:textId="77777777" w:rsidR="0077387A" w:rsidRDefault="0077387A" w:rsidP="0077387A">
      <w:pPr>
        <w:spacing w:line="259" w:lineRule="auto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0F2124CD" w14:textId="76D592EF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По отношение на компонентите на крайното използване влияние за регистрирания икономически ръст има крайното потребление с увеличение от 6.7% и бруто капиталообразуване</w:t>
      </w:r>
      <w:r w:rsidR="00592663">
        <w:rPr>
          <w:rFonts w:ascii="Times New Roman" w:eastAsia="Calibri" w:hAnsi="Times New Roman"/>
          <w:szCs w:val="24"/>
          <w:lang w:val="bg-BG" w:eastAsia="en-US"/>
        </w:rPr>
        <w:t>то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с увеличение от 10.8%. Износът на стоки и услуги се увеличава с 11.0%, а вносът на стоки и услуги </w:t>
      </w:r>
      <w:r w:rsidR="0077387A">
        <w:rPr>
          <w:rFonts w:ascii="Times New Roman" w:eastAsia="Calibri" w:hAnsi="Times New Roman"/>
          <w:szCs w:val="24"/>
          <w:lang w:val="bg-BG" w:eastAsia="en-US"/>
        </w:rPr>
        <w:t>нараства с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10.9% в сравнение с 2020 г</w:t>
      </w:r>
      <w:r w:rsidR="00592663">
        <w:rPr>
          <w:rFonts w:ascii="Times New Roman" w:eastAsia="Calibri" w:hAnsi="Times New Roman"/>
          <w:szCs w:val="24"/>
          <w:lang w:val="bg-BG" w:eastAsia="en-US"/>
        </w:rPr>
        <w:t>одина</w:t>
      </w:r>
      <w:r w:rsidR="0077387A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51987FF3" w14:textId="7A72D64E" w:rsidR="0060428A" w:rsidRDefault="0060428A" w:rsidP="0060428A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60428A">
        <w:rPr>
          <w:rFonts w:ascii="Times New Roman" w:eastAsia="Calibri" w:hAnsi="Times New Roman" w:hint="cs"/>
          <w:szCs w:val="24"/>
          <w:lang w:val="bg-BG" w:eastAsia="en-US"/>
        </w:rPr>
        <w:t>През</w:t>
      </w:r>
      <w:r>
        <w:rPr>
          <w:rFonts w:ascii="Times New Roman" w:eastAsia="Calibri" w:hAnsi="Times New Roman"/>
          <w:szCs w:val="24"/>
          <w:lang w:val="bg-BG" w:eastAsia="en-US"/>
        </w:rPr>
        <w:t xml:space="preserve"> 2021 г.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частното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потребление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допринася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за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годишния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ръст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БВП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с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szCs w:val="24"/>
          <w:lang w:val="bg-BG" w:eastAsia="en-US"/>
        </w:rPr>
        <w:t>5.1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процентни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пункта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(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. </w:t>
      </w:r>
      <w:r w:rsidR="00592663">
        <w:rPr>
          <w:rFonts w:ascii="Times New Roman" w:eastAsia="Calibri" w:hAnsi="Times New Roman"/>
          <w:szCs w:val="24"/>
          <w:lang w:val="bg-BG" w:eastAsia="en-US"/>
        </w:rPr>
        <w:t>п</w:t>
      </w:r>
      <w:r>
        <w:rPr>
          <w:rFonts w:ascii="Times New Roman" w:eastAsia="Calibri" w:hAnsi="Times New Roman" w:hint="eastAsia"/>
          <w:szCs w:val="24"/>
          <w:lang w:val="bg-BG" w:eastAsia="en-US"/>
        </w:rPr>
        <w:t>.</w:t>
      </w:r>
      <w:r>
        <w:rPr>
          <w:rFonts w:ascii="Times New Roman" w:eastAsia="Calibri" w:hAnsi="Times New Roman"/>
          <w:szCs w:val="24"/>
          <w:lang w:val="bg-BG" w:eastAsia="en-US"/>
        </w:rPr>
        <w:t>).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Правителственото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потребление</w:t>
      </w:r>
      <w:r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е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с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принос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от</w:t>
      </w:r>
      <w:r>
        <w:rPr>
          <w:rFonts w:ascii="Times New Roman" w:eastAsia="Calibri" w:hAnsi="Times New Roman"/>
          <w:szCs w:val="24"/>
          <w:lang w:val="bg-BG" w:eastAsia="en-US"/>
        </w:rPr>
        <w:t xml:space="preserve"> 0.1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.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</w:t>
      </w:r>
      <w:r>
        <w:rPr>
          <w:rFonts w:ascii="Times New Roman" w:eastAsia="Calibri" w:hAnsi="Times New Roman"/>
          <w:szCs w:val="24"/>
          <w:lang w:val="bg-BG" w:eastAsia="en-US"/>
        </w:rPr>
        <w:t>. Б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руто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="001452CE">
        <w:rPr>
          <w:rFonts w:ascii="Times New Roman" w:eastAsia="Calibri" w:hAnsi="Times New Roman"/>
          <w:szCs w:val="24"/>
          <w:lang w:val="bg-BG" w:eastAsia="en-US"/>
        </w:rPr>
        <w:t>капитало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образуването</w:t>
      </w:r>
      <w:r>
        <w:rPr>
          <w:rFonts w:ascii="Times New Roman" w:eastAsia="Calibri" w:hAnsi="Times New Roman"/>
          <w:szCs w:val="24"/>
          <w:lang w:val="bg-BG" w:eastAsia="en-US"/>
        </w:rPr>
        <w:t xml:space="preserve"> е с отрицателен принос (-1.8 пр. п.), докато изменението на запасите е с принос от 3.8 пр. п.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Нетният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износ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отбелязва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szCs w:val="24"/>
          <w:lang w:val="bg-BG" w:eastAsia="en-US"/>
        </w:rPr>
        <w:t xml:space="preserve">положителен </w:t>
      </w:r>
      <w:r w:rsidRPr="0060428A">
        <w:rPr>
          <w:rFonts w:ascii="Times New Roman" w:eastAsia="Calibri" w:hAnsi="Times New Roman" w:hint="cs"/>
          <w:szCs w:val="24"/>
          <w:lang w:val="bg-BG" w:eastAsia="en-US"/>
        </w:rPr>
        <w:t>принос</w:t>
      </w: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 w:hint="cs"/>
          <w:szCs w:val="24"/>
          <w:lang w:val="bg-BG" w:eastAsia="en-US"/>
        </w:rPr>
        <w:t>от 0.2 пр.</w:t>
      </w:r>
      <w:r w:rsidR="00592663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 w:hint="cs"/>
          <w:szCs w:val="24"/>
          <w:lang w:val="bg-BG" w:eastAsia="en-US"/>
        </w:rPr>
        <w:t>п.</w:t>
      </w:r>
    </w:p>
    <w:p w14:paraId="058D98E7" w14:textId="77777777" w:rsid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</w:p>
    <w:p w14:paraId="242F93E3" w14:textId="577947DC" w:rsidR="00475799" w:rsidRPr="007F705C" w:rsidRDefault="00475799" w:rsidP="007F705C">
      <w:pPr>
        <w:spacing w:line="259" w:lineRule="auto"/>
        <w:jc w:val="center"/>
        <w:rPr>
          <w:rFonts w:ascii="Times New Roman" w:eastAsia="Calibri" w:hAnsi="Times New Roman"/>
          <w:b/>
          <w:szCs w:val="24"/>
          <w:lang w:val="bg-BG" w:eastAsia="en-US"/>
        </w:rPr>
      </w:pPr>
      <w:r w:rsidRPr="007F705C">
        <w:rPr>
          <w:rFonts w:ascii="Times New Roman" w:eastAsia="Calibri" w:hAnsi="Times New Roman"/>
          <w:b/>
          <w:szCs w:val="24"/>
          <w:lang w:val="bg-BG" w:eastAsia="en-US"/>
        </w:rPr>
        <w:t xml:space="preserve">Графика </w:t>
      </w:r>
      <w:r w:rsidR="00ED443B">
        <w:rPr>
          <w:rFonts w:ascii="Times New Roman" w:eastAsia="Calibri" w:hAnsi="Times New Roman"/>
          <w:b/>
          <w:szCs w:val="24"/>
          <w:lang w:val="bg-BG" w:eastAsia="en-US"/>
        </w:rPr>
        <w:t>2</w:t>
      </w:r>
      <w:r w:rsidRPr="007F705C">
        <w:rPr>
          <w:rFonts w:ascii="Times New Roman" w:eastAsia="Calibri" w:hAnsi="Times New Roman"/>
          <w:b/>
          <w:szCs w:val="24"/>
          <w:lang w:val="bg-BG" w:eastAsia="en-US"/>
        </w:rPr>
        <w:t>. БВП и принос по компоненти</w:t>
      </w:r>
      <w:r w:rsidR="007F705C" w:rsidRPr="007F705C">
        <w:rPr>
          <w:rFonts w:ascii="Times New Roman" w:eastAsia="Calibri" w:hAnsi="Times New Roman"/>
          <w:b/>
          <w:szCs w:val="24"/>
          <w:lang w:val="bg-BG" w:eastAsia="en-US"/>
        </w:rPr>
        <w:t xml:space="preserve"> на крайното използване</w:t>
      </w:r>
    </w:p>
    <w:p w14:paraId="50492742" w14:textId="5E1E2A2D" w:rsidR="00475799" w:rsidRPr="00475799" w:rsidRDefault="00E22EDA" w:rsidP="00DD6279">
      <w:pPr>
        <w:spacing w:line="259" w:lineRule="auto"/>
        <w:jc w:val="center"/>
        <w:rPr>
          <w:rFonts w:ascii="Times New Roman" w:eastAsia="Calibri" w:hAnsi="Times New Roman"/>
          <w:szCs w:val="24"/>
          <w:lang w:val="bg-BG" w:eastAsia="en-US"/>
        </w:rPr>
      </w:pPr>
      <w:r>
        <w:rPr>
          <w:rFonts w:ascii="Times New Roman" w:eastAsia="Calibri" w:hAnsi="Times New Roman"/>
          <w:noProof/>
          <w:szCs w:val="24"/>
          <w:lang w:val="bg-BG"/>
        </w:rPr>
        <w:drawing>
          <wp:inline distT="0" distB="0" distL="0" distR="0" wp14:anchorId="380B1143" wp14:editId="71E77D44">
            <wp:extent cx="4315958" cy="2466975"/>
            <wp:effectExtent l="0" t="0" r="889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61" cy="247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3E6DF" w14:textId="2294555D" w:rsidR="000E1A4D" w:rsidRDefault="000E1A4D">
      <w:pPr>
        <w:rPr>
          <w:rFonts w:ascii="Times New Roman" w:eastAsia="Calibri" w:hAnsi="Times New Roman"/>
          <w:szCs w:val="24"/>
          <w:lang w:val="bg-BG" w:eastAsia="en-US"/>
        </w:rPr>
      </w:pPr>
      <w:bookmarkStart w:id="0" w:name="_GoBack"/>
      <w:bookmarkEnd w:id="0"/>
    </w:p>
    <w:p w14:paraId="70CC8660" w14:textId="151312DC" w:rsidR="00141EB6" w:rsidRDefault="00141EB6" w:rsidP="000E1A4D">
      <w:pPr>
        <w:spacing w:line="259" w:lineRule="auto"/>
        <w:jc w:val="both"/>
        <w:rPr>
          <w:rFonts w:ascii="Times New Roman" w:hAnsi="Times New Roman"/>
          <w:lang w:val="en-US"/>
        </w:rPr>
      </w:pPr>
    </w:p>
    <w:p w14:paraId="7A54ACD8" w14:textId="79BF8867" w:rsidR="007D6D9E" w:rsidRPr="000E1A4D" w:rsidRDefault="007D6D9E" w:rsidP="000E1A4D">
      <w:pPr>
        <w:spacing w:line="259" w:lineRule="auto"/>
        <w:jc w:val="center"/>
        <w:rPr>
          <w:rFonts w:ascii="Times New Roman" w:hAnsi="Times New Roman"/>
          <w:lang w:val="bg-BG"/>
        </w:rPr>
      </w:pPr>
      <w:r w:rsidRPr="007436EA">
        <w:rPr>
          <w:rFonts w:ascii="Times New Roman" w:hAnsi="Times New Roman"/>
          <w:b/>
          <w:color w:val="000000"/>
          <w:szCs w:val="24"/>
          <w:lang w:val="bg-BG"/>
        </w:rPr>
        <w:t>П</w:t>
      </w:r>
      <w:r w:rsidR="00592663">
        <w:rPr>
          <w:rFonts w:ascii="Times New Roman" w:hAnsi="Times New Roman"/>
          <w:b/>
          <w:color w:val="000000"/>
          <w:szCs w:val="24"/>
          <w:lang w:val="bg-BG"/>
        </w:rPr>
        <w:t>риложение</w:t>
      </w:r>
    </w:p>
    <w:p w14:paraId="1D77DA13" w14:textId="77777777" w:rsidR="007D6D9E" w:rsidRPr="007436EA" w:rsidRDefault="007D6D9E" w:rsidP="007D6D9E">
      <w:pPr>
        <w:spacing w:before="240"/>
        <w:ind w:right="142" w:firstLine="709"/>
        <w:jc w:val="right"/>
        <w:rPr>
          <w:rFonts w:ascii="Times New Roman" w:hAnsi="Times New Roman"/>
          <w:b/>
          <w:color w:val="000000"/>
          <w:szCs w:val="24"/>
          <w:lang w:val="bg-BG"/>
        </w:rPr>
      </w:pPr>
      <w:r w:rsidRPr="007436EA">
        <w:rPr>
          <w:rFonts w:ascii="Times New Roman" w:hAnsi="Times New Roman"/>
          <w:b/>
          <w:color w:val="000000"/>
          <w:szCs w:val="24"/>
          <w:lang w:val="bg-BG"/>
        </w:rPr>
        <w:t>Таблица 1</w:t>
      </w:r>
    </w:p>
    <w:p w14:paraId="19F5CB45" w14:textId="77777777" w:rsidR="007D6D9E" w:rsidRPr="007436EA" w:rsidRDefault="007D6D9E" w:rsidP="007D6D9E">
      <w:pPr>
        <w:spacing w:before="240"/>
        <w:ind w:right="1163" w:firstLine="709"/>
        <w:jc w:val="right"/>
        <w:rPr>
          <w:rFonts w:ascii="Times New Roman" w:hAnsi="Times New Roman"/>
          <w:b/>
          <w:color w:val="000000"/>
          <w:szCs w:val="24"/>
          <w:lang w:val="bg-BG"/>
        </w:rPr>
      </w:pPr>
    </w:p>
    <w:p w14:paraId="24623EA6" w14:textId="77777777" w:rsidR="004B0033" w:rsidRDefault="007D6D9E" w:rsidP="007D6D9E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Cs w:val="24"/>
          <w:lang w:val="bg-BG"/>
        </w:rPr>
        <w:t>Брутен вътрешен продукт за</w:t>
      </w:r>
      <w:r w:rsidRPr="007436EA">
        <w:rPr>
          <w:rFonts w:ascii="Times New Roman" w:eastAsia="Times New Roman" w:hAnsi="Times New Roman"/>
          <w:b/>
          <w:bCs/>
          <w:szCs w:val="24"/>
          <w:lang w:val="bg-BG"/>
        </w:rPr>
        <w:t xml:space="preserve"> 2021</w:t>
      </w:r>
      <w:r w:rsidRPr="007436EA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0583CAAC" w14:textId="66C25228" w:rsidR="007D6D9E" w:rsidRPr="007436EA" w:rsidRDefault="004B0033" w:rsidP="007D6D9E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>(</w:t>
      </w: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актуализирани данни</w:t>
      </w:r>
      <w:r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>)</w:t>
      </w:r>
      <w:r w:rsidR="007D6D9E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</w:p>
    <w:p w14:paraId="2C02C93B" w14:textId="77777777" w:rsidR="007D6D9E" w:rsidRPr="007436EA" w:rsidRDefault="007D6D9E" w:rsidP="007D6D9E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</w:p>
    <w:p w14:paraId="01EE9E60" w14:textId="77777777" w:rsidR="007D6D9E" w:rsidRPr="007436EA" w:rsidRDefault="007D6D9E" w:rsidP="007D6D9E">
      <w:pPr>
        <w:tabs>
          <w:tab w:val="left" w:pos="945"/>
        </w:tabs>
        <w:spacing w:line="360" w:lineRule="auto"/>
        <w:rPr>
          <w:rFonts w:ascii="Times New Roman" w:eastAsia="Times New Roman" w:hAnsi="Times New Roman"/>
          <w:b/>
          <w:sz w:val="20"/>
          <w:lang w:val="bg-BG"/>
        </w:rPr>
      </w:pPr>
      <w:r>
        <w:rPr>
          <w:rFonts w:ascii="Times New Roman" w:eastAsia="Times New Roman" w:hAnsi="Times New Roman"/>
          <w:b/>
          <w:sz w:val="20"/>
          <w:lang w:val="bg-BG"/>
        </w:rPr>
        <w:tab/>
      </w: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441"/>
        <w:gridCol w:w="3543"/>
        <w:gridCol w:w="1240"/>
        <w:gridCol w:w="947"/>
        <w:gridCol w:w="1332"/>
      </w:tblGrid>
      <w:tr w:rsidR="007D6D9E" w:rsidRPr="00735391" w14:paraId="7C53616E" w14:textId="77777777" w:rsidTr="000E1A4D">
        <w:trPr>
          <w:trHeight w:val="420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765B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64B8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 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7A14A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 xml:space="preserve"> г.</w:t>
            </w:r>
          </w:p>
        </w:tc>
      </w:tr>
      <w:tr w:rsidR="007D6D9E" w:rsidRPr="00735391" w14:paraId="6D002919" w14:textId="77777777" w:rsidTr="000E1A4D">
        <w:trPr>
          <w:trHeight w:val="33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DB917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27235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46B3" w14:textId="5486D570" w:rsidR="007D6D9E" w:rsidRPr="008D51EC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стойностен обем в текущи цени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, млн.</w:t>
            </w:r>
            <w:r w:rsidR="005926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лв.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92D00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относителен дял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, %</w:t>
            </w:r>
          </w:p>
        </w:tc>
      </w:tr>
      <w:tr w:rsidR="007D6D9E" w:rsidRPr="00735391" w14:paraId="3752FB09" w14:textId="77777777" w:rsidTr="000E1A4D">
        <w:trPr>
          <w:trHeight w:val="69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58497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6CE6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A7770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F342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в БДС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F049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в БВП</w:t>
            </w:r>
          </w:p>
        </w:tc>
      </w:tr>
      <w:tr w:rsidR="007D6D9E" w:rsidRPr="00735391" w14:paraId="22256684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4BEF" w14:textId="77777777" w:rsidR="007D6D9E" w:rsidRPr="00FD3854" w:rsidRDefault="007D6D9E" w:rsidP="00F7459E">
            <w:pPr>
              <w:rPr>
                <w:rFonts w:ascii="Times New Roman" w:eastAsia="Times New Roman" w:hAnsi="Times New Roman"/>
                <w:color w:val="000000"/>
                <w:sz w:val="12"/>
                <w:lang w:val="en-US" w:eastAsia="en-US"/>
              </w:rPr>
            </w:pPr>
            <w:r w:rsidRPr="00FD3854">
              <w:rPr>
                <w:rFonts w:ascii="Times New Roman" w:eastAsia="Times New Roman" w:hAnsi="Times New Roman"/>
                <w:color w:val="000000"/>
                <w:sz w:val="12"/>
                <w:lang w:val="bg-BG"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C41F" w14:textId="77777777" w:rsidR="007D6D9E" w:rsidRPr="00FD3854" w:rsidRDefault="007D6D9E" w:rsidP="00F7459E">
            <w:pPr>
              <w:rPr>
                <w:rFonts w:ascii="Times New Roman" w:eastAsia="Times New Roman" w:hAnsi="Times New Roman"/>
                <w:color w:val="000000"/>
                <w:sz w:val="12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13A" w14:textId="77777777" w:rsidR="007D6D9E" w:rsidRPr="00FD3854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lang w:val="en-US" w:eastAsia="en-US"/>
              </w:rPr>
            </w:pPr>
            <w:r w:rsidRPr="00FD3854">
              <w:rPr>
                <w:rFonts w:ascii="Times New Roman" w:eastAsia="Times New Roman" w:hAnsi="Times New Roman"/>
                <w:color w:val="000000"/>
                <w:sz w:val="12"/>
                <w:lang w:val="bg-BG" w:eastAsia="en-US"/>
              </w:rPr>
              <w:t> 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4A35" w14:textId="77777777" w:rsidR="007D6D9E" w:rsidRPr="00FD3854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lang w:val="en-US" w:eastAsia="en-US"/>
              </w:rPr>
            </w:pPr>
            <w:r w:rsidRPr="00FD3854">
              <w:rPr>
                <w:rFonts w:ascii="Times New Roman" w:eastAsia="Times New Roman" w:hAnsi="Times New Roman"/>
                <w:color w:val="000000"/>
                <w:sz w:val="12"/>
                <w:lang w:val="bg-BG" w:eastAsia="en-US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8635" w14:textId="77777777" w:rsidR="007D6D9E" w:rsidRPr="00FD3854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lang w:val="en-US" w:eastAsia="en-US"/>
              </w:rPr>
            </w:pPr>
            <w:r w:rsidRPr="00FD3854">
              <w:rPr>
                <w:rFonts w:ascii="Times New Roman" w:eastAsia="Times New Roman" w:hAnsi="Times New Roman"/>
                <w:color w:val="000000"/>
                <w:sz w:val="12"/>
                <w:lang w:val="bg-BG" w:eastAsia="en-US"/>
              </w:rPr>
              <w:t> </w:t>
            </w:r>
          </w:p>
        </w:tc>
      </w:tr>
      <w:tr w:rsidR="007D6D9E" w:rsidRPr="00735391" w14:paraId="13DF7190" w14:textId="77777777" w:rsidTr="000E1A4D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9678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3C21" w14:textId="77777777" w:rsidR="007D6D9E" w:rsidRPr="008D51EC" w:rsidRDefault="007D6D9E" w:rsidP="00F7459E">
            <w:pPr>
              <w:ind w:left="17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 xml:space="preserve">Брутна добавена стойност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 xml:space="preserve">  </w:t>
            </w: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икономически сектори (2+3+4):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EA337" w14:textId="2F9BA156" w:rsidR="007D6D9E" w:rsidRPr="00E83807" w:rsidRDefault="007D6D9E" w:rsidP="00592663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121607.</w:t>
            </w:r>
            <w:r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5E09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C147C">
              <w:rPr>
                <w:rFonts w:ascii="Times New Roman" w:hAnsi="Times New Roman"/>
                <w:b/>
                <w:color w:val="000000"/>
                <w:sz w:val="20"/>
              </w:rPr>
              <w:t>100.0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1C25B5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87.5</w:t>
            </w:r>
          </w:p>
        </w:tc>
      </w:tr>
      <w:tr w:rsidR="007D6D9E" w:rsidRPr="00735391" w14:paraId="4FA3A99F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6EDC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EE0C" w14:textId="77777777" w:rsidR="007D6D9E" w:rsidRPr="00735391" w:rsidRDefault="007D6D9E" w:rsidP="00F7459E">
            <w:pPr>
              <w:ind w:left="316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Аграрен сектор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23393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6070.7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179EE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7F45C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</w:tr>
      <w:tr w:rsidR="007D6D9E" w:rsidRPr="00735391" w14:paraId="4E3328A0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0E8E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3699" w14:textId="77777777" w:rsidR="007D6D9E" w:rsidRPr="00735391" w:rsidRDefault="007D6D9E" w:rsidP="00F7459E">
            <w:pPr>
              <w:ind w:left="316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Индустрия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183B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28978.8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5FDA9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11067F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20.8</w:t>
            </w:r>
          </w:p>
        </w:tc>
      </w:tr>
      <w:tr w:rsidR="007D6D9E" w:rsidRPr="00735391" w14:paraId="6C9E145D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70F2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C030" w14:textId="77777777" w:rsidR="007D6D9E" w:rsidRPr="00735391" w:rsidRDefault="007D6D9E" w:rsidP="00F7459E">
            <w:pPr>
              <w:ind w:left="316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8EE3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86557.8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6B845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71.2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8338B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62.3</w:t>
            </w:r>
          </w:p>
        </w:tc>
      </w:tr>
      <w:tr w:rsidR="007D6D9E" w:rsidRPr="00735391" w14:paraId="11E1886D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2ED2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EBA7" w14:textId="77777777" w:rsidR="007D6D9E" w:rsidRPr="00735391" w:rsidRDefault="007D6D9E" w:rsidP="00F7459E">
            <w:pPr>
              <w:ind w:left="174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Корективи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D5CCD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17405.0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1D55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481F3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12.5</w:t>
            </w:r>
          </w:p>
        </w:tc>
      </w:tr>
      <w:tr w:rsidR="007D6D9E" w:rsidRPr="00735391" w14:paraId="5036D50A" w14:textId="77777777" w:rsidTr="000E1A4D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671C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F68C6" w14:textId="77777777" w:rsidR="007D6D9E" w:rsidRPr="00735391" w:rsidRDefault="007D6D9E" w:rsidP="00F7459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 w:eastAsia="en-US"/>
              </w:rPr>
              <w:t>Брутен вътрешен продукт (1+5=7+10+13+16)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35856" w14:textId="77777777" w:rsidR="007D6D9E" w:rsidRPr="006E768E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139012.3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9E02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AA6023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C147C">
              <w:rPr>
                <w:rFonts w:ascii="Times New Roman" w:hAnsi="Times New Roman"/>
                <w:b/>
                <w:color w:val="000000"/>
                <w:sz w:val="20"/>
              </w:rPr>
              <w:t>100.0</w:t>
            </w:r>
          </w:p>
        </w:tc>
      </w:tr>
      <w:tr w:rsidR="007D6D9E" w:rsidRPr="00735391" w14:paraId="75B8D5FB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AE8E" w14:textId="77777777" w:rsidR="007D6D9E" w:rsidRPr="00735391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735391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7A30" w14:textId="77777777" w:rsidR="007D6D9E" w:rsidRPr="00813888" w:rsidRDefault="007D6D9E" w:rsidP="00F7459E">
            <w:pPr>
              <w:rPr>
                <w:rFonts w:ascii="Times New Roman" w:eastAsia="Times New Roman" w:hAnsi="Times New Roman"/>
                <w:i/>
                <w:color w:val="000000"/>
                <w:sz w:val="20"/>
                <w:lang w:val="bg-BG" w:eastAsia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val="bg-BG" w:eastAsia="en-US"/>
              </w:rPr>
              <w:t>П</w:t>
            </w:r>
            <w:r w:rsidRPr="00813888">
              <w:rPr>
                <w:rFonts w:ascii="Times New Roman" w:eastAsia="Times New Roman" w:hAnsi="Times New Roman"/>
                <w:i/>
                <w:color w:val="000000"/>
                <w:sz w:val="20"/>
                <w:lang w:val="bg-BG" w:eastAsia="en-US"/>
              </w:rPr>
              <w:t>о елементи на крайното</w:t>
            </w:r>
            <w:r w:rsidRPr="00813888">
              <w:rPr>
                <w:rFonts w:ascii="Times New Roman" w:eastAsia="Times New Roman" w:hAnsi="Times New Roman"/>
                <w:i/>
                <w:color w:val="000000"/>
                <w:sz w:val="20"/>
                <w:lang w:val="en-US" w:eastAsia="en-US"/>
              </w:rPr>
              <w:t xml:space="preserve"> </w:t>
            </w:r>
            <w:r w:rsidRPr="00813888">
              <w:rPr>
                <w:rFonts w:ascii="Times New Roman" w:eastAsia="Times New Roman" w:hAnsi="Times New Roman"/>
                <w:i/>
                <w:color w:val="000000"/>
                <w:sz w:val="20"/>
                <w:lang w:val="bg-BG" w:eastAsia="en-US"/>
              </w:rPr>
              <w:t>използване: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C8643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797E0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FA368D" w14:textId="77777777" w:rsidR="007D6D9E" w:rsidRPr="002C147C" w:rsidRDefault="007D6D9E" w:rsidP="00F7459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2C147C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  <w:p w14:paraId="6D0BB8AE" w14:textId="77777777" w:rsidR="007D6D9E" w:rsidRPr="002C147C" w:rsidRDefault="007D6D9E" w:rsidP="00F7459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2C147C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</w:tr>
      <w:tr w:rsidR="007D6D9E" w:rsidRPr="00735391" w14:paraId="7E1293B2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F83E" w14:textId="77777777" w:rsidR="007D6D9E" w:rsidRPr="002C147C" w:rsidRDefault="007D6D9E" w:rsidP="00F745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3851" w14:textId="77777777" w:rsidR="007D6D9E" w:rsidRPr="002C147C" w:rsidRDefault="007D6D9E" w:rsidP="00F7459E">
            <w:pPr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 xml:space="preserve">   Крайно потребление (8+9)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A5470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107383.5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44CC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2A2678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77.2</w:t>
            </w:r>
          </w:p>
        </w:tc>
      </w:tr>
      <w:tr w:rsidR="007D6D9E" w:rsidRPr="00735391" w14:paraId="06148DA7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90628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F4FD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Индивидуално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C5A3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94859.3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B9D5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31E46A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68.2</w:t>
            </w:r>
          </w:p>
        </w:tc>
      </w:tr>
      <w:tr w:rsidR="007D6D9E" w:rsidRPr="00735391" w14:paraId="146F6B88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FCA8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B3B1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Колективно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4E0A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12524.2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3AD12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38AC5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</w:t>
            </w:r>
          </w:p>
        </w:tc>
      </w:tr>
      <w:tr w:rsidR="007D6D9E" w:rsidRPr="00735391" w14:paraId="7D5FE577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EA38" w14:textId="77777777" w:rsidR="007D6D9E" w:rsidRPr="002C147C" w:rsidRDefault="007D6D9E" w:rsidP="00F745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2776" w14:textId="77777777" w:rsidR="007D6D9E" w:rsidRPr="002C147C" w:rsidRDefault="007D6D9E" w:rsidP="00F7459E">
            <w:pPr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 xml:space="preserve">   Бруто капиталообразуване (11+12)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0876D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29295.8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24DC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ADFFD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21.1</w:t>
            </w:r>
          </w:p>
        </w:tc>
      </w:tr>
      <w:tr w:rsidR="007D6D9E" w:rsidRPr="00735391" w14:paraId="6BAC4A99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1079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D0BE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В основен капитал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3DA3F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22719.7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878D4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3043F8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</w:t>
            </w:r>
          </w:p>
        </w:tc>
      </w:tr>
      <w:tr w:rsidR="007D6D9E" w:rsidRPr="00735391" w14:paraId="1C0C57DD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B0B0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395D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Изменение на запасите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66E10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6576.1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4E60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10AEBC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</w:tr>
      <w:tr w:rsidR="007D6D9E" w:rsidRPr="00735391" w14:paraId="287453B9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6C9D" w14:textId="77777777" w:rsidR="007D6D9E" w:rsidRPr="002C147C" w:rsidRDefault="007D6D9E" w:rsidP="00F745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86C5" w14:textId="77777777" w:rsidR="007D6D9E" w:rsidRPr="002C147C" w:rsidRDefault="007D6D9E" w:rsidP="00F7459E">
            <w:pPr>
              <w:rPr>
                <w:rFonts w:ascii="Times New Roman" w:eastAsia="Times New Roman" w:hAnsi="Times New Roman"/>
                <w:b/>
                <w:color w:val="000000"/>
                <w:sz w:val="20"/>
                <w:lang w:val="en-US" w:eastAsia="en-US"/>
              </w:rPr>
            </w:pPr>
            <w:r w:rsidRPr="002C147C">
              <w:rPr>
                <w:rFonts w:ascii="Times New Roman" w:eastAsia="Times New Roman" w:hAnsi="Times New Roman"/>
                <w:b/>
                <w:color w:val="000000"/>
                <w:sz w:val="20"/>
                <w:lang w:val="bg-BG" w:eastAsia="en-US"/>
              </w:rPr>
              <w:t xml:space="preserve">   Външнотърговско салдо (14 - 15)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11532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2333.0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71300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10E029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1.7</w:t>
            </w:r>
          </w:p>
        </w:tc>
      </w:tr>
      <w:tr w:rsidR="007D6D9E" w:rsidRPr="00735391" w14:paraId="06EAB1E8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96FC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C8F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Износ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7E778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85250.9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79EF2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94DCE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61.3</w:t>
            </w:r>
          </w:p>
        </w:tc>
      </w:tr>
      <w:tr w:rsidR="007D6D9E" w:rsidRPr="00735391" w14:paraId="6DA47F7D" w14:textId="77777777" w:rsidTr="000E1A4D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B698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D097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   Внос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315EF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82917.9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D4CF1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4D683C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59.6</w:t>
            </w:r>
          </w:p>
        </w:tc>
      </w:tr>
      <w:tr w:rsidR="007D6D9E" w:rsidRPr="00735391" w14:paraId="3B24E445" w14:textId="77777777" w:rsidTr="000E1A4D">
        <w:trPr>
          <w:trHeight w:val="31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D95E" w14:textId="77777777" w:rsidR="007D6D9E" w:rsidRPr="009F0893" w:rsidRDefault="007D6D9E" w:rsidP="00F7459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C7D5" w14:textId="77777777" w:rsidR="007D6D9E" w:rsidRPr="009F0893" w:rsidRDefault="007D6D9E" w:rsidP="00F7459E">
            <w:pPr>
              <w:rPr>
                <w:rFonts w:ascii="Times New Roman" w:eastAsia="Times New Roman" w:hAnsi="Times New Roman"/>
                <w:color w:val="000000"/>
                <w:sz w:val="20"/>
                <w:lang w:val="en-US" w:eastAsia="en-US"/>
              </w:rPr>
            </w:pPr>
            <w:r w:rsidRPr="009F0893">
              <w:rPr>
                <w:rFonts w:ascii="Times New Roman" w:eastAsia="Times New Roman" w:hAnsi="Times New Roman"/>
                <w:color w:val="000000"/>
                <w:sz w:val="20"/>
                <w:lang w:val="bg-BG" w:eastAsia="en-US"/>
              </w:rPr>
              <w:t xml:space="preserve">   Статистическа разлика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52AAB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 w:rsidRPr="002C147C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2B85D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 w:rsidRPr="002C147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A43F" w14:textId="77777777" w:rsidR="007D6D9E" w:rsidRPr="002C147C" w:rsidRDefault="007D6D9E" w:rsidP="00F7459E">
            <w:pPr>
              <w:jc w:val="right"/>
              <w:rPr>
                <w:rFonts w:ascii="Times New Roman" w:hAnsi="Times New Roman"/>
                <w:sz w:val="20"/>
              </w:rPr>
            </w:pPr>
            <w:r w:rsidRPr="002C147C">
              <w:rPr>
                <w:rFonts w:ascii="Times New Roman" w:hAnsi="Times New Roman"/>
                <w:sz w:val="20"/>
              </w:rPr>
              <w:t>0.0</w:t>
            </w:r>
          </w:p>
        </w:tc>
      </w:tr>
    </w:tbl>
    <w:p w14:paraId="7E6CEAC5" w14:textId="5EA57E01" w:rsidR="00203CED" w:rsidRDefault="00203CED" w:rsidP="0077387A">
      <w:pPr>
        <w:spacing w:line="259" w:lineRule="auto"/>
        <w:jc w:val="both"/>
        <w:rPr>
          <w:rFonts w:ascii="Times New Roman" w:hAnsi="Times New Roman"/>
          <w:lang w:val="en-US"/>
        </w:rPr>
      </w:pPr>
    </w:p>
    <w:p w14:paraId="0DDFDC29" w14:textId="2244F48C" w:rsidR="007D6D9E" w:rsidRDefault="007D6D9E" w:rsidP="0077387A">
      <w:pPr>
        <w:spacing w:line="259" w:lineRule="auto"/>
        <w:jc w:val="both"/>
        <w:rPr>
          <w:rFonts w:ascii="Times New Roman" w:hAnsi="Times New Roman"/>
          <w:lang w:val="en-US"/>
        </w:rPr>
      </w:pPr>
    </w:p>
    <w:p w14:paraId="4A666A8A" w14:textId="4767161E" w:rsidR="007D6D9E" w:rsidRDefault="007D6D9E" w:rsidP="0077387A">
      <w:pPr>
        <w:spacing w:line="259" w:lineRule="auto"/>
        <w:jc w:val="both"/>
        <w:rPr>
          <w:rFonts w:ascii="Times New Roman" w:hAnsi="Times New Roman"/>
          <w:lang w:val="en-US"/>
        </w:rPr>
      </w:pPr>
    </w:p>
    <w:p w14:paraId="58C84C8C" w14:textId="7D4D9CA1" w:rsidR="000E1A4D" w:rsidRDefault="000E1A4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69036BBB" w14:textId="77777777" w:rsidR="0077387A" w:rsidRPr="0077387A" w:rsidRDefault="0077387A" w:rsidP="0077387A">
      <w:pPr>
        <w:rPr>
          <w:rFonts w:ascii="Times New Roman" w:hAnsi="Times New Roman"/>
          <w:lang w:val="bg-BG"/>
        </w:rPr>
      </w:pPr>
    </w:p>
    <w:p w14:paraId="211460D9" w14:textId="00891DD6" w:rsidR="00475799" w:rsidRPr="00475799" w:rsidRDefault="00475799" w:rsidP="007F705C">
      <w:pPr>
        <w:jc w:val="center"/>
        <w:rPr>
          <w:rFonts w:ascii="Times New Roman" w:hAnsi="Times New Roman"/>
          <w:b/>
          <w:lang w:val="bg-BG"/>
        </w:rPr>
      </w:pPr>
      <w:r w:rsidRPr="00475799">
        <w:rPr>
          <w:rFonts w:ascii="Times New Roman" w:hAnsi="Times New Roman"/>
          <w:b/>
          <w:lang w:val="bg-BG"/>
        </w:rPr>
        <w:t>М</w:t>
      </w:r>
      <w:r w:rsidR="00592663" w:rsidRPr="00475799">
        <w:rPr>
          <w:rFonts w:ascii="Times New Roman" w:hAnsi="Times New Roman"/>
          <w:b/>
          <w:lang w:val="bg-BG"/>
        </w:rPr>
        <w:t>етодологич</w:t>
      </w:r>
      <w:r w:rsidR="00592663">
        <w:rPr>
          <w:rFonts w:ascii="Times New Roman" w:hAnsi="Times New Roman"/>
          <w:b/>
          <w:lang w:val="bg-BG"/>
        </w:rPr>
        <w:t>ни</w:t>
      </w:r>
      <w:r w:rsidR="00592663" w:rsidRPr="00475799">
        <w:rPr>
          <w:rFonts w:ascii="Times New Roman" w:hAnsi="Times New Roman"/>
          <w:b/>
          <w:lang w:val="bg-BG"/>
        </w:rPr>
        <w:t xml:space="preserve"> бележки</w:t>
      </w:r>
    </w:p>
    <w:p w14:paraId="25D41862" w14:textId="77777777" w:rsidR="00475799" w:rsidRDefault="00475799" w:rsidP="007F705C">
      <w:pPr>
        <w:jc w:val="both"/>
        <w:rPr>
          <w:rFonts w:ascii="Times New Roman" w:hAnsi="Times New Roman"/>
          <w:lang w:val="bg-BG"/>
        </w:rPr>
      </w:pPr>
    </w:p>
    <w:p w14:paraId="54B8403E" w14:textId="274A5A0F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Националните сметки на България са разработени в съответствие с възприетите методологически принципи на „Европейската система от сметки, 2010“ (ЕСС 2010) - издание на Евростат, и на „Системата на националните сметки“, 2008 </w:t>
      </w:r>
      <w:r w:rsidR="00592663">
        <w:rPr>
          <w:rFonts w:ascii="Times New Roman" w:eastAsia="Calibri" w:hAnsi="Times New Roman"/>
          <w:szCs w:val="24"/>
          <w:lang w:val="bg-BG" w:eastAsia="en-US"/>
        </w:rPr>
        <w:t>-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съвместно издание на ООН, ОИСР, Евростат, МВФ и Световната банка. Основен макроикономически показател на системата за национални сметки е брутният вътрешен продукт (БВП).</w:t>
      </w:r>
    </w:p>
    <w:p w14:paraId="3B855FCB" w14:textId="49596244" w:rsidR="00475799" w:rsidRPr="00475799" w:rsidRDefault="00475799" w:rsidP="007F705C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Предварителни</w:t>
      </w:r>
      <w:r w:rsidR="00592663">
        <w:rPr>
          <w:rFonts w:ascii="Times New Roman" w:eastAsia="Calibri" w:hAnsi="Times New Roman"/>
          <w:szCs w:val="24"/>
          <w:lang w:val="bg-BG" w:eastAsia="en-US"/>
        </w:rPr>
        <w:t>те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годишни оценки за БВП и заетост са сума от оценките на тримесечните данни и се разработват Т+65 дни след изтичане на отчетния период. Докато актуализирани годишни данни за БВП и заетост се разработват Т+9 месеца след изтичане на отчетния период и подлежат на ревизии.</w:t>
      </w:r>
    </w:p>
    <w:p w14:paraId="08DB9DF1" w14:textId="0E28B512" w:rsidR="005460F5" w:rsidRPr="000E1A4D" w:rsidRDefault="00475799" w:rsidP="005460F5">
      <w:pPr>
        <w:spacing w:line="259" w:lineRule="auto"/>
        <w:ind w:firstLine="709"/>
        <w:jc w:val="both"/>
        <w:rPr>
          <w:rFonts w:ascii="Times New Roman" w:eastAsia="Calibri" w:hAnsi="Times New Roman"/>
          <w:color w:val="0563C1"/>
          <w:szCs w:val="24"/>
          <w:u w:val="single"/>
          <w:lang w:val="en-US" w:eastAsia="en-US"/>
        </w:rPr>
      </w:pPr>
      <w:r w:rsidRPr="00475799">
        <w:rPr>
          <w:rFonts w:ascii="Times New Roman" w:eastAsia="Calibri" w:hAnsi="Times New Roman"/>
          <w:szCs w:val="24"/>
          <w:lang w:val="bg-BG" w:eastAsia="en-US"/>
        </w:rPr>
        <w:t>В практиката на системата от национални сметки съществуват два основни типа ревизии на данните. Първият тип ревизии са текущи, регулярни</w:t>
      </w:r>
      <w:r w:rsidR="00592663">
        <w:rPr>
          <w:rFonts w:ascii="Times New Roman" w:eastAsia="Calibri" w:hAnsi="Times New Roman"/>
          <w:szCs w:val="24"/>
          <w:lang w:val="bg-BG" w:eastAsia="en-US"/>
        </w:rPr>
        <w:t>,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характеризиращи се с наличие на нова или актуализирана статистическа информация на база</w:t>
      </w:r>
      <w:r w:rsidR="00592663">
        <w:rPr>
          <w:rFonts w:ascii="Times New Roman" w:eastAsia="Calibri" w:hAnsi="Times New Roman"/>
          <w:szCs w:val="24"/>
          <w:lang w:val="bg-BG" w:eastAsia="en-US"/>
        </w:rPr>
        <w:t>та на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 статистически изследвания или административни източници </w:t>
      </w:r>
      <w:r w:rsidRPr="00475799">
        <w:rPr>
          <w:rFonts w:ascii="Times New Roman" w:eastAsia="Calibri" w:hAnsi="Times New Roman"/>
          <w:szCs w:val="24"/>
          <w:lang w:val="en-US" w:eastAsia="en-US"/>
        </w:rPr>
        <w:t>(</w:t>
      </w:r>
      <w:r w:rsidR="0077387A">
        <w:rPr>
          <w:rFonts w:ascii="Times New Roman" w:eastAsia="Calibri" w:hAnsi="Times New Roman"/>
          <w:szCs w:val="24"/>
          <w:lang w:val="bg-BG" w:eastAsia="en-US"/>
        </w:rPr>
        <w:t>счетоводни отчети на предприятията, данъчна информация</w:t>
      </w:r>
      <w:r w:rsidRPr="00475799">
        <w:rPr>
          <w:rFonts w:ascii="Times New Roman" w:eastAsia="Calibri" w:hAnsi="Times New Roman"/>
          <w:szCs w:val="24"/>
          <w:lang w:val="bg-BG" w:eastAsia="en-US"/>
        </w:rPr>
        <w:t>, платежен баланс и др</w:t>
      </w:r>
      <w:r w:rsidR="00592663">
        <w:rPr>
          <w:rFonts w:ascii="Times New Roman" w:eastAsia="Calibri" w:hAnsi="Times New Roman"/>
          <w:szCs w:val="24"/>
          <w:lang w:val="bg-BG" w:eastAsia="en-US"/>
        </w:rPr>
        <w:t>уги</w:t>
      </w:r>
      <w:r w:rsidRPr="00475799">
        <w:rPr>
          <w:rFonts w:ascii="Times New Roman" w:eastAsia="Calibri" w:hAnsi="Times New Roman"/>
          <w:szCs w:val="24"/>
          <w:lang w:val="en-US" w:eastAsia="en-US"/>
        </w:rPr>
        <w:t>)</w:t>
      </w:r>
      <w:r w:rsidRPr="00475799">
        <w:rPr>
          <w:rFonts w:ascii="Times New Roman" w:eastAsia="Calibri" w:hAnsi="Times New Roman"/>
          <w:szCs w:val="24"/>
          <w:lang w:val="bg-BG" w:eastAsia="en-US"/>
        </w:rPr>
        <w:t xml:space="preserve">. Вторият тип ревизии са свързани с промяна на използвана методология и изчислителни процедури за конкретни статистически показатели. Политиката за ревизия на данните на национални сметки е публикувана и </w:t>
      </w:r>
      <w:hyperlink r:id="rId10" w:history="1">
        <w:r w:rsidRPr="001452CE">
          <w:rPr>
            <w:rStyle w:val="Hyperlink"/>
            <w:rFonts w:ascii="Times New Roman" w:eastAsia="Calibri" w:hAnsi="Times New Roman"/>
            <w:szCs w:val="24"/>
            <w:lang w:val="bg-BG" w:eastAsia="en-US"/>
          </w:rPr>
          <w:t>на сайта на НСИ</w:t>
        </w:r>
      </w:hyperlink>
      <w:r w:rsidR="001452CE"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2A1A0218" w14:textId="4AB73EEB" w:rsidR="001452CE" w:rsidRDefault="001452CE" w:rsidP="0060428A">
      <w:pPr>
        <w:spacing w:line="259" w:lineRule="auto"/>
        <w:ind w:firstLine="709"/>
        <w:jc w:val="both"/>
        <w:rPr>
          <w:rFonts w:ascii="Times New Roman" w:eastAsia="Calibri" w:hAnsi="Times New Roman"/>
          <w:szCs w:val="24"/>
          <w:lang w:val="bg-BG" w:eastAsia="en-US"/>
        </w:rPr>
      </w:pPr>
      <w:r w:rsidRPr="00FF3E99">
        <w:rPr>
          <w:rFonts w:ascii="Times New Roman" w:eastAsia="Calibri" w:hAnsi="Times New Roman" w:hint="cs"/>
          <w:szCs w:val="24"/>
          <w:lang w:val="bg-BG" w:eastAsia="en-US"/>
        </w:rPr>
        <w:t>Вследствие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на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 w:hint="cs"/>
          <w:szCs w:val="24"/>
          <w:lang w:val="bg-BG" w:eastAsia="en-US"/>
        </w:rPr>
        <w:t>текущи</w:t>
      </w:r>
      <w:r>
        <w:rPr>
          <w:rFonts w:ascii="Times New Roman" w:eastAsia="Calibri" w:hAnsi="Times New Roman"/>
          <w:szCs w:val="24"/>
          <w:lang w:val="bg-BG" w:eastAsia="en-US"/>
        </w:rPr>
        <w:t>те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ревизии</w:t>
      </w:r>
      <w:r w:rsidRPr="00FF3E99">
        <w:rPr>
          <w:rFonts w:ascii="Times New Roman" w:eastAsia="Calibri" w:hAnsi="Times New Roman"/>
          <w:szCs w:val="24"/>
          <w:lang w:val="bg-BG" w:eastAsia="en-US"/>
        </w:rPr>
        <w:t>,</w:t>
      </w:r>
      <w:r>
        <w:rPr>
          <w:rFonts w:ascii="Times New Roman" w:eastAsia="Calibri" w:hAnsi="Times New Roman"/>
          <w:szCs w:val="24"/>
          <w:lang w:val="bg-BG" w:eastAsia="en-US"/>
        </w:rPr>
        <w:t xml:space="preserve"> които се прилагат всяка година,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заради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нова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,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по</w:t>
      </w:r>
      <w:r w:rsidRPr="00FF3E99">
        <w:rPr>
          <w:rFonts w:ascii="Times New Roman" w:eastAsia="Calibri" w:hAnsi="Times New Roman"/>
          <w:szCs w:val="24"/>
          <w:lang w:val="bg-BG" w:eastAsia="en-US"/>
        </w:rPr>
        <w:t>-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изчерпателна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входяща</w:t>
      </w:r>
      <w:r w:rsidRPr="00FF3E99">
        <w:rPr>
          <w:rFonts w:ascii="Times New Roman" w:eastAsia="Calibri" w:hAnsi="Times New Roman"/>
          <w:szCs w:val="24"/>
          <w:lang w:val="bg-BG" w:eastAsia="en-US"/>
        </w:rPr>
        <w:t xml:space="preserve"> </w:t>
      </w:r>
      <w:r w:rsidRPr="00FF3E99">
        <w:rPr>
          <w:rFonts w:ascii="Times New Roman" w:eastAsia="Calibri" w:hAnsi="Times New Roman" w:hint="cs"/>
          <w:szCs w:val="24"/>
          <w:lang w:val="bg-BG" w:eastAsia="en-US"/>
        </w:rPr>
        <w:t>информация</w:t>
      </w:r>
      <w:r>
        <w:rPr>
          <w:rFonts w:ascii="Times New Roman" w:eastAsia="Calibri" w:hAnsi="Times New Roman"/>
          <w:szCs w:val="24"/>
          <w:lang w:val="bg-BG" w:eastAsia="en-US"/>
        </w:rPr>
        <w:t xml:space="preserve"> са ревизирани оценките за БВП по трите метода за периода 2020 г. и 2021 г</w:t>
      </w:r>
      <w:r w:rsidR="00592663">
        <w:rPr>
          <w:rFonts w:ascii="Times New Roman" w:eastAsia="Calibri" w:hAnsi="Times New Roman"/>
          <w:szCs w:val="24"/>
          <w:lang w:val="bg-BG" w:eastAsia="en-US"/>
        </w:rPr>
        <w:t>одина</w:t>
      </w:r>
      <w:r>
        <w:rPr>
          <w:rFonts w:ascii="Times New Roman" w:eastAsia="Calibri" w:hAnsi="Times New Roman"/>
          <w:szCs w:val="24"/>
          <w:lang w:val="bg-BG" w:eastAsia="en-US"/>
        </w:rPr>
        <w:t>.</w:t>
      </w:r>
    </w:p>
    <w:p w14:paraId="59D14AA6" w14:textId="72F58CDE" w:rsidR="0060428A" w:rsidRDefault="00475799" w:rsidP="0060428A">
      <w:pPr>
        <w:spacing w:line="259" w:lineRule="auto"/>
        <w:ind w:firstLine="709"/>
        <w:jc w:val="both"/>
        <w:rPr>
          <w:rFonts w:ascii="Times New Roman" w:eastAsia="Calibri" w:hAnsi="Times New Roman"/>
          <w:color w:val="9C3A47"/>
          <w:szCs w:val="24"/>
          <w:lang w:val="bg-BG" w:eastAsia="en-US"/>
        </w:rPr>
      </w:pPr>
      <w:r w:rsidRPr="0060428A">
        <w:rPr>
          <w:rFonts w:ascii="Times New Roman" w:eastAsia="Calibri" w:hAnsi="Times New Roman"/>
          <w:szCs w:val="24"/>
          <w:lang w:val="bg-BG" w:eastAsia="en-US"/>
        </w:rPr>
        <w:t xml:space="preserve">Съгласно одобрена Програма за разработване на данни в областта на нефинансови национални сметки НСИ публикува предварителни и актуализирани годишни данни. Датата за публикуване на статистическата информация е посочена в Календара за представяне на резултатите от статистическите изследвания на НСИ. Календарът е наличен на интернет сайта на НСИ: </w:t>
      </w:r>
      <w:hyperlink r:id="rId11" w:history="1">
        <w:r w:rsidR="005345AF" w:rsidRPr="005345AF">
          <w:rPr>
            <w:rStyle w:val="Hyperlink"/>
            <w:rFonts w:ascii="Times New Roman" w:eastAsia="Calibri" w:hAnsi="Times New Roman"/>
            <w:szCs w:val="24"/>
            <w:lang w:val="bg-BG" w:eastAsia="en-US"/>
          </w:rPr>
          <w:t>https://www.nsi.bg/bg/488</w:t>
        </w:r>
      </w:hyperlink>
      <w:r w:rsidR="00592663">
        <w:rPr>
          <w:rStyle w:val="Hyperlink"/>
          <w:rFonts w:ascii="Times New Roman" w:eastAsia="Calibri" w:hAnsi="Times New Roman"/>
          <w:szCs w:val="24"/>
          <w:lang w:val="bg-BG" w:eastAsia="en-US"/>
        </w:rPr>
        <w:t xml:space="preserve"> .</w:t>
      </w:r>
    </w:p>
    <w:p w14:paraId="78B632C7" w14:textId="49B762DD" w:rsidR="0077387A" w:rsidRDefault="0060428A" w:rsidP="0060428A">
      <w:pPr>
        <w:spacing w:line="259" w:lineRule="auto"/>
        <w:ind w:firstLine="709"/>
        <w:jc w:val="both"/>
        <w:rPr>
          <w:rFonts w:ascii="Times New Roman" w:hAnsi="Times New Roman"/>
          <w:lang w:val="bg-BG"/>
        </w:rPr>
      </w:pPr>
      <w:r w:rsidRPr="0060428A">
        <w:rPr>
          <w:rFonts w:ascii="Times New Roman" w:hAnsi="Times New Roman" w:hint="cs"/>
          <w:lang w:val="bg-BG"/>
        </w:rPr>
        <w:t>Съгласно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Националната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статистическа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програма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за</w:t>
      </w:r>
      <w:r w:rsidRPr="0060428A">
        <w:rPr>
          <w:rFonts w:ascii="Times New Roman" w:hAnsi="Times New Roman"/>
          <w:lang w:val="bg-BG"/>
        </w:rPr>
        <w:t xml:space="preserve"> 2022 </w:t>
      </w:r>
      <w:r w:rsidRPr="0060428A">
        <w:rPr>
          <w:rFonts w:ascii="Times New Roman" w:hAnsi="Times New Roman" w:hint="cs"/>
          <w:lang w:val="bg-BG"/>
        </w:rPr>
        <w:t>г</w:t>
      </w:r>
      <w:r w:rsidR="00592663">
        <w:rPr>
          <w:rFonts w:ascii="Times New Roman" w:hAnsi="Times New Roman"/>
          <w:lang w:val="bg-BG"/>
        </w:rPr>
        <w:t>одина</w:t>
      </w:r>
      <w:r w:rsidRPr="0060428A">
        <w:rPr>
          <w:rFonts w:ascii="Times New Roman" w:hAnsi="Times New Roman"/>
          <w:lang w:val="bg-BG"/>
        </w:rPr>
        <w:t xml:space="preserve">, </w:t>
      </w:r>
      <w:r w:rsidRPr="0060428A">
        <w:rPr>
          <w:rFonts w:ascii="Times New Roman" w:hAnsi="Times New Roman" w:hint="cs"/>
          <w:lang w:val="bg-BG"/>
        </w:rPr>
        <w:t>приета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от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Министерски</w:t>
      </w:r>
      <w:r w:rsidR="00592663">
        <w:rPr>
          <w:rFonts w:ascii="Times New Roman" w:hAnsi="Times New Roman"/>
          <w:lang w:val="bg-BG"/>
        </w:rPr>
        <w:t>я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съвет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Решение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№</w:t>
      </w:r>
      <w:r w:rsidRPr="0060428A">
        <w:rPr>
          <w:rFonts w:ascii="Times New Roman" w:hAnsi="Times New Roman"/>
          <w:lang w:val="bg-BG"/>
        </w:rPr>
        <w:t xml:space="preserve"> 296 </w:t>
      </w:r>
      <w:r w:rsidRPr="0060428A">
        <w:rPr>
          <w:rFonts w:ascii="Times New Roman" w:hAnsi="Times New Roman" w:hint="cs"/>
          <w:lang w:val="bg-BG"/>
        </w:rPr>
        <w:t>от</w:t>
      </w:r>
      <w:r w:rsidRPr="0060428A">
        <w:rPr>
          <w:rFonts w:ascii="Times New Roman" w:hAnsi="Times New Roman"/>
          <w:lang w:val="bg-BG"/>
        </w:rPr>
        <w:t xml:space="preserve"> 9.05.2022 </w:t>
      </w:r>
      <w:r w:rsidRPr="0060428A">
        <w:rPr>
          <w:rFonts w:ascii="Times New Roman" w:hAnsi="Times New Roman" w:hint="cs"/>
          <w:lang w:val="bg-BG"/>
        </w:rPr>
        <w:t>г</w:t>
      </w:r>
      <w:r w:rsidRPr="0060428A">
        <w:rPr>
          <w:rFonts w:ascii="Times New Roman" w:hAnsi="Times New Roman"/>
          <w:lang w:val="bg-BG"/>
        </w:rPr>
        <w:t xml:space="preserve">., </w:t>
      </w:r>
      <w:r w:rsidR="00592663">
        <w:rPr>
          <w:rFonts w:ascii="Times New Roman" w:hAnsi="Times New Roman"/>
          <w:lang w:val="bg-BG"/>
        </w:rPr>
        <w:t>о</w:t>
      </w:r>
      <w:r w:rsidRPr="0060428A">
        <w:rPr>
          <w:rFonts w:ascii="Times New Roman" w:hAnsi="Times New Roman" w:hint="cs"/>
          <w:lang w:val="bg-BG"/>
        </w:rPr>
        <w:t>бн</w:t>
      </w:r>
      <w:r w:rsidRPr="0060428A">
        <w:rPr>
          <w:rFonts w:ascii="Times New Roman" w:hAnsi="Times New Roman"/>
          <w:lang w:val="bg-BG"/>
        </w:rPr>
        <w:t xml:space="preserve">., </w:t>
      </w:r>
      <w:r w:rsidRPr="0060428A">
        <w:rPr>
          <w:rFonts w:ascii="Times New Roman" w:hAnsi="Times New Roman" w:hint="cs"/>
          <w:lang w:val="bg-BG"/>
        </w:rPr>
        <w:t>ДВ</w:t>
      </w:r>
      <w:r w:rsidRPr="0060428A">
        <w:rPr>
          <w:rFonts w:ascii="Times New Roman" w:hAnsi="Times New Roman"/>
          <w:lang w:val="bg-BG"/>
        </w:rPr>
        <w:t xml:space="preserve">, </w:t>
      </w:r>
      <w:r w:rsidRPr="0060428A">
        <w:rPr>
          <w:rFonts w:ascii="Times New Roman" w:hAnsi="Times New Roman" w:hint="cs"/>
          <w:lang w:val="bg-BG"/>
        </w:rPr>
        <w:t>бр</w:t>
      </w:r>
      <w:r w:rsidRPr="0060428A">
        <w:rPr>
          <w:rFonts w:ascii="Times New Roman" w:hAnsi="Times New Roman"/>
          <w:lang w:val="bg-BG"/>
        </w:rPr>
        <w:t xml:space="preserve">. 37 </w:t>
      </w:r>
      <w:r w:rsidRPr="0060428A">
        <w:rPr>
          <w:rFonts w:ascii="Times New Roman" w:hAnsi="Times New Roman" w:hint="cs"/>
          <w:lang w:val="bg-BG"/>
        </w:rPr>
        <w:t>от</w:t>
      </w:r>
      <w:r w:rsidRPr="0060428A">
        <w:rPr>
          <w:rFonts w:ascii="Times New Roman" w:hAnsi="Times New Roman"/>
          <w:lang w:val="bg-BG"/>
        </w:rPr>
        <w:t xml:space="preserve"> 17.05.2022 </w:t>
      </w:r>
      <w:r w:rsidRPr="0060428A">
        <w:rPr>
          <w:rFonts w:ascii="Times New Roman" w:hAnsi="Times New Roman" w:hint="cs"/>
          <w:lang w:val="bg-BG"/>
        </w:rPr>
        <w:t>г</w:t>
      </w:r>
      <w:r w:rsidRPr="0060428A">
        <w:rPr>
          <w:rFonts w:ascii="Times New Roman" w:hAnsi="Times New Roman"/>
          <w:lang w:val="bg-BG"/>
        </w:rPr>
        <w:t xml:space="preserve">., </w:t>
      </w:r>
      <w:r w:rsidRPr="0060428A">
        <w:rPr>
          <w:rFonts w:ascii="Times New Roman" w:hAnsi="Times New Roman" w:hint="cs"/>
          <w:lang w:val="bg-BG"/>
        </w:rPr>
        <w:t>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Календара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за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разпространение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резултатите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от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статистически</w:t>
      </w:r>
      <w:r w:rsidR="00937E6B">
        <w:rPr>
          <w:rFonts w:ascii="Times New Roman" w:hAnsi="Times New Roman"/>
          <w:lang w:val="bg-BG"/>
        </w:rPr>
        <w:t>те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изследвания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НСИ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ревизираните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данни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за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брутния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вътрешен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продукт</w:t>
      </w:r>
      <w:r w:rsidRPr="0060428A">
        <w:rPr>
          <w:rFonts w:ascii="Times New Roman" w:hAnsi="Times New Roman"/>
          <w:lang w:val="bg-BG"/>
        </w:rPr>
        <w:t xml:space="preserve"> (</w:t>
      </w:r>
      <w:r w:rsidRPr="0060428A">
        <w:rPr>
          <w:rFonts w:ascii="Times New Roman" w:hAnsi="Times New Roman" w:hint="cs"/>
          <w:lang w:val="bg-BG"/>
        </w:rPr>
        <w:t>БВП</w:t>
      </w:r>
      <w:r w:rsidRPr="0060428A">
        <w:rPr>
          <w:rFonts w:ascii="Times New Roman" w:hAnsi="Times New Roman"/>
          <w:lang w:val="bg-BG"/>
        </w:rPr>
        <w:t xml:space="preserve">) </w:t>
      </w:r>
      <w:r w:rsidRPr="0060428A">
        <w:rPr>
          <w:rFonts w:ascii="Times New Roman" w:hAnsi="Times New Roman" w:hint="cs"/>
          <w:lang w:val="bg-BG"/>
        </w:rPr>
        <w:t>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неговите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компоненти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публикувани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на</w:t>
      </w:r>
      <w:r w:rsidRPr="0060428A">
        <w:rPr>
          <w:rFonts w:ascii="Times New Roman" w:hAnsi="Times New Roman"/>
          <w:lang w:val="bg-BG"/>
        </w:rPr>
        <w:t xml:space="preserve"> 19 </w:t>
      </w:r>
      <w:r w:rsidRPr="0060428A">
        <w:rPr>
          <w:rFonts w:ascii="Times New Roman" w:hAnsi="Times New Roman" w:hint="cs"/>
          <w:lang w:val="bg-BG"/>
        </w:rPr>
        <w:t>октомври</w:t>
      </w:r>
      <w:r w:rsidRPr="0060428A">
        <w:rPr>
          <w:rFonts w:ascii="Times New Roman" w:hAnsi="Times New Roman"/>
          <w:lang w:val="bg-BG"/>
        </w:rPr>
        <w:t xml:space="preserve"> 2022 </w:t>
      </w:r>
      <w:r w:rsidRPr="0060428A">
        <w:rPr>
          <w:rFonts w:ascii="Times New Roman" w:hAnsi="Times New Roman" w:hint="cs"/>
          <w:lang w:val="bg-BG"/>
        </w:rPr>
        <w:t>г</w:t>
      </w:r>
      <w:r w:rsidR="00592663">
        <w:rPr>
          <w:rFonts w:ascii="Times New Roman" w:hAnsi="Times New Roman"/>
          <w:lang w:val="bg-BG"/>
        </w:rPr>
        <w:t>одина</w:t>
      </w:r>
      <w:r w:rsidRPr="0060428A">
        <w:rPr>
          <w:rFonts w:ascii="Times New Roman" w:hAnsi="Times New Roman"/>
          <w:lang w:val="bg-BG"/>
        </w:rPr>
        <w:t xml:space="preserve">. </w:t>
      </w:r>
      <w:r w:rsidRPr="0060428A">
        <w:rPr>
          <w:rFonts w:ascii="Times New Roman" w:hAnsi="Times New Roman" w:hint="cs"/>
          <w:lang w:val="bg-BG"/>
        </w:rPr>
        <w:t>Те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достъпни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в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ИНФОСТАТ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на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следния</w:t>
      </w:r>
      <w:r w:rsidRPr="0060428A">
        <w:rPr>
          <w:rFonts w:ascii="Times New Roman" w:hAnsi="Times New Roman"/>
          <w:lang w:val="bg-BG"/>
        </w:rPr>
        <w:t xml:space="preserve"> </w:t>
      </w:r>
      <w:r w:rsidRPr="0060428A">
        <w:rPr>
          <w:rFonts w:ascii="Times New Roman" w:hAnsi="Times New Roman" w:hint="cs"/>
          <w:lang w:val="bg-BG"/>
        </w:rPr>
        <w:t>линк</w:t>
      </w:r>
      <w:r w:rsidRPr="0060428A">
        <w:rPr>
          <w:rFonts w:ascii="Times New Roman" w:hAnsi="Times New Roman"/>
          <w:lang w:val="bg-BG"/>
        </w:rPr>
        <w:t xml:space="preserve"> - </w:t>
      </w:r>
      <w:hyperlink r:id="rId12" w:history="1">
        <w:r w:rsidRPr="008574AE">
          <w:rPr>
            <w:rStyle w:val="Hyperlink"/>
            <w:rFonts w:ascii="Times New Roman" w:hAnsi="Times New Roman"/>
            <w:lang w:val="bg-BG"/>
          </w:rPr>
          <w:t>https://infostat.nsi.bg/infostat/pages/module.jsf?x_2=190</w:t>
        </w:r>
      </w:hyperlink>
      <w:r w:rsidR="00592663">
        <w:rPr>
          <w:rStyle w:val="Hyperlink"/>
          <w:rFonts w:ascii="Times New Roman" w:hAnsi="Times New Roman"/>
          <w:lang w:val="bg-BG"/>
        </w:rPr>
        <w:t xml:space="preserve"> .</w:t>
      </w:r>
    </w:p>
    <w:p w14:paraId="1DEE6BCD" w14:textId="77777777" w:rsidR="0060428A" w:rsidRPr="00475799" w:rsidRDefault="0060428A" w:rsidP="0077387A">
      <w:pPr>
        <w:jc w:val="both"/>
        <w:rPr>
          <w:rFonts w:ascii="Times New Roman" w:hAnsi="Times New Roman"/>
          <w:lang w:val="bg-BG"/>
        </w:rPr>
      </w:pPr>
    </w:p>
    <w:sectPr w:rsidR="0060428A" w:rsidRPr="00475799" w:rsidSect="00002B7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849" w:bottom="1701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50A7" w14:textId="77777777" w:rsidR="00121E9B" w:rsidRDefault="00121E9B">
      <w:r>
        <w:separator/>
      </w:r>
    </w:p>
  </w:endnote>
  <w:endnote w:type="continuationSeparator" w:id="0">
    <w:p w14:paraId="12D1C35E" w14:textId="77777777" w:rsidR="00121E9B" w:rsidRDefault="0012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panose1 w:val="00000000000000000000"/>
    <w:charset w:val="00"/>
    <w:family w:val="roman"/>
    <w:notTrueType/>
    <w:pitch w:val="default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74C7A" w14:textId="77777777" w:rsidR="004638FA" w:rsidRDefault="008B5FE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F57E" w14:textId="74B6730D" w:rsidR="005959B2" w:rsidRDefault="00E22EDA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4EB7AF" wp14:editId="09CF673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65D3C" w14:textId="77777777" w:rsidR="004F16A3" w:rsidRPr="00F46FE0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4D3B10C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EB7AF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QhgIAABg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XWMkSQccPbLBoZUa0Gzq69NrW4LbgwZHN8A++IZcrb5X9SeLpFq3RO7YrTGqbxmhEF/mTyYXRyOO&#10;9SDb/q2icA/ZOxWAhsZ0vnhQDgTowNPTmRsfSw2bk3mRz9IJRjXYroH6PJCXkPJ0WhvrXjPVIT+p&#10;sAHuAzo53FvnoyHlycVfZpXgdMOFCAuz266FQQcCOtmELyTwzE1I7yyVPxYR4w4ECXd4mw838P61&#10;yMZ5uhoXo810Phvlm3wyKmbpfJRmxaqYpnmR322++QCzvGw5pUzec8lOGszyv+P42A1RPUGFqK9w&#10;MRlPIkV/TDIN3++S7LiDlhS8q/D87ERKT+wrSSFtUjrCRZwnP4cfqgw1OP1DVYIMPPNRA27YDlFx&#10;J3VtFX0CXRgFtAH58JzApFXmC0Y9tGaF7ec9MQwj8UaCtoosB/KRC4t8MhvDwlxatpcWImuAqrDD&#10;KE7XLvb/Xhu+a+GmqGapbkGPDQ9S8cKNUR1VDO0Xcjo+Fb6/L9fB68eDtvwO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Bf&#10;wLkQ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72265D3C" w14:textId="77777777"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4D3B10C" w14:textId="77777777"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AE99BC0" wp14:editId="7B61E6E7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2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097535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hKcAIAAOsEAAAOAAAAZHJzL2Uyb0RvYy54bWysVG1v0zAQ/o7Ef7D8vcsLaddES6etowhp&#10;sEmDH+A6TmPh+IztNh2I/87ZabcO+IAQ/eDe2efH99xzl4vLfa/ITlgnQdc0O0spEZpDI/Wmpp8/&#10;rSZzSpxnumEKtKjpo3D0cvH61cVgKpFDB6oRliCIdtVgatp5b6okcbwTPXNnYITGwxZszzy6dpM0&#10;lg2I3qskT9NZMoBtjAUunMPdm/GQLiJ+2wru79rWCU9UTTE3H1cb13VYk8UFqzaWmU7yQxrsH7Lo&#10;mdT46BPUDfOMbK38DaqX3IKD1p9x6BNoW8lF5IBssvQXNg8dMyJyweI481Qm9/9g+cfdvSWyQe1y&#10;SjTrUaO7HVNkHmszGFdhyIO5t4GdM7fAvziiYdkxvRFX1sLQCdZgRlmoZfLiQnAcXiXr4QM0iMy2&#10;HmKZ9q3tAyAWgOyjGo9Paoi9Jxw3Z0X2ZkoJx5PRDPisOl411vl3AnoSjJoKpaRxoVqsYrtb58fo&#10;Y1TMHpRsVlKp6NjNeqksQa41XS5T/EUCSPI0TOkQrCFcGxHHHUwS3whnId2o9Pcyy4v0Oi8nq9n8&#10;fFKsiumkPE/nkzQrr8tZWpTFzepHSDArqk42jdC3Uotj12XF36l66P+xX2LfkaGm5TSfRu4vsnen&#10;JAPFP5O0sNUNsmNV0PLtwfZMqtFOXmYcZUDax/9YiKh8EDuMnqvW0Dyi8BZQGpw7/EKg0YH9RsmA&#10;01ZT93XLrKBEvdfYPGVWFGE8o1NMz3N07OnJ+vSEaY5QNfWUjObSjyO9NVZuOnwpi7XQcIUN18rY&#10;C89ZHdoUJyoyOEx/GNlTP0Y9f6MWPwE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OZayEp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F08F329" wp14:editId="485204BD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1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3E6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4l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8iD3HcQY9WeyNcaJTObYF6qXO4V/BHZVOsjvxJPojqp0ZcFA3mO+puP58kOEfWI7hysQstIcy2&#10;/ywI3MEQwFXrWKsO1S2T362jBYeKoKNrz2lsDz0aVMFmkk6yOIEuVnAWgTVzsXBuYayzVNp8oqJD&#10;1lh42ijMdo0pBOcgBKGGEPjwoI0l+eJgnbnYsLZ1emg56hfefDaZOU5atIzYQ3tNq922aBU6YFBU&#10;UYTwO7O4uqbEnhMH1lBMyrNtMGsHG4K33OJRJ9KBEayOBky3D0k7Af2ah/MyK7PYjydJ6cfheu2v&#10;NkXsJ5sona2n66JYR78t0SjOG0YI5ZbrRcxR/G9iOT+rQYajnMeiBNfornpA9prpajML03ia+Wk6&#10;m/rxtAz9+2xT+KsiSpK0vC/uyzdMS5e9fh+yYyktK7E3VD01pEeEWTFMsukcZhFh8PinWZiE89RD&#10;uN3B1KqM8pAS5gczjVOyVZ7FuOp1urF/t49b2eBBAbPXAhik4Wozhh8qdWmyXY1tOif/UksQxUUA&#10;7gXZRzM8v60gp0d1eVkwC5zTeW7ZYfN6Dfbr6br8A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OBZHiW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56540A4" wp14:editId="2963D6CE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559A6" w14:textId="047CE780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077C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540A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KN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QXsE7YCjB3Yw6FYe0Nz1Z+h1Cm73PTiaA5yDr8Oq+ztZftVIyFVDxZbdKCWHhtEK6gttZ/3J&#10;VcuITrUNshk+yAry0J2RLtChVp1tHrQDQXQo5PHMja2lhMPLOAwCsJRgulws4mjmMtD0dLlX2rxj&#10;skN2kWEF1LvgdH+njS2GpicXm0vIgreto78VLw7AcTyB1HDV2mwRjs2nJEjW8TomHonma48Eee7d&#10;FCvizYtwMcsv89UqD3/YvCFJG15VTNg0J2WF5M+YO2p81MRZW1q2vLLhbElabTerVqE9BWUX7js2&#10;ZOLmvyzDNQGwvIIURiS4jRKvmMcLjxRk5iWLIPaCMLlN5gFJSF68hHTHBft3SGjIcDIDHh2c32ID&#10;1i3xI4MTbDTtuIHZ0fIuw/HZiaZWgWtROWoN5e24nrTClv/cCqD7RLTTq5XoKFZz2Bzc04hsdivf&#10;jaweQcBKgsBAizD3YNFI9R2jAWZIhvW3HVUMo/a9gEeQhISAm3EbMltEsFFTy2ZqoaKEUBk2GI3L&#10;lRkH1a5XfNtApvHZCXkDD6fmTtTPVR2fG8wJh+040+wgmu6d1/PkXf4E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ySWy&#10;jb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7C7559A6" w14:textId="047CE780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077C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086D97C4" wp14:editId="6EC1A687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5" name="Picture 55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6F63F8EA" wp14:editId="1CEAF63B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56" name="Picture 56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E474" w14:textId="293AB2A0" w:rsidR="00C1500E" w:rsidRDefault="00E22EDA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99FB10" wp14:editId="083D0D7A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6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D6672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0901A06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9FB10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u0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9ovgzlGYyrwevegJ8fYR9ojqk6c6fpJ4eUvumI2vKX1uqh44RBeFk4mZwdnXBc&#10;ANkMbzWDe8jO6wg0trYPtYNqIEAHmh5P1IRYKGyW1YsiXZQYUbCVaV7lkbuE1MfTxjr/musehUmD&#10;LVAf0cn+zvkQDamPLuEyp6VgayFlXNjt5kZatCcgk3X8YgJP3KQKzkqHYxPitANBwh3BFsKNtH+t&#10;srxIr/Nqtp4vF7NiXZSzapEuZ2lWXVfztKiK2/W3EGBW1J1gjKs7ofhRglnxdxQfmmESTxQhGhpc&#10;lXk5UfTHJNP4/S7JXnjoSCn6Bi9PTqQOxL5SDNImtSdCTvPk5/BjlaEGx3+sSpRBYH7SgB83YxRc&#10;cVTXRrNH0IXVQBuQD68JTDptv2A0QGc22H3eEcsxkm8UaKvKiiK0clwU5QKUgOy5ZXNuIYoCVIM9&#10;RtP0xk/tvzNWbDu4aVKz0i9Bj62IUgnCnaI6qBi6L+Z0eClCe5+vo9eP92z1HQ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HDM&#10;e7S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A3D6672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0901A06" w14:textId="77777777"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413567" wp14:editId="10D077A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5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9D86EF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CnbwIAAOo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2eU&#10;GNajRHc7psm8iqUZrK8x4sHeu0jO21vgnz0xsOyY2chr52DoJBMIqIjx2bML0fF4layH9yAwM9sG&#10;SFXat66PCZE/2ScxHp/EkPtAOG7Oy+IVYuJ4MpoxP6uPV63z4a2EnkSjoVJrZX0sFqvZ7taHMfoY&#10;ldCDVmKltE6O26yX2hHk2tDlMsdfIoAkT8O0icEG4rUx47iDIPGNeBbhJqG/VcW0zF9Pq8lqfnE+&#10;KVflbFKd5xeTvKheV/O8rMqb1fcIsCjrTgkhza0y8th0Rfl3oh7af2yX1HZkaGg1m84S92fo/SnJ&#10;SPHPJB1sjUB2rI5avjnYgSk92tlzxEkGpH38T4VIykexx6ZZg3hE4R2gNDh2+IFAowP3lZIBh62h&#10;/suWOUmJfmeweaqiLON0JqecnU/Rcacn69MTZjimamigZDSXYZzorXVq0+FLRaqFgWtsuFalXojN&#10;OKI6tCkOVGJwGP44sad+ivr5iVr8AAAA//8DAFBLAwQUAAYACAAAACEAt4VieuAAAAALAQAADwAA&#10;AGRycy9kb3ducmV2LnhtbEyPsU7DMBCGdyTewTokttZpAlGaxqlQpQ5IHaAwMF7iaxyI7Si20/D2&#10;mAnGu/v03/dX+0UPbKbJ9dYI2KwTYGRaK3vTCXh/O64KYM6jkThYQwK+ycG+vr2psJT2al5pPvuO&#10;xRDjShSgvB9Lzl2rSKNb25FMvF3spNHHceq4nPAaw/XA0yTJucbexA8KRzooar/OQQs4fT7T7MJL&#10;+xFCc1RY9C47HYS4v1uedsA8Lf4Phl/9qA51dGpsMNKxQcA2LR4iKmCV5RtgkdhmxSOwJm7SPAFe&#10;V/x/h/oHAAD//wMAUEsBAi0AFAAGAAgAAAAhALaDOJL+AAAA4QEAABMAAAAAAAAAAAAAAAAAAAAA&#10;AFtDb250ZW50X1R5cGVzXS54bWxQSwECLQAUAAYACAAAACEAOP0h/9YAAACUAQAACwAAAAAAAAAA&#10;AAAAAAAvAQAAX3JlbHMvLnJlbHNQSwECLQAUAAYACAAAACEAV0twp28CAADqBAAADgAAAAAAAAAA&#10;AAAAAAAuAgAAZHJzL2Uyb0RvYy54bWxQSwECLQAUAAYACAAAACEAt4Vie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AB126" wp14:editId="4713DADF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6E1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65AB4AE" wp14:editId="40500855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8" name="Picture 5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0D241B1" wp14:editId="6D252EF9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937ED" w14:textId="725A07E3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077C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241B1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CO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XhCCNBO6DogR0MupUHRFx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zLcHx2oqlV4FpUjlpDeTuuJ62w5T+3Aug+Ee30aiU6itUcNgf3MpzUrHw3&#10;snoEASsJAgMtwtiDRSPVd4wGGCEZ1t92VDGM2vcCHkESEnhCyLgNmS0i2KipZTO1UFFCqAwbjMbl&#10;yoxzatcrvm0g0/jshLyBh1NzJ+rnqo7PDcaEw3YcaXYOTffO63nwLn8CAAD//wMAUEsDBBQABgAI&#10;AAAAIQAXV+XO3QAAAAwBAAAPAAAAZHJzL2Rvd25yZXYueG1sTI/BTsMwDIbvk/YOkZG4bXFRmWhp&#10;Ok0griA2QOKWNV5b0ThVk63l7UlP7Pjbn35/LraT7cSFBt86VpCsEQRx5UzLtYKPw8vqAYQPmo3u&#10;HJOCX/KwLZeLQufGjfxOl32oRSxhn2sFTQh9LqWvGrLar11PHHcnN1gdYhxqaQY9xnLbyTvEjbS6&#10;5Xih0T09NVT97M9Wwefr6fsrxbf62d73o5tQss2kUrc30+4RRKAp/MMw60d1KKPT0Z3ZeNHFjIhZ&#10;ZBWskiwFMSO4mUdHBSkmIMtCXj9R/gEAAP//AwBQSwECLQAUAAYACAAAACEAtoM4kv4AAADhAQAA&#10;EwAAAAAAAAAAAAAAAAAAAAAAW0NvbnRlbnRfVHlwZXNdLnhtbFBLAQItABQABgAIAAAAIQA4/SH/&#10;1gAAAJQBAAALAAAAAAAAAAAAAAAAAC8BAABfcmVscy8ucmVsc1BLAQItABQABgAIAAAAIQADGLCO&#10;vAIAAMAFAAAOAAAAAAAAAAAAAAAAAC4CAABkcnMvZTJvRG9jLnhtbFBLAQItABQABgAIAAAAIQAX&#10;V+XO3QAAAAwBAAAPAAAAAAAAAAAAAAAAABYFAABkcnMvZG93bnJldi54bWxQSwUGAAAAAAQABADz&#10;AAAAIAYAAAAA&#10;" filled="f" stroked="f">
              <v:textbox>
                <w:txbxContent>
                  <w:p w14:paraId="06F937ED" w14:textId="725A07E3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077C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F39C" w14:textId="77777777" w:rsidR="00121E9B" w:rsidRDefault="00121E9B">
      <w:r>
        <w:separator/>
      </w:r>
    </w:p>
  </w:footnote>
  <w:footnote w:type="continuationSeparator" w:id="0">
    <w:p w14:paraId="0926028F" w14:textId="77777777" w:rsidR="00121E9B" w:rsidRDefault="00121E9B">
      <w:r>
        <w:continuationSeparator/>
      </w:r>
    </w:p>
  </w:footnote>
  <w:footnote w:id="1">
    <w:p w14:paraId="286D07CD" w14:textId="2E891735" w:rsidR="001452CE" w:rsidRPr="000E1A4D" w:rsidRDefault="001452CE">
      <w:pPr>
        <w:pStyle w:val="FootnoteText"/>
        <w:rPr>
          <w:rFonts w:ascii="Times New Roman" w:hAnsi="Times New Roman"/>
          <w:lang w:val="bg-BG"/>
        </w:rPr>
      </w:pPr>
      <w:r w:rsidRPr="000E1A4D">
        <w:rPr>
          <w:rStyle w:val="FootnoteReference"/>
          <w:rFonts w:ascii="Times New Roman" w:hAnsi="Times New Roman"/>
        </w:rPr>
        <w:footnoteRef/>
      </w:r>
      <w:r w:rsidRPr="000E1A4D">
        <w:rPr>
          <w:rFonts w:ascii="Times New Roman" w:hAnsi="Times New Roman"/>
        </w:rPr>
        <w:t xml:space="preserve"> </w:t>
      </w:r>
      <w:r w:rsidRPr="000E1A4D">
        <w:rPr>
          <w:rFonts w:ascii="Times New Roman" w:hAnsi="Times New Roman"/>
          <w:lang w:val="bg-BG"/>
        </w:rPr>
        <w:t>За повече информация виж Методологич</w:t>
      </w:r>
      <w:r w:rsidR="00B24C16">
        <w:rPr>
          <w:rFonts w:ascii="Times New Roman" w:hAnsi="Times New Roman"/>
          <w:lang w:val="bg-BG"/>
        </w:rPr>
        <w:t>н</w:t>
      </w:r>
      <w:r w:rsidRPr="000E1A4D">
        <w:rPr>
          <w:rFonts w:ascii="Times New Roman" w:hAnsi="Times New Roman"/>
          <w:lang w:val="bg-BG"/>
        </w:rPr>
        <w:t xml:space="preserve">ите бележки на с. </w:t>
      </w:r>
      <w:r w:rsidR="000E1A4D" w:rsidRPr="000E1A4D">
        <w:rPr>
          <w:rFonts w:ascii="Times New Roman" w:hAnsi="Times New Roman"/>
          <w:lang w:val="bg-BG"/>
        </w:rPr>
        <w:t>5</w:t>
      </w:r>
      <w:r w:rsidR="001F2877">
        <w:rPr>
          <w:rFonts w:ascii="Times New Roman" w:hAnsi="Times New Roman"/>
          <w:lang w:val="bg-BG"/>
        </w:rPr>
        <w:t>.</w:t>
      </w:r>
    </w:p>
  </w:footnote>
  <w:footnote w:id="2">
    <w:p w14:paraId="3D2EEBE8" w14:textId="31452727" w:rsidR="00E22EDA" w:rsidRPr="000E1A4D" w:rsidRDefault="007F705C">
      <w:pPr>
        <w:pStyle w:val="FootnoteText"/>
        <w:rPr>
          <w:rFonts w:ascii="Times New Roman" w:hAnsi="Times New Roman"/>
          <w:lang w:val="bg-BG"/>
        </w:rPr>
      </w:pPr>
      <w:r w:rsidRPr="000E1A4D">
        <w:rPr>
          <w:rStyle w:val="FootnoteReference"/>
          <w:rFonts w:ascii="Times New Roman" w:hAnsi="Times New Roman"/>
        </w:rPr>
        <w:footnoteRef/>
      </w:r>
      <w:r w:rsidRPr="000E1A4D">
        <w:rPr>
          <w:rFonts w:ascii="Times New Roman" w:hAnsi="Times New Roman"/>
        </w:rPr>
        <w:t xml:space="preserve"> </w:t>
      </w:r>
      <w:r w:rsidR="00E22EDA" w:rsidRPr="000E1A4D">
        <w:rPr>
          <w:rFonts w:ascii="Times New Roman" w:hAnsi="Times New Roman"/>
          <w:lang w:val="bg-BG"/>
        </w:rPr>
        <w:t xml:space="preserve">Предварителни годишни оценки за БВП през 2021 г., публикувани на 8 март 2022 г. - </w:t>
      </w:r>
      <w:hyperlink r:id="rId1" w:history="1">
        <w:r w:rsidR="00E22EDA" w:rsidRPr="000E1A4D">
          <w:rPr>
            <w:rStyle w:val="Hyperlink"/>
            <w:rFonts w:ascii="Times New Roman" w:hAnsi="Times New Roman"/>
            <w:lang w:val="bg-BG"/>
          </w:rPr>
          <w:t>https://nsi.bg/sites/default/files/files/pressreleases/GDP2021q4_OIW6R4G.pdf</w:t>
        </w:r>
      </w:hyperlink>
      <w:r w:rsidR="00D937A4">
        <w:rPr>
          <w:rStyle w:val="Hyperlink"/>
          <w:rFonts w:ascii="Times New Roman" w:hAnsi="Times New Roman"/>
          <w:lang w:val="bg-BG"/>
        </w:rPr>
        <w:t xml:space="preserve"> </w:t>
      </w:r>
      <w:r w:rsidR="001F2877">
        <w:rPr>
          <w:rStyle w:val="Hyperlink"/>
          <w:rFonts w:ascii="Times New Roman" w:hAnsi="Times New Roman"/>
          <w:lang w:val="bg-BG"/>
        </w:rPr>
        <w:t>.</w:t>
      </w:r>
    </w:p>
  </w:footnote>
  <w:footnote w:id="3">
    <w:p w14:paraId="4C1CFD7F" w14:textId="1884B596" w:rsidR="00475799" w:rsidRPr="000E1A4D" w:rsidRDefault="00475799">
      <w:pPr>
        <w:pStyle w:val="FootnoteText"/>
        <w:rPr>
          <w:rFonts w:ascii="Times New Roman" w:hAnsi="Times New Roman"/>
          <w:lang w:val="bg-BG"/>
        </w:rPr>
      </w:pPr>
      <w:r w:rsidRPr="000E1A4D">
        <w:rPr>
          <w:rStyle w:val="FootnoteReference"/>
          <w:rFonts w:ascii="Times New Roman" w:hAnsi="Times New Roman"/>
        </w:rPr>
        <w:footnoteRef/>
      </w:r>
      <w:r w:rsidRPr="000E1A4D">
        <w:rPr>
          <w:rFonts w:ascii="Times New Roman" w:hAnsi="Times New Roman"/>
        </w:rPr>
        <w:t xml:space="preserve"> </w:t>
      </w:r>
      <w:r w:rsidRPr="000E1A4D">
        <w:rPr>
          <w:rFonts w:ascii="Times New Roman" w:eastAsia="Calibri" w:hAnsi="Times New Roman"/>
          <w:szCs w:val="24"/>
          <w:lang w:val="bg-BG" w:eastAsia="en-US"/>
        </w:rPr>
        <w:t xml:space="preserve">Политиката за ревизия на данните на национални сметки е достъпна </w:t>
      </w:r>
      <w:hyperlink r:id="rId2" w:history="1">
        <w:r w:rsidRPr="000E1A4D">
          <w:rPr>
            <w:rStyle w:val="Hyperlink"/>
            <w:rFonts w:ascii="Times New Roman" w:eastAsia="Calibri" w:hAnsi="Times New Roman"/>
            <w:szCs w:val="24"/>
            <w:lang w:val="bg-BG" w:eastAsia="en-US"/>
          </w:rPr>
          <w:t>на сайта на НСИ</w:t>
        </w:r>
      </w:hyperlink>
      <w:r w:rsidR="00592663">
        <w:rPr>
          <w:rStyle w:val="Hyperlink"/>
          <w:rFonts w:ascii="Times New Roman" w:eastAsia="Calibri" w:hAnsi="Times New Roman"/>
          <w:szCs w:val="24"/>
          <w:lang w:val="bg-BG" w:eastAsia="en-US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E09A" w14:textId="03A8BDEE" w:rsidR="00C1500E" w:rsidRPr="00C1500E" w:rsidRDefault="00E22EDA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D12CA3" wp14:editId="28709FA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F83EAB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1D88F639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12CA3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axwA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jOMJGmhRo9ssGilBjRPXH76zuTg9tCBox1gHXx9rKa7V+U3g6RaN0TWbKm16htGKPDzJ6OLowHH&#10;OJBd/0FRuIfsrfJAQ6VblzxIBwJ0qNPTuTaOSwmLkyybQcExKmFvGo+vx754EclPpztt7DumWuQm&#10;BdZQe49ODvfGQhzgenJxlxklON1yIbyh691aaHQgoJOt/1zocOQPNyFR7/kRUYPcS6tDIl4B1XIL&#10;whe8LXAWuy9I0aVvI6mXpSVchDnwENLxZF7SIR6wBgtTvw5Z8nL7udxO43k6yUbz+XQySiebeLTK&#10;tuvRcp3MZvPNar3aJL8c6yTNG04pkxuPaU7qT9J/U9fxHQbdnvV/JuhYqT3E+NDQHlHuSjKZXo8T&#10;DAY8wPE8RI2eU4m0sl+5bbzsXZodhrmsTBa7/1iZM7qv08XF0YvYgscAqYJMnrLm1ekEGaRph91w&#10;VPtO0SfQKdDxxYb2BpNG6R8Y9dAqCmy+74lmGIn3ErR+naSp6y3eSKdzUCbSlzu7yx0iS4AqsMUo&#10;TNc29KN9p3ndwE3hdUm1hPdRcS9d95ACKwjBGdAOfDDH1uX6zaXtvZ4b7OI3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J/max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1BF83EAB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1D88F639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DAA539D" wp14:editId="6F08690A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4" name="Picture 54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A56852D" wp14:editId="6682693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5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01A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9fsQIAAKUFAAAOAAAAZHJzL2Uyb0RvYy54bWysVE1v2zAMvQ/YfxB8d20n/krQpEgdZ5du&#10;K9BuOyuWHAuTJUNS4gTD/vsoOXGb7jIMTQCD+uDjI/nE27tjy9GBKs2kWHjRTeghKipJmNgtvG/P&#10;Gz/3kDZYEMyloAvvRLV3t/z44bbv5nQiG8kJVQhAhJ733cJrjOnmQaCrhrZY38iOCjispWqxgaXa&#10;BUThHtBbHkzCMA16qUinZEW1ht31cOgtHX5d08p8rWtNDeILD7gZ91Xuu7XfYHmL5zuFu4ZVZxr4&#10;P1i0mAkIOkKtscFor9hfUC2rlNSyNjeVbANZ16yiLgfIJgrfZPPU4I66XKA4uhvLpN8PtvpyeFSI&#10;Eehd4iGBW+jRam+kC42yqS1Q3+k53CvEo7IpVkfx1D3I6qdGQhYNFjvqbj+fOnCOrEdw5WIXuoMw&#10;2/6zJHAHQwBXrWOtWlRz1n23jhYcKoKOrj2nsT30aFAFm2k2yeMUuljBWQRW4mLhuYWxzp3S5hOV&#10;LbLGwtNGYbZrTCGFACFINYTAhwdtLMkXB+ss5IZx7vTABeoX3iyZJI6TlpwRe2ivabXbFlyhAwZF&#10;FUUIvzOLq2tK7gVxYA3FpDzbBjM+2BCcC4tHnUgHRrA6GjDdPiTtBPRrFs7KvMxjP56kpR+H67W/&#10;2hSxn26iLFlP10Wxjn5bolE8bxghVFiuFzFH8b+J5fysBhmOch6LElyju+oB2Wumq00SZvE097Ms&#10;mfrxtAz9+3xT+KsiStOsvC/uyzdMS5e9fh+yYyktK7k3VD01pEeEWTFM8ukMZhFh8PineZiGs8xD&#10;mO9galVGeUhJ84OZxinZKs9iXPU629i/28e8a/CggOS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DMwR9f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3FF2B3" wp14:editId="3883ACB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4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3A4CD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4E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Su&#10;oE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FM4vgR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57F9" w14:textId="40DCE5A6" w:rsidR="00C1500E" w:rsidRPr="00257470" w:rsidRDefault="00E22EDA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512A7B" wp14:editId="01B96824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DD4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7AC17" wp14:editId="3AC5575D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C3783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1F1CE6B" wp14:editId="55F1CAD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CCE710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DC92B08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1CE6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56CCE710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DC92B08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4888D1B" wp14:editId="7DE471C5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57" name="Picture 5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D68"/>
    <w:multiLevelType w:val="hybridMultilevel"/>
    <w:tmpl w:val="383CE11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B7D"/>
    <w:rsid w:val="00023005"/>
    <w:rsid w:val="00025F22"/>
    <w:rsid w:val="00042E6A"/>
    <w:rsid w:val="0004689C"/>
    <w:rsid w:val="00072FE2"/>
    <w:rsid w:val="000A2FF3"/>
    <w:rsid w:val="000B4B74"/>
    <w:rsid w:val="000E0BC8"/>
    <w:rsid w:val="000E1A4D"/>
    <w:rsid w:val="00110AE9"/>
    <w:rsid w:val="00121E9B"/>
    <w:rsid w:val="00141EB6"/>
    <w:rsid w:val="001452CE"/>
    <w:rsid w:val="0015741D"/>
    <w:rsid w:val="00164A56"/>
    <w:rsid w:val="001930E0"/>
    <w:rsid w:val="001F2877"/>
    <w:rsid w:val="00201BE6"/>
    <w:rsid w:val="00203CED"/>
    <w:rsid w:val="002115CA"/>
    <w:rsid w:val="0021373A"/>
    <w:rsid w:val="00221000"/>
    <w:rsid w:val="002502FC"/>
    <w:rsid w:val="00256C8F"/>
    <w:rsid w:val="00257470"/>
    <w:rsid w:val="00261084"/>
    <w:rsid w:val="002C007A"/>
    <w:rsid w:val="002D5E11"/>
    <w:rsid w:val="002D600C"/>
    <w:rsid w:val="00300CBE"/>
    <w:rsid w:val="00345DB2"/>
    <w:rsid w:val="003A4C6D"/>
    <w:rsid w:val="003D4DC0"/>
    <w:rsid w:val="003F4C65"/>
    <w:rsid w:val="00411388"/>
    <w:rsid w:val="004151CD"/>
    <w:rsid w:val="004157FF"/>
    <w:rsid w:val="004170F1"/>
    <w:rsid w:val="004638FA"/>
    <w:rsid w:val="00464245"/>
    <w:rsid w:val="00475799"/>
    <w:rsid w:val="004B0033"/>
    <w:rsid w:val="004D4625"/>
    <w:rsid w:val="004F16A3"/>
    <w:rsid w:val="004F6289"/>
    <w:rsid w:val="00533ACF"/>
    <w:rsid w:val="005345AF"/>
    <w:rsid w:val="00543E05"/>
    <w:rsid w:val="005460F5"/>
    <w:rsid w:val="00592663"/>
    <w:rsid w:val="005959B2"/>
    <w:rsid w:val="005A559C"/>
    <w:rsid w:val="005D05C5"/>
    <w:rsid w:val="0060428A"/>
    <w:rsid w:val="006044BB"/>
    <w:rsid w:val="00624839"/>
    <w:rsid w:val="0062758B"/>
    <w:rsid w:val="00641BD9"/>
    <w:rsid w:val="006F4908"/>
    <w:rsid w:val="00764ECB"/>
    <w:rsid w:val="0077387A"/>
    <w:rsid w:val="00785A38"/>
    <w:rsid w:val="007D3D7F"/>
    <w:rsid w:val="007D6D9E"/>
    <w:rsid w:val="007D7372"/>
    <w:rsid w:val="007E2417"/>
    <w:rsid w:val="007F705C"/>
    <w:rsid w:val="00820B9C"/>
    <w:rsid w:val="00884F38"/>
    <w:rsid w:val="008B4142"/>
    <w:rsid w:val="008B5FE3"/>
    <w:rsid w:val="008C132D"/>
    <w:rsid w:val="008D28D7"/>
    <w:rsid w:val="008E1220"/>
    <w:rsid w:val="008F44C0"/>
    <w:rsid w:val="008F4DFF"/>
    <w:rsid w:val="00904AE6"/>
    <w:rsid w:val="00937E6B"/>
    <w:rsid w:val="009C1C36"/>
    <w:rsid w:val="009C313B"/>
    <w:rsid w:val="00A02BBE"/>
    <w:rsid w:val="00A061B6"/>
    <w:rsid w:val="00A1156A"/>
    <w:rsid w:val="00AA04BB"/>
    <w:rsid w:val="00AD2190"/>
    <w:rsid w:val="00B060E2"/>
    <w:rsid w:val="00B11EC6"/>
    <w:rsid w:val="00B24C16"/>
    <w:rsid w:val="00B42730"/>
    <w:rsid w:val="00B620A2"/>
    <w:rsid w:val="00B914B0"/>
    <w:rsid w:val="00BA073F"/>
    <w:rsid w:val="00BA2E31"/>
    <w:rsid w:val="00BB0220"/>
    <w:rsid w:val="00BD115F"/>
    <w:rsid w:val="00C01563"/>
    <w:rsid w:val="00C03304"/>
    <w:rsid w:val="00C1500E"/>
    <w:rsid w:val="00C24669"/>
    <w:rsid w:val="00C307AF"/>
    <w:rsid w:val="00C506AA"/>
    <w:rsid w:val="00C740F3"/>
    <w:rsid w:val="00C75BF0"/>
    <w:rsid w:val="00C87473"/>
    <w:rsid w:val="00CD5D76"/>
    <w:rsid w:val="00CD6D31"/>
    <w:rsid w:val="00CF7930"/>
    <w:rsid w:val="00D077CF"/>
    <w:rsid w:val="00D13214"/>
    <w:rsid w:val="00D326B1"/>
    <w:rsid w:val="00D44EF9"/>
    <w:rsid w:val="00D6057C"/>
    <w:rsid w:val="00D70503"/>
    <w:rsid w:val="00D860A1"/>
    <w:rsid w:val="00D87005"/>
    <w:rsid w:val="00D937A4"/>
    <w:rsid w:val="00D9408B"/>
    <w:rsid w:val="00D97546"/>
    <w:rsid w:val="00D97FDD"/>
    <w:rsid w:val="00DA0441"/>
    <w:rsid w:val="00DD6279"/>
    <w:rsid w:val="00DF0644"/>
    <w:rsid w:val="00DF127F"/>
    <w:rsid w:val="00E05C3F"/>
    <w:rsid w:val="00E22EDA"/>
    <w:rsid w:val="00E35973"/>
    <w:rsid w:val="00E40683"/>
    <w:rsid w:val="00E50DDB"/>
    <w:rsid w:val="00E57076"/>
    <w:rsid w:val="00E6458F"/>
    <w:rsid w:val="00E71669"/>
    <w:rsid w:val="00EB0350"/>
    <w:rsid w:val="00EB2FAE"/>
    <w:rsid w:val="00EC1DE7"/>
    <w:rsid w:val="00ED443B"/>
    <w:rsid w:val="00ED5A13"/>
    <w:rsid w:val="00EE5FEC"/>
    <w:rsid w:val="00EF3C1F"/>
    <w:rsid w:val="00F11AB9"/>
    <w:rsid w:val="00F16286"/>
    <w:rsid w:val="00F30FBA"/>
    <w:rsid w:val="00F33B10"/>
    <w:rsid w:val="00F34AB5"/>
    <w:rsid w:val="00F40544"/>
    <w:rsid w:val="00F46FE0"/>
    <w:rsid w:val="00F56571"/>
    <w:rsid w:val="00F777EE"/>
    <w:rsid w:val="00F96B33"/>
    <w:rsid w:val="00FE7D8B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567F3"/>
  <w15:chartTrackingRefBased/>
  <w15:docId w15:val="{A011FBB3-6C28-4F62-B683-664D70D5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rsid w:val="00BA2E31"/>
    <w:rPr>
      <w:rFonts w:ascii="???t???a" w:eastAsia="Times New Roman" w:hAnsi="???t???a"/>
      <w:sz w:val="20"/>
    </w:rPr>
  </w:style>
  <w:style w:type="character" w:customStyle="1" w:styleId="FootnoteTextChar">
    <w:name w:val="Footnote Text Char"/>
    <w:link w:val="FootnoteText"/>
    <w:semiHidden/>
    <w:rsid w:val="00BA2E31"/>
    <w:rPr>
      <w:rFonts w:ascii="???t???a" w:eastAsia="Times New Roman" w:hAnsi="???t???a"/>
      <w:lang w:val="en-GB"/>
    </w:rPr>
  </w:style>
  <w:style w:type="character" w:styleId="FootnoteReference">
    <w:name w:val="footnote reference"/>
    <w:uiPriority w:val="99"/>
    <w:semiHidden/>
    <w:rsid w:val="00BA2E3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4EF9"/>
    <w:rPr>
      <w:rFonts w:ascii="Segoe UI" w:eastAsia="Μοντέρνα" w:hAnsi="Segoe UI" w:cs="Segoe UI"/>
      <w:sz w:val="18"/>
      <w:szCs w:val="18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7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799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799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7738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428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0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stat.nsi.bg/infostat/pages/module.jsf?x_2=19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i.bg/bg/4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si.bg/bg/content/2206/%D0%B1%D0%B2%D0%BF-%D0%BF%D1%80%D0%BE%D0%B8%D0%B7%D0%B2%D0%BE%D0%B4%D1%81%D1%82%D0%B2%D0%B5%D0%BD-%D0%BC%D0%B5%D1%82%D0%BE%D0%B4-%D0%BD%D0%B0%D1%86%D0%B8%D0%BE%D0%BD%D0%B0%D0%BB%D0%BD%D0%BE-%D0%BD%D0%B8%D0%B2%D0%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si.bg/bg/content/2206/%D0%B1%D0%B2%D0%BF-%D0%BF%D1%80%D0%BE%D0%B8%D0%B7%D0%B2%D0%BE%D0%B4%D1%81%D1%82%D0%B2%D0%B5%D0%BD-%D0%BC%D0%B5%D1%82%D0%BE%D0%B4-%D0%BD%D0%B0%D1%86%D0%B8%D0%BE%D0%BD%D0%B0%D0%BB%D0%BD%D0%BE-%D0%BD%D0%B8%D0%B2%D0%BE" TargetMode="External"/><Relationship Id="rId1" Type="http://schemas.openxmlformats.org/officeDocument/2006/relationships/hyperlink" Target="https://nsi.bg/sites/default/files/files/pressreleases/GDP2021q4_OIW6R4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ABB\Analyses\&#1053;&#1057;&#1048;\&#1041;&#1042;&#1055;\BG%20growth%201996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'Data YoY'!$A$143</c:f>
              <c:strCache>
                <c:ptCount val="1"/>
                <c:pt idx="0">
                  <c:v>Реален темп на изменение на БВП (в %)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EA-49F9-A9FD-F78F665B8FA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'Data YoY'!$S$151:$AB$151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'Data YoY'!$S$152:$AB$152</c:f>
              <c:numCache>
                <c:formatCode>0.0</c:formatCode>
                <c:ptCount val="10"/>
                <c:pt idx="0">
                  <c:v>0.75492540659709562</c:v>
                </c:pt>
                <c:pt idx="1">
                  <c:v>-0.56047406184917747</c:v>
                </c:pt>
                <c:pt idx="2">
                  <c:v>0.96677758288122106</c:v>
                </c:pt>
                <c:pt idx="3">
                  <c:v>3.4281426757474236</c:v>
                </c:pt>
                <c:pt idx="4">
                  <c:v>3.0397389279886795</c:v>
                </c:pt>
                <c:pt idx="5">
                  <c:v>2.7622466243660995</c:v>
                </c:pt>
                <c:pt idx="6">
                  <c:v>2.6847299986508375</c:v>
                </c:pt>
                <c:pt idx="7">
                  <c:v>4.0381561618834496</c:v>
                </c:pt>
                <c:pt idx="8">
                  <c:v>-3.9586718721480167</c:v>
                </c:pt>
                <c:pt idx="9">
                  <c:v>7.6346997813902249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EA-49F9-A9FD-F78F665B8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2384880"/>
        <c:axId val="1509163824"/>
      </c:lineChart>
      <c:catAx>
        <c:axId val="137238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09163824"/>
        <c:crosses val="autoZero"/>
        <c:auto val="1"/>
        <c:lblAlgn val="ctr"/>
        <c:lblOffset val="100"/>
        <c:noMultiLvlLbl val="0"/>
      </c:catAx>
      <c:valAx>
        <c:axId val="15091638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72384880"/>
        <c:crosses val="autoZero"/>
        <c:crossBetween val="between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EE85-1BB1-4F8E-B649-44B3D10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9419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Svilen Kolev</dc:creator>
  <cp:keywords/>
  <cp:lastModifiedBy>Lubomir Blatski</cp:lastModifiedBy>
  <cp:revision>2</cp:revision>
  <cp:lastPrinted>2022-10-21T09:45:00Z</cp:lastPrinted>
  <dcterms:created xsi:type="dcterms:W3CDTF">2022-10-21T10:19:00Z</dcterms:created>
  <dcterms:modified xsi:type="dcterms:W3CDTF">2022-10-21T10:19:00Z</dcterms:modified>
</cp:coreProperties>
</file>