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E8F6" w14:textId="2CE89B27" w:rsidR="00646AC2" w:rsidRPr="00253013" w:rsidRDefault="001413CC" w:rsidP="00746729">
      <w:pPr>
        <w:jc w:val="center"/>
      </w:pPr>
      <w:r>
        <w:rPr>
          <w:noProof/>
          <w:lang w:val="en-US"/>
        </w:rPr>
        <w:drawing>
          <wp:inline distT="0" distB="0" distL="0" distR="0" wp14:anchorId="70495C16" wp14:editId="4025D9FF">
            <wp:extent cx="1792605" cy="1239520"/>
            <wp:effectExtent l="0" t="0" r="0" b="0"/>
            <wp:docPr id="1" name="Picture 1" title="EESCLogo_BG"/>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r w:rsidR="008C74D9">
        <w:rPr>
          <w:noProof/>
          <w:sz w:val="20"/>
          <w:lang w:val="en-US"/>
        </w:rPr>
        <mc:AlternateContent>
          <mc:Choice Requires="wps">
            <w:drawing>
              <wp:anchor distT="0" distB="0" distL="114300" distR="114300" simplePos="0" relativeHeight="251659264" behindDoc="1" locked="0" layoutInCell="0" allowOverlap="1" wp14:anchorId="27727159" wp14:editId="7294E26F">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9D9E3" w14:textId="77777777" w:rsidR="00E01935" w:rsidRPr="00ED1E6C" w:rsidRDefault="00E01935">
                            <w:pPr>
                              <w:jc w:val="center"/>
                              <w:rPr>
                                <w:rFonts w:ascii="Arial" w:hAnsi="Arial" w:cs="Arial"/>
                                <w:b/>
                                <w:bCs/>
                                <w:sz w:val="48"/>
                              </w:rPr>
                            </w:pPr>
                            <w:r>
                              <w:rPr>
                                <w:rFonts w:ascii="Arial" w:hAnsi="Arial"/>
                                <w:b/>
                                <w:sz w:val="48"/>
                              </w:rPr>
                              <w:t>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7727159">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ED1E6C" w:rsidR="00E01935" w:rsidRDefault="00E01935" w14:paraId="6049D9E3" w14:textId="77777777">
                      <w:pPr>
                        <w:jc w:val="center"/>
                        <w:rPr>
                          <w:rFonts w:ascii="Arial" w:hAnsi="Arial" w:cs="Arial"/>
                          <w:b/>
                          <w:bCs/>
                          <w:sz w:val="48"/>
                        </w:rPr>
                      </w:pPr>
                      <w:r>
                        <w:rPr>
                          <w:rFonts w:ascii="Arial" w:hAnsi="Arial"/>
                          <w:b/>
                          <w:sz w:val="48"/>
                        </w:rPr>
                        <w:t>BG</w:t>
                      </w:r>
                    </w:p>
                  </w:txbxContent>
                </v:textbox>
                <w10:wrap anchorx="page" anchory="page"/>
              </v:shape>
            </w:pict>
          </mc:Fallback>
        </mc:AlternateContent>
      </w:r>
    </w:p>
    <w:p w14:paraId="5E44093F" w14:textId="77777777" w:rsidR="008C74D9" w:rsidRPr="00253013" w:rsidRDefault="008C74D9" w:rsidP="00746729">
      <w:pPr>
        <w:rPr>
          <w:lang w:val="en-GB"/>
        </w:rPr>
      </w:pPr>
    </w:p>
    <w:p w14:paraId="5B839AE1" w14:textId="77777777" w:rsidR="009B30AA" w:rsidRPr="00771B43" w:rsidRDefault="009B30AA" w:rsidP="00746729">
      <w:pPr>
        <w:rPr>
          <w:lang w:val="ru-RU"/>
        </w:rPr>
      </w:pPr>
    </w:p>
    <w:p w14:paraId="62D99748" w14:textId="77777777" w:rsidR="009B30AA" w:rsidRPr="00771B43" w:rsidRDefault="009B30AA" w:rsidP="00746729">
      <w:pPr>
        <w:rPr>
          <w:lang w:val="ru-RU"/>
        </w:rPr>
      </w:pPr>
    </w:p>
    <w:p w14:paraId="372703B0" w14:textId="32F983F3" w:rsidR="00F9208F" w:rsidRPr="00B53E2A" w:rsidRDefault="00266771" w:rsidP="00746729">
      <w:pPr>
        <w:jc w:val="center"/>
        <w:rPr>
          <w:b/>
          <w:sz w:val="36"/>
          <w:szCs w:val="28"/>
        </w:rPr>
      </w:pPr>
      <w:r w:rsidRPr="00B53E2A">
        <w:rPr>
          <w:b/>
          <w:sz w:val="36"/>
          <w:szCs w:val="28"/>
        </w:rPr>
        <w:t>СТАНОВИЩЕ</w:t>
      </w:r>
    </w:p>
    <w:p w14:paraId="2947C1F1" w14:textId="40E80B06" w:rsidR="00B53E2A" w:rsidRDefault="00B53E2A" w:rsidP="00746729">
      <w:pPr>
        <w:jc w:val="center"/>
        <w:rPr>
          <w:b/>
          <w:sz w:val="28"/>
        </w:rPr>
      </w:pPr>
    </w:p>
    <w:p w14:paraId="20FBC22B" w14:textId="4DF3CB68" w:rsidR="00B53E2A" w:rsidRPr="00B53E2A" w:rsidRDefault="00B53E2A" w:rsidP="00746729">
      <w:pPr>
        <w:jc w:val="center"/>
      </w:pPr>
      <w:r w:rsidRPr="00B53E2A">
        <w:t>Европейски икономически и социален комитет</w:t>
      </w:r>
    </w:p>
    <w:p w14:paraId="11166F81" w14:textId="4CD369FE" w:rsidR="00E0225D" w:rsidRPr="00771B43" w:rsidRDefault="00E0225D" w:rsidP="00746729">
      <w:pPr>
        <w:jc w:val="center"/>
        <w:rPr>
          <w:lang w:val="ru-RU"/>
        </w:rPr>
      </w:pPr>
    </w:p>
    <w:p w14:paraId="209E46B2" w14:textId="3FA2F443" w:rsidR="00F9208F" w:rsidRPr="00B53E2A" w:rsidRDefault="006650CC" w:rsidP="00746729">
      <w:pPr>
        <w:jc w:val="center"/>
        <w:rPr>
          <w:b/>
          <w:sz w:val="28"/>
          <w:szCs w:val="28"/>
        </w:rPr>
      </w:pPr>
      <w:r w:rsidRPr="00B53E2A">
        <w:rPr>
          <w:b/>
          <w:sz w:val="28"/>
          <w:szCs w:val="28"/>
        </w:rPr>
        <w:t>МСП, предприятия от социалната икономика, занаяти и свободни професии / „Подготвени за цел 55“</w:t>
      </w:r>
    </w:p>
    <w:p w14:paraId="508D946D" w14:textId="6B01015D" w:rsidR="00646AC2" w:rsidRPr="00253013" w:rsidRDefault="00B67324" w:rsidP="00746729">
      <w:pPr>
        <w:jc w:val="center"/>
      </w:pPr>
      <w:r>
        <w:rPr>
          <w:b/>
        </w:rPr>
        <w:t>(становище по собствена инициатива)</w:t>
      </w:r>
    </w:p>
    <w:p w14:paraId="6283E952" w14:textId="32A0319D" w:rsidR="009B30AA" w:rsidRDefault="009B30AA" w:rsidP="00746729">
      <w:pPr>
        <w:jc w:val="center"/>
        <w:rPr>
          <w:lang w:val="en-GB"/>
        </w:rPr>
      </w:pPr>
    </w:p>
    <w:p w14:paraId="7150B3C4" w14:textId="0DC76058" w:rsidR="00B53E2A" w:rsidRDefault="00B53E2A" w:rsidP="00B53E2A">
      <w:pPr>
        <w:jc w:val="center"/>
        <w:rPr>
          <w:b/>
        </w:rPr>
      </w:pPr>
      <w:r>
        <w:rPr>
          <w:b/>
        </w:rPr>
        <w:t>INT/979</w:t>
      </w:r>
    </w:p>
    <w:p w14:paraId="723C7492" w14:textId="77777777" w:rsidR="00B53E2A" w:rsidRPr="00253013" w:rsidRDefault="00B53E2A" w:rsidP="00B53E2A">
      <w:pPr>
        <w:jc w:val="center"/>
        <w:rPr>
          <w:b/>
        </w:rPr>
      </w:pPr>
      <w:r>
        <w:t>Секция „Единен пазар, производство и потребление“</w:t>
      </w:r>
    </w:p>
    <w:p w14:paraId="34C7DB7F" w14:textId="77777777" w:rsidR="00B53E2A" w:rsidRPr="00253013" w:rsidRDefault="00B53E2A" w:rsidP="00B53E2A">
      <w:pPr>
        <w:jc w:val="center"/>
      </w:pPr>
    </w:p>
    <w:p w14:paraId="469C32AB" w14:textId="77777777" w:rsidR="00B53E2A" w:rsidRPr="00B53E2A" w:rsidRDefault="00B53E2A" w:rsidP="00746729">
      <w:pPr>
        <w:jc w:val="center"/>
      </w:pPr>
    </w:p>
    <w:tbl>
      <w:tblPr>
        <w:tblpPr w:leftFromText="181" w:rightFromText="181" w:tblpYSpec="bottom"/>
        <w:tblOverlap w:val="never"/>
        <w:tblW w:w="0" w:type="auto"/>
        <w:tblLayout w:type="fixed"/>
        <w:tblLook w:val="04A0" w:firstRow="1" w:lastRow="0" w:firstColumn="1" w:lastColumn="0" w:noHBand="0" w:noVBand="1"/>
      </w:tblPr>
      <w:tblGrid>
        <w:gridCol w:w="3085"/>
        <w:gridCol w:w="6204"/>
      </w:tblGrid>
      <w:tr w:rsidR="007A4080" w:rsidRPr="00253013" w14:paraId="39E5AA90" w14:textId="77777777">
        <w:tc>
          <w:tcPr>
            <w:tcW w:w="3085" w:type="dxa"/>
          </w:tcPr>
          <w:p w14:paraId="294778FD" w14:textId="70839A0E" w:rsidR="00FF3759" w:rsidRPr="00253013" w:rsidRDefault="00FF3759" w:rsidP="00746729">
            <w:pPr>
              <w:jc w:val="left"/>
            </w:pPr>
          </w:p>
        </w:tc>
        <w:tc>
          <w:tcPr>
            <w:tcW w:w="6204" w:type="dxa"/>
          </w:tcPr>
          <w:p w14:paraId="35F9595A" w14:textId="5DC52E07" w:rsidR="00FF3759" w:rsidRPr="00253013" w:rsidRDefault="00FF3759" w:rsidP="00586F60">
            <w:pPr>
              <w:jc w:val="left"/>
            </w:pPr>
          </w:p>
        </w:tc>
      </w:tr>
      <w:tr w:rsidR="007A4080" w:rsidRPr="00253013" w14:paraId="08B78AA5" w14:textId="77777777">
        <w:tc>
          <w:tcPr>
            <w:tcW w:w="3085" w:type="dxa"/>
          </w:tcPr>
          <w:p w14:paraId="3ACD1A20" w14:textId="1435DD49" w:rsidR="00FF3759" w:rsidRPr="00253013" w:rsidRDefault="00FF3759" w:rsidP="00746729">
            <w:pPr>
              <w:jc w:val="left"/>
            </w:pPr>
          </w:p>
        </w:tc>
        <w:tc>
          <w:tcPr>
            <w:tcW w:w="6204" w:type="dxa"/>
          </w:tcPr>
          <w:p w14:paraId="696FFFDC" w14:textId="03BA1149" w:rsidR="00FF3759" w:rsidRPr="00253013" w:rsidRDefault="00FF3759" w:rsidP="00746729">
            <w:pPr>
              <w:jc w:val="left"/>
            </w:pPr>
          </w:p>
        </w:tc>
      </w:tr>
      <w:tr w:rsidR="007A4080" w:rsidRPr="00253013" w14:paraId="78BF569D" w14:textId="77777777">
        <w:tc>
          <w:tcPr>
            <w:tcW w:w="3085" w:type="dxa"/>
          </w:tcPr>
          <w:p w14:paraId="044E88C1" w14:textId="7DBEBE27" w:rsidR="00FF3759" w:rsidRPr="00253013" w:rsidRDefault="00FF3759" w:rsidP="00746729">
            <w:pPr>
              <w:jc w:val="left"/>
            </w:pPr>
          </w:p>
        </w:tc>
        <w:tc>
          <w:tcPr>
            <w:tcW w:w="6204" w:type="dxa"/>
          </w:tcPr>
          <w:p w14:paraId="53E0F90D" w14:textId="71770319" w:rsidR="00FF3759" w:rsidRPr="00253013" w:rsidRDefault="00FF3759" w:rsidP="00671B01">
            <w:pPr>
              <w:jc w:val="left"/>
            </w:pPr>
          </w:p>
        </w:tc>
      </w:tr>
    </w:tbl>
    <w:p w14:paraId="5F6ABEA4" w14:textId="77777777" w:rsidR="00D61CA0" w:rsidRPr="00253013" w:rsidRDefault="007F5E0D" w:rsidP="00746729">
      <w:pPr>
        <w:jc w:val="center"/>
        <w:rPr>
          <w:b/>
        </w:rPr>
      </w:pPr>
      <w:r>
        <w:t xml:space="preserve">Докладчик: </w:t>
      </w:r>
      <w:r>
        <w:rPr>
          <w:b/>
        </w:rPr>
        <w:t>Милена Ангелова</w:t>
      </w:r>
    </w:p>
    <w:p w14:paraId="1D20924A" w14:textId="77777777" w:rsidR="00704FBB" w:rsidRPr="00253013" w:rsidRDefault="006650CC" w:rsidP="00746729">
      <w:pPr>
        <w:jc w:val="center"/>
        <w:rPr>
          <w:b/>
        </w:rPr>
      </w:pPr>
      <w:r>
        <w:t xml:space="preserve">Съдокладчик: </w:t>
      </w:r>
      <w:proofErr w:type="spellStart"/>
      <w:r>
        <w:rPr>
          <w:b/>
        </w:rPr>
        <w:t>Rudolf</w:t>
      </w:r>
      <w:proofErr w:type="spellEnd"/>
      <w:r>
        <w:rPr>
          <w:b/>
        </w:rPr>
        <w:t xml:space="preserve"> </w:t>
      </w:r>
      <w:proofErr w:type="spellStart"/>
      <w:r>
        <w:rPr>
          <w:b/>
        </w:rPr>
        <w:t>Kolbe</w:t>
      </w:r>
      <w:proofErr w:type="spellEnd"/>
    </w:p>
    <w:p w14:paraId="0598EC44" w14:textId="77777777" w:rsidR="001175A0" w:rsidRPr="00253013" w:rsidRDefault="001175A0" w:rsidP="00746729">
      <w:pPr>
        <w:rPr>
          <w:lang w:val="en-GB"/>
        </w:rPr>
      </w:pPr>
    </w:p>
    <w:p w14:paraId="56AC95D6" w14:textId="77777777" w:rsidR="001175A0" w:rsidRPr="00253013" w:rsidRDefault="001175A0" w:rsidP="00746729">
      <w:pPr>
        <w:rPr>
          <w:lang w:val="en-GB"/>
        </w:rPr>
      </w:pPr>
    </w:p>
    <w:p w14:paraId="35FD283B" w14:textId="77777777" w:rsidR="001175A0" w:rsidRPr="00253013" w:rsidRDefault="001175A0" w:rsidP="00746729">
      <w:pPr>
        <w:rPr>
          <w:lang w:val="en-GB"/>
        </w:rPr>
        <w:sectPr w:rsidR="001175A0" w:rsidRPr="00253013" w:rsidSect="00253013">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09" w:footer="709" w:gutter="0"/>
          <w:pgNumType w:start="1"/>
          <w:cols w:space="720"/>
          <w:docGrid w:linePitch="299"/>
        </w:sectPr>
      </w:pPr>
    </w:p>
    <w:p w14:paraId="5EA21353" w14:textId="77777777" w:rsidR="0012220C" w:rsidRPr="00253013" w:rsidRDefault="0012220C" w:rsidP="00746729">
      <w:pPr>
        <w:rPr>
          <w:lang w:val="en-GB"/>
        </w:rPr>
      </w:pPr>
    </w:p>
    <w:tbl>
      <w:tblPr>
        <w:tblW w:w="0" w:type="auto"/>
        <w:tblLayout w:type="fixed"/>
        <w:tblLook w:val="04A0" w:firstRow="1" w:lastRow="0" w:firstColumn="1" w:lastColumn="0" w:noHBand="0" w:noVBand="1"/>
      </w:tblPr>
      <w:tblGrid>
        <w:gridCol w:w="3261"/>
        <w:gridCol w:w="5812"/>
      </w:tblGrid>
      <w:tr w:rsidR="007A4080" w:rsidRPr="00253013" w14:paraId="0A7F14AB" w14:textId="77777777" w:rsidTr="00682B77">
        <w:tc>
          <w:tcPr>
            <w:tcW w:w="3261" w:type="dxa"/>
          </w:tcPr>
          <w:p w14:paraId="2E133CF8" w14:textId="77777777" w:rsidR="007E50BF" w:rsidRPr="00253013" w:rsidRDefault="007E50BF" w:rsidP="00746729">
            <w:pPr>
              <w:jc w:val="left"/>
            </w:pPr>
            <w:r>
              <w:t>Решение на Пленарната асамблея</w:t>
            </w:r>
          </w:p>
        </w:tc>
        <w:tc>
          <w:tcPr>
            <w:tcW w:w="5812" w:type="dxa"/>
          </w:tcPr>
          <w:p w14:paraId="3316BDE0" w14:textId="77777777" w:rsidR="007E50BF" w:rsidRPr="00253013" w:rsidRDefault="00703413" w:rsidP="00746729">
            <w:pPr>
              <w:jc w:val="left"/>
            </w:pPr>
            <w:r>
              <w:t>20.1.2022 г.</w:t>
            </w:r>
          </w:p>
        </w:tc>
      </w:tr>
      <w:tr w:rsidR="007A4080" w:rsidRPr="00253013" w14:paraId="239279E5" w14:textId="77777777" w:rsidTr="00682B77">
        <w:tc>
          <w:tcPr>
            <w:tcW w:w="3261" w:type="dxa"/>
          </w:tcPr>
          <w:p w14:paraId="484892E0" w14:textId="77777777" w:rsidR="00243E36" w:rsidRPr="00253013" w:rsidRDefault="00243E36" w:rsidP="00746729">
            <w:pPr>
              <w:jc w:val="left"/>
            </w:pPr>
            <w:r>
              <w:t>Правно основание</w:t>
            </w:r>
          </w:p>
        </w:tc>
        <w:tc>
          <w:tcPr>
            <w:tcW w:w="5812" w:type="dxa"/>
          </w:tcPr>
          <w:p w14:paraId="23378267" w14:textId="07408674" w:rsidR="00243E36" w:rsidRPr="00253013" w:rsidRDefault="00243E36" w:rsidP="00746729">
            <w:pPr>
              <w:jc w:val="left"/>
            </w:pPr>
            <w:r>
              <w:t>член 52, параграф 2 от Правилника за дейността</w:t>
            </w:r>
          </w:p>
        </w:tc>
      </w:tr>
      <w:tr w:rsidR="007A4080" w:rsidRPr="00253013" w14:paraId="29B8328C" w14:textId="77777777" w:rsidTr="00682B77">
        <w:tc>
          <w:tcPr>
            <w:tcW w:w="3261" w:type="dxa"/>
          </w:tcPr>
          <w:p w14:paraId="455AFCD0" w14:textId="77777777" w:rsidR="00243E36" w:rsidRPr="00771B43" w:rsidRDefault="00243E36" w:rsidP="00746729">
            <w:pPr>
              <w:jc w:val="left"/>
              <w:rPr>
                <w:lang w:val="ru-RU"/>
              </w:rPr>
            </w:pPr>
          </w:p>
        </w:tc>
        <w:tc>
          <w:tcPr>
            <w:tcW w:w="5812" w:type="dxa"/>
          </w:tcPr>
          <w:p w14:paraId="4EA1A15C" w14:textId="77777777" w:rsidR="00243E36" w:rsidRPr="00253013" w:rsidRDefault="00243E36" w:rsidP="00746729">
            <w:pPr>
              <w:jc w:val="left"/>
            </w:pPr>
            <w:r>
              <w:t>становище по собствена инициатива</w:t>
            </w:r>
          </w:p>
        </w:tc>
      </w:tr>
      <w:tr w:rsidR="007A4080" w:rsidRPr="00253013" w14:paraId="5FEFA662" w14:textId="77777777" w:rsidTr="00682B77">
        <w:tc>
          <w:tcPr>
            <w:tcW w:w="3261" w:type="dxa"/>
          </w:tcPr>
          <w:p w14:paraId="1A77DC75" w14:textId="77777777" w:rsidR="00BA1290" w:rsidRPr="00253013" w:rsidRDefault="00BA1290" w:rsidP="00746729">
            <w:pPr>
              <w:jc w:val="left"/>
              <w:rPr>
                <w:lang w:val="en-GB"/>
              </w:rPr>
            </w:pPr>
          </w:p>
        </w:tc>
        <w:tc>
          <w:tcPr>
            <w:tcW w:w="5812" w:type="dxa"/>
          </w:tcPr>
          <w:p w14:paraId="035145CE" w14:textId="77777777" w:rsidR="00BA1290" w:rsidRPr="00253013" w:rsidRDefault="00BA1290" w:rsidP="00746729">
            <w:pPr>
              <w:jc w:val="left"/>
              <w:rPr>
                <w:lang w:val="en-GB"/>
              </w:rPr>
            </w:pPr>
          </w:p>
        </w:tc>
      </w:tr>
      <w:tr w:rsidR="007A4080" w:rsidRPr="00253013" w14:paraId="530D3CC6" w14:textId="77777777" w:rsidTr="00682B77">
        <w:tc>
          <w:tcPr>
            <w:tcW w:w="3261" w:type="dxa"/>
          </w:tcPr>
          <w:p w14:paraId="07CEE070" w14:textId="77777777" w:rsidR="00DF5B64" w:rsidRPr="00253013" w:rsidRDefault="00AD4B4F" w:rsidP="00746729">
            <w:pPr>
              <w:jc w:val="left"/>
            </w:pPr>
            <w:r>
              <w:t>Компетентна секция</w:t>
            </w:r>
          </w:p>
        </w:tc>
        <w:tc>
          <w:tcPr>
            <w:tcW w:w="5812" w:type="dxa"/>
          </w:tcPr>
          <w:p w14:paraId="2684E335" w14:textId="77777777" w:rsidR="00DF5B64" w:rsidRPr="00253013" w:rsidRDefault="00703413" w:rsidP="00746729">
            <w:pPr>
              <w:jc w:val="left"/>
            </w:pPr>
            <w:r>
              <w:t>„Единен пазар, производство и потребление“</w:t>
            </w:r>
          </w:p>
        </w:tc>
      </w:tr>
      <w:tr w:rsidR="007A4080" w:rsidRPr="00253013" w14:paraId="00B007AD" w14:textId="77777777" w:rsidTr="00682B77">
        <w:tc>
          <w:tcPr>
            <w:tcW w:w="3261" w:type="dxa"/>
          </w:tcPr>
          <w:p w14:paraId="3DE14D93" w14:textId="3AB0571B" w:rsidR="0078396A" w:rsidRPr="00253013" w:rsidRDefault="00A156E6">
            <w:pPr>
              <w:jc w:val="left"/>
            </w:pPr>
            <w:r>
              <w:t>Приемане от секцията</w:t>
            </w:r>
          </w:p>
        </w:tc>
        <w:tc>
          <w:tcPr>
            <w:tcW w:w="5812" w:type="dxa"/>
          </w:tcPr>
          <w:p w14:paraId="0769CB7C" w14:textId="27956B6B" w:rsidR="00A156E6" w:rsidRPr="00253013" w:rsidRDefault="0072359D">
            <w:pPr>
              <w:jc w:val="left"/>
            </w:pPr>
            <w:r>
              <w:t>27.6.2022 г.</w:t>
            </w:r>
          </w:p>
        </w:tc>
      </w:tr>
      <w:tr w:rsidR="00FF4F56" w:rsidRPr="00253013" w14:paraId="5FE0DE98" w14:textId="77777777" w:rsidTr="00682B77">
        <w:tc>
          <w:tcPr>
            <w:tcW w:w="3261" w:type="dxa"/>
          </w:tcPr>
          <w:p w14:paraId="46C96CBA" w14:textId="1EBDDE78" w:rsidR="00FF4F56" w:rsidRPr="00253013" w:rsidRDefault="00FF4F56" w:rsidP="00746729">
            <w:pPr>
              <w:jc w:val="left"/>
            </w:pPr>
            <w:r>
              <w:t>Резултат от гласуването</w:t>
            </w:r>
            <w:r>
              <w:br/>
              <w:t>(„за“/„против“/„въздържал се“)</w:t>
            </w:r>
          </w:p>
        </w:tc>
        <w:tc>
          <w:tcPr>
            <w:tcW w:w="5812" w:type="dxa"/>
            <w:vAlign w:val="bottom"/>
          </w:tcPr>
          <w:p w14:paraId="385CEC45" w14:textId="71B64B08" w:rsidR="00FF4F56" w:rsidRPr="00253013" w:rsidRDefault="0072359D">
            <w:pPr>
              <w:jc w:val="left"/>
            </w:pPr>
            <w:r>
              <w:t>69/0/0</w:t>
            </w:r>
          </w:p>
        </w:tc>
      </w:tr>
      <w:tr w:rsidR="007A4080" w:rsidRPr="00253013" w14:paraId="6188BD3C" w14:textId="77777777" w:rsidTr="00682B77">
        <w:tc>
          <w:tcPr>
            <w:tcW w:w="3261" w:type="dxa"/>
          </w:tcPr>
          <w:p w14:paraId="7C233117" w14:textId="77777777" w:rsidR="00A156E6" w:rsidRPr="00253013" w:rsidRDefault="00A156E6" w:rsidP="00746729">
            <w:pPr>
              <w:jc w:val="left"/>
            </w:pPr>
            <w:r>
              <w:t>Приемане на пленарна сесия</w:t>
            </w:r>
          </w:p>
        </w:tc>
        <w:tc>
          <w:tcPr>
            <w:tcW w:w="5812" w:type="dxa"/>
          </w:tcPr>
          <w:p w14:paraId="6D1F36DD" w14:textId="622BD329" w:rsidR="00A156E6" w:rsidRPr="00253013" w:rsidRDefault="00771B43" w:rsidP="00746729">
            <w:pPr>
              <w:jc w:val="left"/>
            </w:pPr>
            <w:r>
              <w:rPr>
                <w:lang w:val="en-US"/>
              </w:rPr>
              <w:t xml:space="preserve">21.09.2022 </w:t>
            </w:r>
            <w:r>
              <w:t>г.</w:t>
            </w:r>
          </w:p>
        </w:tc>
      </w:tr>
      <w:tr w:rsidR="007A4080" w:rsidRPr="00253013" w14:paraId="57631DF5" w14:textId="77777777" w:rsidTr="00682B77">
        <w:tc>
          <w:tcPr>
            <w:tcW w:w="3261" w:type="dxa"/>
          </w:tcPr>
          <w:p w14:paraId="55D097DD" w14:textId="77777777" w:rsidR="00BA1290" w:rsidRPr="00253013" w:rsidRDefault="00BA1290" w:rsidP="00746729">
            <w:pPr>
              <w:jc w:val="left"/>
            </w:pPr>
            <w:r>
              <w:t>Пленарна сесия №</w:t>
            </w:r>
          </w:p>
        </w:tc>
        <w:tc>
          <w:tcPr>
            <w:tcW w:w="5812" w:type="dxa"/>
          </w:tcPr>
          <w:p w14:paraId="3E5ED6CC" w14:textId="2BFE475F" w:rsidR="00BA1290" w:rsidRPr="00253013" w:rsidRDefault="00771B43" w:rsidP="00746729">
            <w:pPr>
              <w:jc w:val="left"/>
            </w:pPr>
            <w:r>
              <w:t>572</w:t>
            </w:r>
          </w:p>
        </w:tc>
      </w:tr>
      <w:tr w:rsidR="007A4080" w:rsidRPr="00253013" w14:paraId="6B79C4E7" w14:textId="77777777" w:rsidTr="00682B77">
        <w:tc>
          <w:tcPr>
            <w:tcW w:w="3261" w:type="dxa"/>
          </w:tcPr>
          <w:p w14:paraId="108135A5" w14:textId="77777777" w:rsidR="00D423D4" w:rsidRPr="00253013" w:rsidRDefault="0043024C" w:rsidP="00746729">
            <w:pPr>
              <w:jc w:val="left"/>
            </w:pPr>
            <w:r>
              <w:t>Резултат от гласуването</w:t>
            </w:r>
            <w:r>
              <w:br/>
              <w:t>(„за“/„против“/„въздържал се“)</w:t>
            </w:r>
          </w:p>
        </w:tc>
        <w:tc>
          <w:tcPr>
            <w:tcW w:w="5812" w:type="dxa"/>
            <w:vAlign w:val="bottom"/>
          </w:tcPr>
          <w:p w14:paraId="47F3B529" w14:textId="30395A8B" w:rsidR="00A156E6" w:rsidRPr="00253013" w:rsidRDefault="00771B43" w:rsidP="00746729">
            <w:pPr>
              <w:jc w:val="left"/>
            </w:pPr>
            <w:r>
              <w:t>143</w:t>
            </w:r>
            <w:r w:rsidR="00A156E6">
              <w:t>/</w:t>
            </w:r>
            <w:r>
              <w:t>1</w:t>
            </w:r>
            <w:r w:rsidR="00A156E6">
              <w:t>/</w:t>
            </w:r>
            <w:r>
              <w:t>0</w:t>
            </w:r>
          </w:p>
        </w:tc>
      </w:tr>
    </w:tbl>
    <w:p w14:paraId="3983B80C" w14:textId="77777777" w:rsidR="0090053A" w:rsidRPr="00253013" w:rsidRDefault="0090053A" w:rsidP="00746729">
      <w:pPr>
        <w:rPr>
          <w:lang w:val="en-GB"/>
        </w:rPr>
      </w:pPr>
    </w:p>
    <w:p w14:paraId="0D386E04" w14:textId="77777777" w:rsidR="00646AC2" w:rsidRPr="00253013" w:rsidRDefault="00646AC2" w:rsidP="00746729">
      <w:r>
        <w:br w:type="page"/>
      </w:r>
    </w:p>
    <w:p w14:paraId="48E15822" w14:textId="77777777" w:rsidR="00011D33" w:rsidRPr="00253013" w:rsidRDefault="00011D33">
      <w:pPr>
        <w:pStyle w:val="Heading1"/>
      </w:pPr>
      <w:r>
        <w:rPr>
          <w:b/>
        </w:rPr>
        <w:lastRenderedPageBreak/>
        <w:t>Заключения и препоръки</w:t>
      </w:r>
    </w:p>
    <w:p w14:paraId="07FEF18A" w14:textId="77777777" w:rsidR="00B40994" w:rsidRPr="00253013" w:rsidRDefault="00B40994" w:rsidP="00667887">
      <w:pPr>
        <w:pStyle w:val="Heading2"/>
        <w:numPr>
          <w:ilvl w:val="0"/>
          <w:numId w:val="0"/>
        </w:numPr>
        <w:rPr>
          <w:lang w:val="en-GB"/>
        </w:rPr>
      </w:pPr>
    </w:p>
    <w:p w14:paraId="5A84DECC" w14:textId="77777777" w:rsidR="00E51E85" w:rsidRPr="00253013" w:rsidRDefault="00E51E85" w:rsidP="00E51E85">
      <w:pPr>
        <w:pStyle w:val="Heading2"/>
      </w:pPr>
      <w:r>
        <w:t>Микро-, малките и средните предприятия, било то традиционни предприятия, семейни предприятия, търговци, предприятия от социалната икономика, занаяти или свободни професии (наричани по-долу ММСП), са съществена част от решението за изграждане на конкурентоспособна, неутрална по отношение на климата, кръгова и приобщаваща икономика на ЕС, при условие че са създадени и преобладават подходящите условия. ММСП генерират положително въздействие чрез подобряване на собствените си екологични показатели и чрез предоставяне на експертен опит и решения на други предприятия, граждани и публичния сектор. Като признава и подчертава многообразието и различните потребности на ММСП, ЕИСК призовава да се обърне специално внимание на най-малките и най-уязвимите.</w:t>
      </w:r>
    </w:p>
    <w:p w14:paraId="366423A2" w14:textId="77777777" w:rsidR="00E51E85" w:rsidRPr="00771B43" w:rsidRDefault="00E51E85" w:rsidP="008A766D">
      <w:pPr>
        <w:pStyle w:val="Heading2"/>
        <w:numPr>
          <w:ilvl w:val="0"/>
          <w:numId w:val="0"/>
        </w:numPr>
        <w:rPr>
          <w:lang w:val="ru-RU"/>
        </w:rPr>
      </w:pPr>
    </w:p>
    <w:p w14:paraId="3AB7CA6E" w14:textId="77777777" w:rsidR="00E51E85" w:rsidRPr="00253013" w:rsidRDefault="00E51E85" w:rsidP="00E51E85">
      <w:pPr>
        <w:pStyle w:val="Heading2"/>
      </w:pPr>
      <w:r>
        <w:t>Много ММСП не разполагат с познания за непрекъснато променящите се законодателни изисквания, създадени с цел постигане на неутралност по отношение на климата, и за това как да отговорят на тях. Освен това те срещат трудности при определянето на потенциалните бизнес ползи и възможности, предоставяни от екологичния преход. Ето защо ЕИСК подчертава, че е налице спешна необходимост от подкрепа за ММСП в разбирането и управлението на екологичния преход по възможно най-добрия начин.</w:t>
      </w:r>
    </w:p>
    <w:p w14:paraId="37DDA9DD" w14:textId="77777777" w:rsidR="00E51E85" w:rsidRPr="00771B43" w:rsidRDefault="00E51E85" w:rsidP="008A766D">
      <w:pPr>
        <w:pStyle w:val="Heading2"/>
        <w:numPr>
          <w:ilvl w:val="0"/>
          <w:numId w:val="0"/>
        </w:numPr>
        <w:rPr>
          <w:lang w:val="ru-RU"/>
        </w:rPr>
      </w:pPr>
    </w:p>
    <w:p w14:paraId="4DCA5D33" w14:textId="765DB6D6" w:rsidR="00E51E85" w:rsidRPr="00253013" w:rsidRDefault="00E51E85" w:rsidP="00E51E85">
      <w:pPr>
        <w:pStyle w:val="Heading2"/>
      </w:pPr>
      <w:r>
        <w:t>ЕИСК призовава за широкообхватни и целенасочени мерки за информиране и повишаване на осведомеността, предоставяни по координиран и допълващ се начин от ЕК и държавите членки, заедно с бизнес организации, камари, социалните партньори и други заинтересовани страни.</w:t>
      </w:r>
    </w:p>
    <w:p w14:paraId="6766462A" w14:textId="77777777" w:rsidR="00E51E85" w:rsidRPr="00771B43" w:rsidRDefault="00E51E85" w:rsidP="008A766D">
      <w:pPr>
        <w:pStyle w:val="Heading2"/>
        <w:numPr>
          <w:ilvl w:val="0"/>
          <w:numId w:val="0"/>
        </w:numPr>
        <w:rPr>
          <w:lang w:val="ru-RU"/>
        </w:rPr>
      </w:pPr>
    </w:p>
    <w:p w14:paraId="599EB4E3" w14:textId="77777777" w:rsidR="00E51E85" w:rsidRPr="00253013" w:rsidRDefault="00E51E85" w:rsidP="00E51E85">
      <w:pPr>
        <w:pStyle w:val="Heading2"/>
      </w:pPr>
      <w:r>
        <w:t xml:space="preserve">ЕИСК призовава също така за всеобхватна програма, насочена към подпомагане на ММСП по всички въпроси, пред които са изправени в своите стопански операции и дейности за </w:t>
      </w:r>
      <w:proofErr w:type="spellStart"/>
      <w:r>
        <w:t>екологизиране</w:t>
      </w:r>
      <w:proofErr w:type="spellEnd"/>
      <w:r>
        <w:t xml:space="preserve"> и спазване на законодателството. Тъй като има значителни различия между ММСП, са необходими до голяма степен индивидуализирани решения и добре насочени политики и мерки. </w:t>
      </w:r>
    </w:p>
    <w:p w14:paraId="388E5D6E" w14:textId="77777777" w:rsidR="00E51E85" w:rsidRPr="00771B43" w:rsidRDefault="00E51E85" w:rsidP="008A766D">
      <w:pPr>
        <w:pStyle w:val="Heading2"/>
        <w:numPr>
          <w:ilvl w:val="0"/>
          <w:numId w:val="0"/>
        </w:numPr>
        <w:rPr>
          <w:lang w:val="ru-RU"/>
        </w:rPr>
      </w:pPr>
    </w:p>
    <w:p w14:paraId="48A30D31" w14:textId="77777777" w:rsidR="00E51E85" w:rsidRPr="00253013" w:rsidRDefault="00E51E85" w:rsidP="00E51E85">
      <w:pPr>
        <w:pStyle w:val="Heading2"/>
      </w:pPr>
      <w:r>
        <w:t>Незабавната и целенасочена краткосрочна подкрепа за ММСП е от основно значение за стимулиране на икономическото им възстановяване от пандемията и за тяхното подпомагане в справянето с последиците от руското нашествие в Украйна, като например високите цени на енергията и липсата на доставки на материали и продукти. Поради извънредните обстоятелства ЕИСК счита, че следва да се предостави подходяща гъвкавост в графиците на Европейския зелен пакт (ЕЗП) във времето до края на кризата, като същевременно се гарантира, че целите няма да бъдат изоставени по каквато и да е причина.</w:t>
      </w:r>
    </w:p>
    <w:p w14:paraId="323DEE8A" w14:textId="77777777" w:rsidR="00E51E85" w:rsidRPr="00771B43" w:rsidRDefault="00E51E85" w:rsidP="008A766D">
      <w:pPr>
        <w:pStyle w:val="Heading2"/>
        <w:numPr>
          <w:ilvl w:val="0"/>
          <w:numId w:val="0"/>
        </w:numPr>
        <w:rPr>
          <w:lang w:val="ru-RU"/>
        </w:rPr>
      </w:pPr>
    </w:p>
    <w:p w14:paraId="0CF4E087" w14:textId="77777777" w:rsidR="00E51E85" w:rsidRPr="00253013" w:rsidRDefault="00E51E85" w:rsidP="00E51E85">
      <w:pPr>
        <w:pStyle w:val="Heading2"/>
      </w:pPr>
      <w:r>
        <w:t>За да се подобри ресурсната ефективност на ММСП, ЕИСК предлага да се създадат „центрове за кръговост“ в различни региони. Това следва да засили сътрудничеството между дружествата в различните сектори и да улесни разработването на нови практики и процеси, включително демонстрирането на нови технологии. Организациите на ММСП, камарите, академичните среди, социалните партньори и други заинтересовани страни следва да бъдат неразделна част от процеса.</w:t>
      </w:r>
    </w:p>
    <w:p w14:paraId="29565DF5" w14:textId="77777777" w:rsidR="00E51E85" w:rsidRPr="00771B43" w:rsidRDefault="00E51E85" w:rsidP="008A766D">
      <w:pPr>
        <w:pStyle w:val="Heading2"/>
        <w:numPr>
          <w:ilvl w:val="0"/>
          <w:numId w:val="0"/>
        </w:numPr>
        <w:rPr>
          <w:lang w:val="ru-RU"/>
        </w:rPr>
      </w:pPr>
    </w:p>
    <w:p w14:paraId="715F3B58" w14:textId="77777777" w:rsidR="00E51E85" w:rsidRPr="00253013" w:rsidRDefault="00E51E85" w:rsidP="00E51E85">
      <w:pPr>
        <w:pStyle w:val="Heading2"/>
      </w:pPr>
      <w:r>
        <w:lastRenderedPageBreak/>
        <w:t>ЕИСК счита, че е важно да се включат представители на ММСП в изготвянето на секторни пътни карти за действия в областта на климата на национално равнище, както и в оформянето на пътищата за преход на равнището на ЕС за различни бизнес екосистеми, като по този начин се повишат и знанията относно обмена на най-добри практики, правилното разпределение на ресурсите и ефективното прилагане.</w:t>
      </w:r>
    </w:p>
    <w:p w14:paraId="6D7499C6" w14:textId="77777777" w:rsidR="00E51E85" w:rsidRPr="00771B43" w:rsidRDefault="00E51E85" w:rsidP="008A766D">
      <w:pPr>
        <w:pStyle w:val="Heading2"/>
        <w:numPr>
          <w:ilvl w:val="0"/>
          <w:numId w:val="0"/>
        </w:numPr>
        <w:rPr>
          <w:lang w:val="ru-RU"/>
        </w:rPr>
      </w:pPr>
    </w:p>
    <w:p w14:paraId="2D3C360B" w14:textId="6509C85C" w:rsidR="00E51E85" w:rsidRPr="00253013" w:rsidRDefault="00E51E85" w:rsidP="00E51E85">
      <w:pPr>
        <w:pStyle w:val="Heading2"/>
      </w:pPr>
      <w:r>
        <w:t>ЕИСК призовава ЕС и държавите членки да ускорят екологосъобразните инвестиции на ММСП, като осигурят благоприятна, предвидима и насърчаваща регулаторна среда, включително безпроблемни процедури за издаване на разрешения и избягване на обременяващи административни задължения, както и като предоставят бърз, лесен, прост и проследим достъп до финансиране, съобразен с различните нужди на всички различни групи ММСП.</w:t>
      </w:r>
    </w:p>
    <w:p w14:paraId="79F21A3C" w14:textId="77777777" w:rsidR="00E51E85" w:rsidRPr="00771B43" w:rsidRDefault="00E51E85" w:rsidP="008A766D">
      <w:pPr>
        <w:pStyle w:val="Heading2"/>
        <w:numPr>
          <w:ilvl w:val="0"/>
          <w:numId w:val="0"/>
        </w:numPr>
        <w:rPr>
          <w:lang w:val="ru-RU"/>
        </w:rPr>
      </w:pPr>
    </w:p>
    <w:p w14:paraId="57E5729F" w14:textId="1F15FC11" w:rsidR="00E51E85" w:rsidRPr="00253013" w:rsidRDefault="00E51E85" w:rsidP="00E51E85">
      <w:pPr>
        <w:pStyle w:val="Heading2"/>
      </w:pPr>
      <w:r>
        <w:t>ЕИСК призовава за тясно сътрудничество между доставчиците на образование и ММСП при формирането на обучение, за да се отговори на компетентностите и уменията, необходими в екологичния преход, включително чрез повишаване на квалификацията и преквалификация както на служителите, така и на предприемачите. Освен това ЕИСК призовава за подкрепа на иновационните дейности за ММСП чрез стимулиране и улесняване на сътрудничеството с други предприятия, техните организации, камари, университети и научноизследователски организации.</w:t>
      </w:r>
    </w:p>
    <w:p w14:paraId="186B1D4C" w14:textId="77777777" w:rsidR="00E51E85" w:rsidRPr="00771B43" w:rsidRDefault="00E51E85" w:rsidP="008A766D">
      <w:pPr>
        <w:pStyle w:val="Heading2"/>
        <w:numPr>
          <w:ilvl w:val="0"/>
          <w:numId w:val="0"/>
        </w:numPr>
        <w:rPr>
          <w:lang w:val="ru-RU"/>
        </w:rPr>
      </w:pPr>
    </w:p>
    <w:p w14:paraId="604FB6C9" w14:textId="77777777" w:rsidR="00A74D53" w:rsidRPr="00253013" w:rsidRDefault="00E51E85" w:rsidP="00E51E85">
      <w:pPr>
        <w:pStyle w:val="Heading2"/>
      </w:pPr>
      <w:r>
        <w:t>ЕИСК настоятелно призовава за насърчаване на търговията с екологични решения, произвеждани от ММСП, включително в контекста на обществените поръчки, като на ММСП се осигурят еднакви условия на конкуренция на единния пазар и като се улесни достъпът им до чуждестранни пазари на екологосъобразни продукти, технологии и услуги. Трябва да се осигури конкурентна бизнес среда за предприятията от ЕС по отношение на трети държави, като се използват всички средства на дипломацията, включително в областта на климата, ресурсната и търговската политика, и се обърне специално внимание на действията на Китай и други бързо развиващи се пазари.</w:t>
      </w:r>
    </w:p>
    <w:p w14:paraId="6D24367A" w14:textId="77777777" w:rsidR="006B4F84" w:rsidRPr="00771B43" w:rsidRDefault="006B4F84" w:rsidP="00223793">
      <w:pPr>
        <w:rPr>
          <w:lang w:val="ru-RU"/>
        </w:rPr>
      </w:pPr>
    </w:p>
    <w:p w14:paraId="214AD105" w14:textId="77777777" w:rsidR="00011D33" w:rsidRPr="00253013" w:rsidRDefault="00327126">
      <w:pPr>
        <w:pStyle w:val="Heading1"/>
        <w:keepNext/>
      </w:pPr>
      <w:r>
        <w:rPr>
          <w:b/>
        </w:rPr>
        <w:t>Екологичният преход и ММСП</w:t>
      </w:r>
    </w:p>
    <w:p w14:paraId="4E417978" w14:textId="77777777" w:rsidR="00011D33" w:rsidRPr="00253013" w:rsidRDefault="00011D33" w:rsidP="00746729">
      <w:pPr>
        <w:keepNext/>
        <w:rPr>
          <w:lang w:val="en-GB"/>
        </w:rPr>
      </w:pPr>
    </w:p>
    <w:p w14:paraId="40DDC377" w14:textId="2973D9BD" w:rsidR="00746729" w:rsidRPr="00253013" w:rsidRDefault="00091D85" w:rsidP="00ED1E6C">
      <w:pPr>
        <w:pStyle w:val="Heading2"/>
      </w:pPr>
      <w:r>
        <w:t>ММСП допринасят за постигането на устойчива икономика, която създава работни места. Те осигуряват по-силна спойка на обществата, като често съчетават икономически и социални функции, и по този начин укрепват основата на демокрацията, единството и приобщаването. Те са съществено важни за икономическото и социалното възстановяване и благосъстояние, с присъствието си на местно равнище и във всяко ъгълче на ЕС и особено в отдалечените и селските райони, където често пъти те са единственият фактор, който генерира икономическа дейност.</w:t>
      </w:r>
    </w:p>
    <w:p w14:paraId="16A08207" w14:textId="77777777" w:rsidR="00E80743" w:rsidRPr="00771B43" w:rsidRDefault="00E80743" w:rsidP="009B6542">
      <w:pPr>
        <w:ind w:left="709" w:hanging="709"/>
        <w:rPr>
          <w:lang w:val="ru-RU"/>
        </w:rPr>
      </w:pPr>
    </w:p>
    <w:p w14:paraId="26A8F932" w14:textId="77777777" w:rsidR="006C3DF6" w:rsidRPr="00253013" w:rsidRDefault="009B6542" w:rsidP="0005158B">
      <w:pPr>
        <w:pStyle w:val="Heading2"/>
      </w:pPr>
      <w:r>
        <w:t>Изменението на климата е двигател на устойчивия енергиен преход, но — което е най-важно — то движи цялата икономика и цялото общество към неутралност по отношение на климата, кръговост и цялостна устойчивост. То поражда екстремни метеорологични явления и природни бедствия и е свързано с други важни екологични предизвикателства, например загубата на биологично разнообразие, замърсяването на околната среда и влошаването на природните ресурси.</w:t>
      </w:r>
    </w:p>
    <w:p w14:paraId="3B6CC4E9" w14:textId="77777777" w:rsidR="0005158B" w:rsidRPr="00771B43" w:rsidRDefault="0005158B" w:rsidP="008A766D">
      <w:pPr>
        <w:rPr>
          <w:lang w:val="ru-RU"/>
        </w:rPr>
      </w:pPr>
    </w:p>
    <w:p w14:paraId="56CAFF00" w14:textId="77777777" w:rsidR="000C77BE" w:rsidRPr="00253013" w:rsidRDefault="003C4E69" w:rsidP="006C3DF6">
      <w:pPr>
        <w:pStyle w:val="Heading2"/>
      </w:pPr>
      <w:r>
        <w:t>Пакетът „Подготвени за цел 55“ се съсредоточава по-конкретно върху смекчаването на изменението на климата и включва много елементи на законодателството, които засягат ММСП по най-различен начин. Той е част от изпълнението на водещата инициатива на ЕС — Европейския зелен пакт (ЕЗП), който е насочен към устойчивия растеж, свързан с промишлеността, търговията, услугите и енергетиката, транспорта, сградите и продоволствените системи. ММСП имат съществена роля във всички тези сектори.</w:t>
      </w:r>
    </w:p>
    <w:p w14:paraId="44A59378" w14:textId="77777777" w:rsidR="000C77BE" w:rsidRPr="00253013" w:rsidRDefault="000C77BE" w:rsidP="008A766D">
      <w:pPr>
        <w:rPr>
          <w:lang w:val="en-GB"/>
        </w:rPr>
      </w:pPr>
    </w:p>
    <w:p w14:paraId="1F172EB9" w14:textId="77777777" w:rsidR="001946CE" w:rsidRPr="00253013" w:rsidRDefault="000C77BE" w:rsidP="00DA3D2D">
      <w:pPr>
        <w:pStyle w:val="Heading2"/>
      </w:pPr>
      <w:r>
        <w:t>ММСП са съществена част от решението при прилагането на ЕЗП, при условие че бъдат създадени подходящите условия и те преобладават. Това положително въздействие се постига, от една страна, чрез подобряване на резултатите на широкото разнообразие от ММСП, и от друга страна, чрез действията на тези ММСП, които предоставят експертен опит и решения на други предприятия, граждани и публичния сектор.</w:t>
      </w:r>
    </w:p>
    <w:p w14:paraId="576837A9" w14:textId="77777777" w:rsidR="00DA3D2D" w:rsidRPr="00771B43" w:rsidRDefault="00DA3D2D" w:rsidP="008A766D">
      <w:pPr>
        <w:rPr>
          <w:lang w:val="ru-RU"/>
        </w:rPr>
      </w:pPr>
    </w:p>
    <w:p w14:paraId="542C4109" w14:textId="77777777" w:rsidR="00B86C34" w:rsidRPr="00253013" w:rsidRDefault="006E0A39" w:rsidP="006C3DF6">
      <w:pPr>
        <w:pStyle w:val="Heading2"/>
      </w:pPr>
      <w:r>
        <w:t>Екологичният преход е тясно свързан с цифровата трансформация и ММСП трябва да управляват и двете страни на този двоен преход — едно изключително трудно двойно предизвикателство заради значителната нужда от ресурси. Цифровизацията е инструмент за повишаване на ефективността на стопанската дейност, който спомага за експанзията на нови пазари и интернационализацията и има значителен потенциал за намаляване на емисиите, отпадъците и използването на природни ресурси. Дигиталните услуги и цифровото оборудване обаче също така имат последици за околната среда, които трябва да се управляват едновременно.</w:t>
      </w:r>
    </w:p>
    <w:p w14:paraId="40C7CCAA" w14:textId="77777777" w:rsidR="00794890" w:rsidRPr="00771B43" w:rsidRDefault="00794890" w:rsidP="008A766D">
      <w:pPr>
        <w:rPr>
          <w:lang w:val="ru-RU"/>
        </w:rPr>
      </w:pPr>
    </w:p>
    <w:p w14:paraId="4C0359CB" w14:textId="77777777" w:rsidR="009B6542" w:rsidRPr="00253013" w:rsidRDefault="00DA36E4" w:rsidP="008A766D">
      <w:pPr>
        <w:pStyle w:val="Heading2"/>
      </w:pPr>
      <w:r>
        <w:t>Освен че полагат усилия за екологичния и цифровия преход, ММСП се борят с икономическото възстановяване от пандемията и с последиците от руското нашествие в Украйна. Високите цени на енергията и липсата на доставки на материали и продукти са сред най-актуалните проблеми, които оказват значително въздействие върху ММСП и тяхната стопанска дейност. Тяхната конкурентоспособност, както и цялостната конкурентоспособност на икономиката на ЕС са допълнително застрашени от внезапни действия на Китай и други бързо развиващи се пазари, които също извличат ползи и от избягването на санкциите срещу Русия и следването на по-ниски изисквания по отношение на климата и околната среда.</w:t>
      </w:r>
    </w:p>
    <w:p w14:paraId="379897E3" w14:textId="77777777" w:rsidR="00746729" w:rsidRPr="00771B43" w:rsidRDefault="00746729" w:rsidP="0002491B">
      <w:pPr>
        <w:ind w:left="709" w:hanging="709"/>
        <w:rPr>
          <w:lang w:val="ru-RU"/>
        </w:rPr>
      </w:pPr>
    </w:p>
    <w:p w14:paraId="7407C2D1" w14:textId="77777777" w:rsidR="006548A4" w:rsidRPr="00253013" w:rsidRDefault="002D3F7D" w:rsidP="00ED1E6C">
      <w:pPr>
        <w:pStyle w:val="Heading2"/>
      </w:pPr>
      <w:r>
        <w:t>Проблемите, свързани с климата и околната среда, не са само въпроси на екологичната устойчивост, но и – до голяма степен — са съществена част от конкурентоспособността, доходността и цялостните икономически показатели на предприятията. Освен че разчитат на собствените си ценности и общи убеждения, ММСП изпълняват изискванията и очакванията във връзка с климата и околната среда чрез най-различни механизми.</w:t>
      </w:r>
    </w:p>
    <w:p w14:paraId="68C9C695" w14:textId="77777777" w:rsidR="006548A4" w:rsidRPr="00771B43" w:rsidRDefault="006548A4" w:rsidP="0002491B">
      <w:pPr>
        <w:ind w:left="709" w:hanging="709"/>
        <w:rPr>
          <w:lang w:val="ru-RU"/>
        </w:rPr>
      </w:pPr>
    </w:p>
    <w:p w14:paraId="1FD4294F" w14:textId="77777777" w:rsidR="006548A4" w:rsidRPr="00253013" w:rsidRDefault="00D34FB6" w:rsidP="0002491B">
      <w:pPr>
        <w:pStyle w:val="ListParagraph"/>
        <w:numPr>
          <w:ilvl w:val="0"/>
          <w:numId w:val="12"/>
        </w:numPr>
        <w:tabs>
          <w:tab w:val="clear" w:pos="0"/>
        </w:tabs>
        <w:ind w:left="851" w:hanging="284"/>
      </w:pPr>
      <w:r>
        <w:t>Преките изисквания на регулаторната рамка за ММСП, напр. относно емисиите, енергията, материалите и продуктите или административните задължения;</w:t>
      </w:r>
    </w:p>
    <w:p w14:paraId="294173BF" w14:textId="77777777" w:rsidR="006548A4" w:rsidRPr="00253013" w:rsidRDefault="00D34FB6" w:rsidP="0002491B">
      <w:pPr>
        <w:pStyle w:val="ListParagraph"/>
        <w:numPr>
          <w:ilvl w:val="0"/>
          <w:numId w:val="12"/>
        </w:numPr>
        <w:tabs>
          <w:tab w:val="clear" w:pos="0"/>
        </w:tabs>
        <w:ind w:left="850"/>
      </w:pPr>
      <w:r>
        <w:t>Косвените последици от някои изисквания, които оказват въздействие върху наличието и цените на производствени фактори, например енергията и материалите, или чрез други разходи за осъществяването на стопанска дейност, включително данъчно облагане;</w:t>
      </w:r>
    </w:p>
    <w:p w14:paraId="4F023B21" w14:textId="77777777" w:rsidR="006548A4" w:rsidRPr="00253013" w:rsidRDefault="006548A4" w:rsidP="0002491B">
      <w:pPr>
        <w:pStyle w:val="ListParagraph"/>
        <w:numPr>
          <w:ilvl w:val="0"/>
          <w:numId w:val="12"/>
        </w:numPr>
        <w:tabs>
          <w:tab w:val="clear" w:pos="0"/>
        </w:tabs>
        <w:ind w:left="850"/>
      </w:pPr>
      <w:r>
        <w:lastRenderedPageBreak/>
        <w:t>Изискванията пред веригите за създаване на стойност под формата на очаквания на клиенти, инвеститори и финансиращи страни, както и изискванията относно устойчивото финансиране и докладване или чрез очакванията на други заинтересовани страни.</w:t>
      </w:r>
    </w:p>
    <w:p w14:paraId="23A34B8A" w14:textId="77777777" w:rsidR="006548A4" w:rsidRPr="00771B43" w:rsidRDefault="006548A4" w:rsidP="0002491B">
      <w:pPr>
        <w:contextualSpacing/>
        <w:rPr>
          <w:lang w:val="ru-RU"/>
        </w:rPr>
      </w:pPr>
    </w:p>
    <w:p w14:paraId="4A95ABD9" w14:textId="77777777" w:rsidR="00270F3A" w:rsidRPr="00253013" w:rsidRDefault="00EF0A25" w:rsidP="00085A5E">
      <w:pPr>
        <w:pStyle w:val="Heading2"/>
      </w:pPr>
      <w:r>
        <w:t>Много ММСП не са напълно наясно с последиците от конкретни политики и изисквания в областта на климата и околната среда за дейностите си и веригите си на доставки и за създаване на стойност, нито пък как да се приспособят или да преобразуват продуктите и услугите на ранен етап, за да предотвратят последващи загуби или дори изключване от пазара. Освен това те са изправени пред ограничени човешки и финансови ресурси за ежедневните си дейности и за развиване на дейността си и съществува риск ограниченият им размер да предполага или да изисква твърде много многостранен опит. Значителен дял от предприятията са изправени пред трудности, дължащи се на сложността на непрекъснато еволюиращите законодателни актове, административни тежести, финансови правила и високи разходи, липса на конкретна експертиза и познания за околната среда при избора на правилните действия</w:t>
      </w:r>
      <w:r w:rsidR="00FE4507" w:rsidRPr="00253013">
        <w:rPr>
          <w:rStyle w:val="FootnoteReference"/>
          <w:lang w:val="en-GB"/>
        </w:rPr>
        <w:footnoteReference w:id="1"/>
      </w:r>
      <w:r>
        <w:t>, съпроводени с трудности в достъпа до нови вериги за създаване на стойност, финанси, персонал и нови бизнес модели, наред с всичко останало.</w:t>
      </w:r>
    </w:p>
    <w:p w14:paraId="6AEE7EF1" w14:textId="77777777" w:rsidR="00270F3A" w:rsidRPr="00771B43" w:rsidRDefault="00270F3A" w:rsidP="0002491B">
      <w:pPr>
        <w:ind w:left="709" w:hanging="709"/>
        <w:rPr>
          <w:lang w:val="ru-RU"/>
        </w:rPr>
      </w:pPr>
    </w:p>
    <w:p w14:paraId="5A88DEF5" w14:textId="77777777" w:rsidR="00C40A56" w:rsidRPr="00253013" w:rsidRDefault="008C2EB7" w:rsidP="00C40A56">
      <w:pPr>
        <w:pStyle w:val="Heading2"/>
      </w:pPr>
      <w:r>
        <w:t>Въпреки че липсата на осведоменост за изискванията и начините за удовлетворяването им са важно предизвикателство, такива са и трудностите при определянето на потенциалните бизнес ползи и възможности, като например намаляване на разходите за енергия и материали, подобряване на достъпа до финансиране, по-голямо търсене и нови пазари, както и подобряване на имиджа сред заинтересованите страни.</w:t>
      </w:r>
    </w:p>
    <w:p w14:paraId="4FDE3D23" w14:textId="77777777" w:rsidR="00C40A56" w:rsidRPr="00771B43" w:rsidRDefault="00C40A56" w:rsidP="008A766D">
      <w:pPr>
        <w:rPr>
          <w:lang w:val="ru-RU"/>
        </w:rPr>
      </w:pPr>
    </w:p>
    <w:p w14:paraId="1BDC4348" w14:textId="77777777" w:rsidR="00A55D36" w:rsidRPr="00253013" w:rsidRDefault="00270F3A" w:rsidP="008A766D">
      <w:pPr>
        <w:pStyle w:val="Heading2"/>
      </w:pPr>
      <w:r>
        <w:t>ММСП с бизнес намерения в кръговата икономика, климата, биологичното разнообразие, енергията от възобновяеми източници и други теми от ЕЗП имат вътрешен стимул да проучват, инвестират и следват нови бизнес възможности в тези области. Те имат много възможности, например в областта на санирането на сгради, планирането и изграждането на инфраструктура, промишленото производство и поддръжката на оборудване, предоставянето на правни и счетоводни услуги и разработването на цифрови решения. Процесът на преход зависи до голяма степен от техните интелигентни решения, генерирани от наеманите от тях експерти, което подчертава значението на висококачественото и подходящо образование, ПОО и постоянното повишаване на квалификацията.</w:t>
      </w:r>
    </w:p>
    <w:p w14:paraId="6C0DD348" w14:textId="77777777" w:rsidR="00A55D36" w:rsidRPr="00771B43" w:rsidRDefault="00A55D36" w:rsidP="008A766D">
      <w:pPr>
        <w:pStyle w:val="ListParagraph"/>
        <w:ind w:left="0"/>
        <w:contextualSpacing w:val="0"/>
        <w:rPr>
          <w:lang w:val="ru-RU"/>
        </w:rPr>
      </w:pPr>
    </w:p>
    <w:p w14:paraId="696F5ED9" w14:textId="77777777" w:rsidR="00FB30B4" w:rsidRPr="00253013" w:rsidRDefault="00270F3A" w:rsidP="000E1B48">
      <w:pPr>
        <w:pStyle w:val="Heading2"/>
      </w:pPr>
      <w:r>
        <w:t xml:space="preserve">От друга страна, най-уязвимата група ММСП, които изпитват и най-голяма потребност от информация, са онези, които считат, че ЕЗП е просто още един законодателен акт в допълнение към натрупващите се административни тежести, който оказва натиск върху настоящите им бизнес модели и ограничава доходността им при обичайния досега сценарий. Това изтъква на преден план факта, че всички категории ММСП, независимо </w:t>
      </w:r>
      <w:r>
        <w:lastRenderedPageBreak/>
        <w:t>дали става дума за уязвимите изоставащи такива, за „последователите“ или за лидерите сред тях, се нуждаят от подкрепа, която е диференцирана и специално насочена към тях</w:t>
      </w:r>
      <w:r w:rsidRPr="00253013">
        <w:rPr>
          <w:sz w:val="24"/>
          <w:vertAlign w:val="superscript"/>
          <w:lang w:val="en-GB"/>
        </w:rPr>
        <w:footnoteReference w:id="2"/>
      </w:r>
      <w:r>
        <w:t>.</w:t>
      </w:r>
    </w:p>
    <w:p w14:paraId="7096A809" w14:textId="77777777" w:rsidR="00235000" w:rsidRPr="00771B43" w:rsidRDefault="00235000" w:rsidP="008A766D">
      <w:pPr>
        <w:pStyle w:val="Heading2"/>
        <w:numPr>
          <w:ilvl w:val="0"/>
          <w:numId w:val="0"/>
        </w:numPr>
        <w:rPr>
          <w:lang w:val="ru-RU"/>
        </w:rPr>
      </w:pPr>
    </w:p>
    <w:p w14:paraId="5EB94F1D" w14:textId="77777777" w:rsidR="00BE74E0" w:rsidRPr="00253013" w:rsidRDefault="00DB7D0E" w:rsidP="008A766D">
      <w:pPr>
        <w:pStyle w:val="Heading2"/>
      </w:pPr>
      <w:r>
        <w:t>Освен по отношение на капацитета и подготвеността, има много разлики между ММСП, що се отнася до естеството и мащаба на проблемите, свързани с климата и околната среда, насочените към тях изисквания и очаквания и възможностите, които се разкриват пред тях. Разликите произтичат от най-различни фактори: интензивността на използване на природни ресурси за бизнеса, размера на предприятието, позицията на предприятието във веригите на доставки и в стопанската екосистема, местоположението на предприятието, типовете клиенти, източниците на производствени фактори и географските пазари на предприятието.</w:t>
      </w:r>
    </w:p>
    <w:p w14:paraId="061CF078" w14:textId="77777777" w:rsidR="00D72A3E" w:rsidRPr="00771B43" w:rsidRDefault="00D72A3E" w:rsidP="0002491B">
      <w:pPr>
        <w:rPr>
          <w:lang w:val="ru-RU"/>
        </w:rPr>
      </w:pPr>
    </w:p>
    <w:p w14:paraId="1F41D269" w14:textId="77777777" w:rsidR="00F968FF" w:rsidRPr="00253013" w:rsidRDefault="00BE74E0" w:rsidP="008A766D">
      <w:pPr>
        <w:pStyle w:val="Heading2"/>
      </w:pPr>
      <w:r>
        <w:t>Това налага необходимостта от силно персонализирани и добре насочени политики и мерки, които отчитат разликите между, например, средните предприятия в производствените сектори, предприятията, извършващи дейност в секторите на хотелиерството и ресторантьорството и търговията на дребно, семейните и традиционните фирми, новаторските стартиращи предприятия, предприятията от социалната икономика и занаятите и свободните професии.</w:t>
      </w:r>
    </w:p>
    <w:p w14:paraId="3B31BD11" w14:textId="77777777" w:rsidR="00BE74E0" w:rsidRPr="00771B43" w:rsidRDefault="00BE74E0" w:rsidP="00586F60">
      <w:pPr>
        <w:rPr>
          <w:lang w:val="ru-RU"/>
        </w:rPr>
      </w:pPr>
    </w:p>
    <w:p w14:paraId="7E2F147B" w14:textId="77777777" w:rsidR="00BE74E0" w:rsidRPr="00253013" w:rsidRDefault="00BE74E0" w:rsidP="008A766D">
      <w:pPr>
        <w:pStyle w:val="Heading2"/>
      </w:pPr>
      <w:r>
        <w:t>Въпреки многото различия между ММСП, успешното управление на екологичния преход във всяко предприятие започва с надлежна осведоменост за актуални проблеми и тенденции и тяхното познаване, благодарение на което е възможно да се видят силните и слабите страни, възможностите и рисковете на предприятието и да са определи как то иска да се позиционира в екологичния преход.</w:t>
      </w:r>
    </w:p>
    <w:p w14:paraId="6F31B4AE" w14:textId="77777777" w:rsidR="00E80743" w:rsidRPr="00771B43" w:rsidRDefault="00E80743" w:rsidP="003225BB">
      <w:pPr>
        <w:pStyle w:val="ListParagraph"/>
        <w:ind w:left="0"/>
        <w:rPr>
          <w:lang w:val="ru-RU"/>
        </w:rPr>
      </w:pPr>
    </w:p>
    <w:p w14:paraId="60ED7D1B" w14:textId="77777777" w:rsidR="00BE74E0" w:rsidRPr="00253013" w:rsidRDefault="00BE74E0" w:rsidP="008A766D">
      <w:pPr>
        <w:pStyle w:val="Heading2"/>
      </w:pPr>
      <w:r>
        <w:t>Най-конкретните усилия на равнището на предприятията са свързани с планирането, организирането и наблюдението на цялостната стопанска дейност, включително производството на стоки и услуги и търговията с тях, транспорта и логистиката и доставката на енергия, суровини и други производствени фактори. Климатичните и екологичните аспекти също са неделима част от иновационните дейности, от развиването на умения и ангажирането на целия персонал и от комуникацията и сътрудничеството със заинтересованите лица.</w:t>
      </w:r>
    </w:p>
    <w:p w14:paraId="11E5656E" w14:textId="77777777" w:rsidR="00B31ACF" w:rsidRPr="00771B43" w:rsidRDefault="00B31ACF" w:rsidP="00586F60">
      <w:pPr>
        <w:pStyle w:val="Heading1"/>
        <w:numPr>
          <w:ilvl w:val="0"/>
          <w:numId w:val="0"/>
        </w:numPr>
        <w:rPr>
          <w:bCs/>
          <w:lang w:val="ru-RU"/>
        </w:rPr>
      </w:pPr>
    </w:p>
    <w:p w14:paraId="2870E0AA" w14:textId="77777777" w:rsidR="00746729" w:rsidRPr="00253013" w:rsidRDefault="009C005C" w:rsidP="0002491B">
      <w:pPr>
        <w:pStyle w:val="Heading1"/>
        <w:keepNext/>
        <w:keepLines/>
        <w:rPr>
          <w:bCs/>
        </w:rPr>
      </w:pPr>
      <w:r>
        <w:rPr>
          <w:b/>
        </w:rPr>
        <w:t>Политики и мерки за подпомагане на ММСП съгласно „Подготвени за цел 55“</w:t>
      </w:r>
    </w:p>
    <w:p w14:paraId="0D6799FA" w14:textId="77777777" w:rsidR="00071832" w:rsidRPr="00771B43" w:rsidRDefault="00071832" w:rsidP="0002491B">
      <w:pPr>
        <w:keepNext/>
        <w:keepLines/>
        <w:rPr>
          <w:lang w:val="ru-RU"/>
        </w:rPr>
      </w:pPr>
    </w:p>
    <w:p w14:paraId="5A8AB27B" w14:textId="77777777" w:rsidR="00123289" w:rsidRPr="00253013" w:rsidRDefault="009C005C" w:rsidP="0002491B">
      <w:pPr>
        <w:pStyle w:val="Heading2"/>
      </w:pPr>
      <w:r>
        <w:t>За да бъдат „Подготвени за цел 55“ и за да могат успешно да осъществят екологичния преход, ММСП трябва да бъдат напълно осведомени и улеснени, така че да разбират по-добре последиците от новите и сложни законодателни предложения</w:t>
      </w:r>
      <w:r w:rsidR="00153E2C" w:rsidRPr="00253013">
        <w:rPr>
          <w:rStyle w:val="FootnoteReference"/>
          <w:lang w:val="en-GB"/>
        </w:rPr>
        <w:footnoteReference w:id="3"/>
      </w:r>
      <w:r>
        <w:t xml:space="preserve">. Това изисква широкообхватна и целенасочена информация и мерки за повишаване на осведомеността, предоставяни по координиран и допълващ се начин от ЕК и държавите членки, които имат </w:t>
      </w:r>
      <w:r>
        <w:lastRenderedPageBreak/>
        <w:t>ключова отговорност в това отношение. Ролята на бизнес организациите и камарите също е от основно значение за информирането и подкрепата на техните членове, допълнена от доставчици на образование и обучение, служби за регионално развитие, клъстерни организации, социални партньори и съответните организации на гражданското общество.</w:t>
      </w:r>
    </w:p>
    <w:p w14:paraId="15EE0E66" w14:textId="77777777" w:rsidR="00123289" w:rsidRPr="00771B43" w:rsidRDefault="00123289" w:rsidP="00586F60">
      <w:pPr>
        <w:ind w:left="709" w:hanging="709"/>
        <w:rPr>
          <w:lang w:val="ru-RU"/>
        </w:rPr>
      </w:pPr>
    </w:p>
    <w:p w14:paraId="68AB203D" w14:textId="77777777" w:rsidR="00D66B66" w:rsidRPr="00253013" w:rsidRDefault="00A82E2A" w:rsidP="0002491B">
      <w:pPr>
        <w:pStyle w:val="Heading3"/>
      </w:pPr>
      <w:r>
        <w:t>След руското нашествие в Украйна политиките на ЕЗП понастоящем са предмет на открити консултации по отношение на графиците заради новите извънредни обстоятелства и зависимостта на ЕС от енергия и храни от Русия и Украйна. ЕИСК осъзнава извънредните обстоятелства и зависимостите и счита, че екологичните цели не трябва да бъдат изоставяни по каквато и да било причина, при все това следва да се предвиди логическа гъвкавост във времето до края на кризата.</w:t>
      </w:r>
    </w:p>
    <w:p w14:paraId="0800C56A" w14:textId="77777777" w:rsidR="00D66B66" w:rsidRPr="00771B43" w:rsidRDefault="00D66B66" w:rsidP="008A766D">
      <w:pPr>
        <w:rPr>
          <w:lang w:val="ru-RU"/>
        </w:rPr>
      </w:pPr>
    </w:p>
    <w:p w14:paraId="20A233A6" w14:textId="77777777" w:rsidR="009C005C" w:rsidRPr="00253013" w:rsidRDefault="000344FB" w:rsidP="0002491B">
      <w:pPr>
        <w:pStyle w:val="Heading3"/>
      </w:pPr>
      <w:r>
        <w:t>В допълнение на подходящата оценка на въздействието на всички законодателни инициативи, ЕИСК призовава ЕК да осигури всеобхватни, ясни и недвусмислени насоки относно всички съществуващи и предстоящи изисквания, свързани с климата и отражението им върху ММСП, които следва да включват:</w:t>
      </w:r>
    </w:p>
    <w:p w14:paraId="09A42D5E" w14:textId="77777777" w:rsidR="00355CAA" w:rsidRPr="00771B43" w:rsidRDefault="00355CAA" w:rsidP="0002491B">
      <w:pPr>
        <w:ind w:left="851" w:hanging="284"/>
        <w:rPr>
          <w:lang w:val="ru-RU"/>
        </w:rPr>
      </w:pPr>
    </w:p>
    <w:p w14:paraId="7A6D1C41" w14:textId="77777777" w:rsidR="009C005C" w:rsidRPr="00253013" w:rsidRDefault="009C005C" w:rsidP="0002491B">
      <w:pPr>
        <w:pStyle w:val="ListParagraph"/>
        <w:numPr>
          <w:ilvl w:val="0"/>
          <w:numId w:val="13"/>
        </w:numPr>
        <w:tabs>
          <w:tab w:val="clear" w:pos="0"/>
        </w:tabs>
        <w:ind w:left="850"/>
      </w:pPr>
      <w:r>
        <w:t>преките изисквания или ограничения за ММСП съгласно различните законодателни актове с разбивка по различни видове и категории предприятия (по сектор, по размер и т.н.);</w:t>
      </w:r>
    </w:p>
    <w:p w14:paraId="46E1D0CA" w14:textId="77777777" w:rsidR="009C005C" w:rsidRPr="00253013" w:rsidRDefault="009C005C" w:rsidP="0002491B">
      <w:pPr>
        <w:pStyle w:val="ListParagraph"/>
        <w:numPr>
          <w:ilvl w:val="0"/>
          <w:numId w:val="13"/>
        </w:numPr>
        <w:tabs>
          <w:tab w:val="clear" w:pos="0"/>
        </w:tabs>
        <w:ind w:left="850"/>
      </w:pPr>
      <w:r>
        <w:t>косвените последици върху ММСП, които се очакват чрез пазарни механизми, поради изискванията, насочени към големите предприятия.</w:t>
      </w:r>
    </w:p>
    <w:p w14:paraId="6013B3DE" w14:textId="77777777" w:rsidR="009C005C" w:rsidRPr="00771B43" w:rsidRDefault="009C005C" w:rsidP="00586F60">
      <w:pPr>
        <w:rPr>
          <w:lang w:val="ru-RU"/>
        </w:rPr>
      </w:pPr>
    </w:p>
    <w:p w14:paraId="148DB135" w14:textId="2DED6D73" w:rsidR="00FE7CC9" w:rsidRPr="00253013" w:rsidRDefault="009C005C" w:rsidP="00FE7CC9">
      <w:pPr>
        <w:pStyle w:val="Heading3"/>
      </w:pPr>
      <w:r>
        <w:t xml:space="preserve">ЕИСК призовава да бъдат изготвени и съответни насоки относно законодателството по други важни въпроси, свързани с околната среда. В по-общ план този вид насоки би трябвало да се превърнат в редовна практика и да придружават всякакви бъдещи инициативи в областта на ЕЗП. ММСП се нуждаят от стабилна законодателна рамка, която да осигурява ясни перспективи и планиране на техните инвестиции. Поради това трябва да се избягват внезапни промени, като неотдавнашната промяна на целите за възобновяемите източници на енергия и енергийната ефективност, предложени в плана </w:t>
      </w:r>
      <w:proofErr w:type="spellStart"/>
      <w:r>
        <w:t>REPowerEU</w:t>
      </w:r>
      <w:proofErr w:type="spellEnd"/>
      <w:r>
        <w:t>, тъй като те влошават и без това изключително сложната и несигурна среда.</w:t>
      </w:r>
    </w:p>
    <w:p w14:paraId="5B3ADAD9" w14:textId="77777777" w:rsidR="00EF6D59" w:rsidRPr="00771B43" w:rsidRDefault="00EF6D59" w:rsidP="008A766D">
      <w:pPr>
        <w:rPr>
          <w:lang w:val="ru-RU"/>
        </w:rPr>
      </w:pPr>
    </w:p>
    <w:p w14:paraId="7BEA9C5B" w14:textId="77777777" w:rsidR="00656B50" w:rsidRPr="00253013" w:rsidRDefault="00656B50" w:rsidP="00656B50">
      <w:pPr>
        <w:pStyle w:val="Heading2"/>
      </w:pPr>
      <w:r>
        <w:t xml:space="preserve">С оглед на широкия обхват и дълбочината на ЕЗП, се предвижда цялостна промишлена трансформация. Следвайки принципа „Мисли първо за малките!“ и за да се избегне излизането от бизнеса на ММСП, е необходима изчерпателна и широкообхватна програма за подкрепа и развитие на потенциалните възможности. Целта ще бъде да се подпомагат ММСП по всички въпроси, пред които са изправени в своите стопански операции и дейности за </w:t>
      </w:r>
      <w:proofErr w:type="spellStart"/>
      <w:r>
        <w:t>екологизиране</w:t>
      </w:r>
      <w:proofErr w:type="spellEnd"/>
      <w:r>
        <w:t xml:space="preserve"> и спазване на законодателството.</w:t>
      </w:r>
    </w:p>
    <w:p w14:paraId="727D53FB" w14:textId="77777777" w:rsidR="00656B50" w:rsidRPr="00771B43" w:rsidRDefault="00656B50" w:rsidP="00656B50">
      <w:pPr>
        <w:rPr>
          <w:lang w:val="ru-RU"/>
        </w:rPr>
      </w:pPr>
    </w:p>
    <w:p w14:paraId="4D0BA703" w14:textId="77777777" w:rsidR="0070543C" w:rsidRPr="00253013" w:rsidRDefault="0070543C" w:rsidP="0070543C">
      <w:pPr>
        <w:pStyle w:val="Heading3"/>
      </w:pPr>
      <w:r>
        <w:t>ЕИСК вижда висока степен на заинтересованост, заявена от ЕК и от ЕП, за надграждане на инициативите, които вече съществуват, за популяризиране на стратегията за МСП и за проучване на допълнителни възможности за успешно изпълнение на стратегията. ЕИСК призовава този интерес да намери действително отражение в политиката във всички възможни области и подчертава незаменимата роля на държавите членки, които трябва да действат в сътрудничество с организациите на ММСП, камарите, социалните партньори и други заинтересовани страни.</w:t>
      </w:r>
    </w:p>
    <w:p w14:paraId="53130E68" w14:textId="77777777" w:rsidR="0070543C" w:rsidRPr="00771B43" w:rsidRDefault="0070543C" w:rsidP="0070543C">
      <w:pPr>
        <w:rPr>
          <w:lang w:val="ru-RU"/>
        </w:rPr>
      </w:pPr>
    </w:p>
    <w:p w14:paraId="1D1C9056" w14:textId="752E68E3" w:rsidR="00EF6D59" w:rsidRPr="00253013" w:rsidRDefault="00EF6D59" w:rsidP="008A766D">
      <w:pPr>
        <w:pStyle w:val="Heading3"/>
      </w:pPr>
      <w:r>
        <w:t>Младите предприемачи са бъдещето на по-нататъшния растеж на ММСП и по-нататъшното нарастване на броя на работните места. Затова насочеността им към потребителите и привлекателността им за млади служители в съчетание с нарастващо безпокойство за екологичния преход, трябва да бъдат по-конкретно определени и разгледани, например в плановете за възстановяване. Освен това за да се използва пълният потенциал на цялото общество и за да се увеличи многообразието на предприятията, трябва да бъдат премахнати всякакви пречки пред предприемачеството сред жените. Трябва да се стимулира и насърчава предприемаческият дух и на всички уязвими групи, като хората с увреждания, мигрантите и малцинствените общности.</w:t>
      </w:r>
    </w:p>
    <w:p w14:paraId="6BDA03F0" w14:textId="77777777" w:rsidR="00EF6D59" w:rsidRPr="00771B43" w:rsidRDefault="00EF6D59" w:rsidP="00EF6D59">
      <w:pPr>
        <w:rPr>
          <w:lang w:val="ru-RU"/>
        </w:rPr>
      </w:pPr>
    </w:p>
    <w:p w14:paraId="25D60015" w14:textId="77777777" w:rsidR="00145A25" w:rsidRPr="00253013" w:rsidRDefault="00145A25" w:rsidP="00145A25">
      <w:pPr>
        <w:pStyle w:val="Heading3"/>
      </w:pPr>
      <w:r>
        <w:t xml:space="preserve">За да се засилят полезните взаимодействия между дигитализацията и </w:t>
      </w:r>
      <w:proofErr w:type="spellStart"/>
      <w:r>
        <w:t>екологизирането</w:t>
      </w:r>
      <w:proofErr w:type="spellEnd"/>
      <w:r>
        <w:t xml:space="preserve"> в ММСП, и двете тенденции трябва да бъдат взети предвид едновременно при формулирането на политиките и мерките. Тъй като нито екологичният, нито дигиталният преход са само технически или финансови въпроси, е необходимо да се разгледат важни лични и бизнес въпроси, за да може по-голямата част от ММСП да предприемат дългосрочен и ориентиран към бъдещето двоен преход</w:t>
      </w:r>
      <w:r w:rsidRPr="00253013">
        <w:rPr>
          <w:rStyle w:val="FootnoteReference"/>
          <w:lang w:val="en-GB"/>
        </w:rPr>
        <w:footnoteReference w:id="4"/>
      </w:r>
      <w:r>
        <w:t>.</w:t>
      </w:r>
    </w:p>
    <w:p w14:paraId="1DCDDCB4" w14:textId="77777777" w:rsidR="00145A25" w:rsidRPr="00771B43" w:rsidRDefault="00145A25" w:rsidP="008A766D">
      <w:pPr>
        <w:rPr>
          <w:lang w:val="ru-RU"/>
        </w:rPr>
      </w:pPr>
    </w:p>
    <w:p w14:paraId="7D98AC45" w14:textId="77777777" w:rsidR="006548A4" w:rsidRPr="00253013" w:rsidRDefault="006548A4" w:rsidP="0002491B">
      <w:pPr>
        <w:pStyle w:val="Heading3"/>
      </w:pPr>
      <w:r>
        <w:t>ЕИСК също така призовава ЕК и държавите членки да наблюдават последиците от осъществяването на екологичния и дигиталния преход, що се отнася до веригите на доставки и за създаване на стойност и съответното регионално икономическо и обществено развитие, за да бъдат в състояние да противодейства на евентуални отрицателни последици върху ММСП и заетостта на ранен етап.</w:t>
      </w:r>
    </w:p>
    <w:p w14:paraId="6515CCD3" w14:textId="77777777" w:rsidR="006548A4" w:rsidRPr="00771B43" w:rsidRDefault="006548A4" w:rsidP="00586F60">
      <w:pPr>
        <w:ind w:left="709" w:hanging="709"/>
        <w:rPr>
          <w:lang w:val="ru-RU"/>
        </w:rPr>
      </w:pPr>
    </w:p>
    <w:p w14:paraId="105F9AF0" w14:textId="77777777" w:rsidR="003339EC" w:rsidRPr="00253013" w:rsidRDefault="003339EC" w:rsidP="0002491B">
      <w:pPr>
        <w:pStyle w:val="Heading2"/>
      </w:pPr>
      <w:r>
        <w:t>За да бъде подпомогнато развитието на ежедневните стопански дейности на ММСП, например производството на стоки и услуги, производството на енергия и използването и организацията на логистика, трябва да са налични подходящо предлагане на практически консултантски услуги и платформи за сътрудничество.</w:t>
      </w:r>
    </w:p>
    <w:p w14:paraId="3EC7AC53" w14:textId="77777777" w:rsidR="003339EC" w:rsidRPr="00771B43" w:rsidRDefault="003339EC" w:rsidP="00586F60">
      <w:pPr>
        <w:rPr>
          <w:lang w:val="ru-RU"/>
        </w:rPr>
      </w:pPr>
    </w:p>
    <w:p w14:paraId="0D2ABC67" w14:textId="77777777" w:rsidR="006D48B8" w:rsidRPr="00253013" w:rsidRDefault="003339EC" w:rsidP="0002491B">
      <w:pPr>
        <w:pStyle w:val="Heading3"/>
      </w:pPr>
      <w:r>
        <w:t>ЕИСК призовава ЕК и държавите членки да укрепват и насърчават създаването на технологични услуги и услуги по управленско подпомагане, които да бъдат на разположение на ММСП, като разгърнат пълния потенциал на различни инструменти, особено при изпълнението на националните планове за възстановяване и устойчивост и на споразуменията за партньорство, за да се помогне на предприятията да подобрят енергийната и материалната си ефективност и да намалят генерирането на емисии и отпадъци, както и за да се сведат до минимум разходите и въздействието върху околната среда. ЕИСК също така призовава за интегриране на екологичните аспекти в консултантските услуги в областта на цифровите технологии.</w:t>
      </w:r>
    </w:p>
    <w:p w14:paraId="3B8A8380" w14:textId="77777777" w:rsidR="00600E88" w:rsidRPr="00771B43" w:rsidRDefault="00600E88" w:rsidP="008A766D">
      <w:pPr>
        <w:rPr>
          <w:lang w:val="ru-RU"/>
        </w:rPr>
      </w:pPr>
    </w:p>
    <w:p w14:paraId="4BE3954C" w14:textId="77777777" w:rsidR="003339EC" w:rsidRPr="00253013" w:rsidRDefault="00C4641F" w:rsidP="0002491B">
      <w:pPr>
        <w:pStyle w:val="Heading3"/>
      </w:pPr>
      <w:r>
        <w:t xml:space="preserve">За да се подобри ресурсната ефективност на ММСП, ЕИСК предлага да се създадат „центрове за кръговост“ в различни региони. Това следва да засили сътрудничеството между предприятията в различни сектори и да улесни разработването на нови процеси за </w:t>
      </w:r>
      <w:r>
        <w:lastRenderedPageBreak/>
        <w:t>рециклиране и повторно използване на отпадъци и странични продукти, включително демонстрация на нови технологии.</w:t>
      </w:r>
    </w:p>
    <w:p w14:paraId="74E36F9B" w14:textId="77777777" w:rsidR="003339EC" w:rsidRPr="00771B43" w:rsidRDefault="003339EC" w:rsidP="00586F60">
      <w:pPr>
        <w:ind w:left="709" w:hanging="709"/>
        <w:rPr>
          <w:lang w:val="ru-RU"/>
        </w:rPr>
      </w:pPr>
    </w:p>
    <w:p w14:paraId="543D75D5" w14:textId="77777777" w:rsidR="00746729" w:rsidRPr="00253013" w:rsidRDefault="003339EC" w:rsidP="002C468A">
      <w:pPr>
        <w:pStyle w:val="Heading3"/>
      </w:pPr>
      <w:r>
        <w:t>ЕИСК призовава за включването на ММСП и техни представители в изготвянето на секторни пътни карти за действия в областта на климата на национално равнище, както и в оформянето на пътищата за преход на равнището на ЕС за различни бизнес екосистеми, като по този начин се повишат и знанията относно обмена на най-добри практики, правилното разпределение на ресурсите и ефективното прилагане.</w:t>
      </w:r>
    </w:p>
    <w:p w14:paraId="54DE5534" w14:textId="77777777" w:rsidR="005B7C17" w:rsidRPr="00771B43" w:rsidRDefault="005B7C17" w:rsidP="005103CC">
      <w:pPr>
        <w:rPr>
          <w:lang w:val="ru-RU"/>
        </w:rPr>
      </w:pPr>
    </w:p>
    <w:p w14:paraId="70778A26" w14:textId="77777777" w:rsidR="003339DC" w:rsidRPr="00253013" w:rsidRDefault="003339DC" w:rsidP="0002491B">
      <w:pPr>
        <w:pStyle w:val="Heading2"/>
      </w:pPr>
      <w:r>
        <w:t xml:space="preserve">За да се насърчат и подпомогнат инвестициите в </w:t>
      </w:r>
      <w:proofErr w:type="spellStart"/>
      <w:r>
        <w:t>екологизирането</w:t>
      </w:r>
      <w:proofErr w:type="spellEnd"/>
      <w:r>
        <w:t xml:space="preserve"> на ММСП, на икономиката и обществото като цяло, трябва да бъдат гарантирани благоприятни екологични и отключващи условия за ММСП, за да получат подходящ достъп до финансиране.</w:t>
      </w:r>
    </w:p>
    <w:p w14:paraId="34FBC0FA" w14:textId="77777777" w:rsidR="00E80743" w:rsidRPr="00771B43" w:rsidRDefault="00E80743" w:rsidP="00586F60">
      <w:pPr>
        <w:rPr>
          <w:lang w:val="ru-RU"/>
        </w:rPr>
      </w:pPr>
    </w:p>
    <w:p w14:paraId="39270353" w14:textId="77777777" w:rsidR="003339DC" w:rsidRPr="00253013" w:rsidRDefault="003339DC" w:rsidP="008A766D">
      <w:pPr>
        <w:pStyle w:val="Heading3"/>
      </w:pPr>
      <w:r>
        <w:t>ЕИСК призовава ЕС и държавите членки да ускорят инвестициите на ММСП, като:</w:t>
      </w:r>
    </w:p>
    <w:p w14:paraId="28B74C17" w14:textId="77777777" w:rsidR="00005123" w:rsidRPr="00771B43" w:rsidRDefault="00005123" w:rsidP="008A766D">
      <w:pPr>
        <w:pStyle w:val="ListParagraph"/>
        <w:ind w:left="0"/>
        <w:rPr>
          <w:lang w:val="ru-RU"/>
        </w:rPr>
      </w:pPr>
    </w:p>
    <w:p w14:paraId="1AEEC608" w14:textId="107AB7FD" w:rsidR="003339DC" w:rsidRPr="00253013" w:rsidRDefault="003339DC" w:rsidP="0002491B">
      <w:pPr>
        <w:pStyle w:val="ListParagraph"/>
        <w:numPr>
          <w:ilvl w:val="0"/>
          <w:numId w:val="14"/>
        </w:numPr>
        <w:tabs>
          <w:tab w:val="clear" w:pos="0"/>
        </w:tabs>
        <w:ind w:left="850"/>
      </w:pPr>
      <w:r>
        <w:t>осигурят благоприятстваща и насърчаваща регулаторна среда, включително кратки и опростени процедури за издаване на разрешения, и като се избягват обременителни административни задължения;</w:t>
      </w:r>
    </w:p>
    <w:p w14:paraId="552FD2CF" w14:textId="77777777" w:rsidR="003339DC" w:rsidRPr="00253013" w:rsidRDefault="003339DC" w:rsidP="0002491B">
      <w:pPr>
        <w:pStyle w:val="ListParagraph"/>
        <w:numPr>
          <w:ilvl w:val="0"/>
          <w:numId w:val="14"/>
        </w:numPr>
        <w:tabs>
          <w:tab w:val="clear" w:pos="0"/>
        </w:tabs>
        <w:ind w:left="850"/>
      </w:pPr>
      <w:r>
        <w:t>осигурят бърз, лесен, прост и проследим достъп до финансиране, специално пригодено към различните потребности на ММСП, дължащи се на техния вид, дейност, местоположение, сектор и др., включително чрез целенасочени инструменти за безвъзмездна помощ.</w:t>
      </w:r>
    </w:p>
    <w:p w14:paraId="26B727FE" w14:textId="77777777" w:rsidR="003339DC" w:rsidRPr="00771B43" w:rsidRDefault="003339DC" w:rsidP="00586F60">
      <w:pPr>
        <w:ind w:left="709" w:hanging="709"/>
        <w:rPr>
          <w:lang w:val="ru-RU"/>
        </w:rPr>
      </w:pPr>
    </w:p>
    <w:p w14:paraId="5B85F81D" w14:textId="77777777" w:rsidR="003339DC" w:rsidRPr="00253013" w:rsidRDefault="003339DC" w:rsidP="0002491B">
      <w:pPr>
        <w:pStyle w:val="Heading3"/>
      </w:pPr>
      <w:r>
        <w:t>ЕИСК призовава ЕК надлежно да отчете косвените последици от критериите за устойчиво финансиране върху ММСП. Същото важи за изискванията за състоятелност за банки и всякакви други политически мерки в областта на икономическата и фискалната политика, които имат косвено въздействие върху капацитета на ММСП да инвестират и функционират и които водят до създаване и запазване на работни места.</w:t>
      </w:r>
    </w:p>
    <w:p w14:paraId="3D8C5D42" w14:textId="77777777" w:rsidR="00845451" w:rsidRPr="00771B43" w:rsidRDefault="00845451" w:rsidP="008A766D">
      <w:pPr>
        <w:rPr>
          <w:lang w:val="ru-RU"/>
        </w:rPr>
      </w:pPr>
    </w:p>
    <w:p w14:paraId="4CE275F5" w14:textId="77777777" w:rsidR="00746729" w:rsidRPr="00253013" w:rsidRDefault="003339DC" w:rsidP="0002491B">
      <w:pPr>
        <w:pStyle w:val="Heading3"/>
      </w:pPr>
      <w:r>
        <w:t xml:space="preserve">ЕИСК призовава за придържане към правилата за пълноценна конкуренция при разпределянето на публично финансиране за екологични инвестиции. ЕИСК подчертава също така необходимостта от наблюдение на финансовите потоци с подходящи показатели. Важно е на ММСП да се предостави равен достъп до обществени поръчки и инвестиции, напр. в обща инфраструктура, както и да се насърчават инвестициите в </w:t>
      </w:r>
      <w:proofErr w:type="spellStart"/>
      <w:r>
        <w:t>екологизиране</w:t>
      </w:r>
      <w:proofErr w:type="spellEnd"/>
      <w:r>
        <w:t xml:space="preserve"> на самите ММСП, напр. чрез използването на публично финансиране като </w:t>
      </w:r>
      <w:proofErr w:type="spellStart"/>
      <w:r>
        <w:t>ливъридж</w:t>
      </w:r>
      <w:proofErr w:type="spellEnd"/>
      <w:r>
        <w:t xml:space="preserve"> за частни инвестиции.</w:t>
      </w:r>
    </w:p>
    <w:p w14:paraId="26D40EB3" w14:textId="77777777" w:rsidR="007141B6" w:rsidRPr="00771B43" w:rsidRDefault="007141B6" w:rsidP="00586F60">
      <w:pPr>
        <w:ind w:left="709" w:hanging="709"/>
        <w:rPr>
          <w:lang w:val="ru-RU"/>
        </w:rPr>
      </w:pPr>
    </w:p>
    <w:p w14:paraId="3044A293" w14:textId="77777777" w:rsidR="007141B6" w:rsidRPr="00253013" w:rsidRDefault="007141B6" w:rsidP="0002491B">
      <w:pPr>
        <w:pStyle w:val="Heading3"/>
      </w:pPr>
      <w:r>
        <w:t>След последните развития на енергийните пазари ЕК призна уязвимостта на ММСП, породена от нарастващия риск от енергийна бедност</w:t>
      </w:r>
      <w:r w:rsidR="00845451" w:rsidRPr="00253013">
        <w:rPr>
          <w:rStyle w:val="FootnoteReference"/>
          <w:lang w:val="en-GB"/>
        </w:rPr>
        <w:footnoteReference w:id="5"/>
      </w:r>
      <w:r>
        <w:t>. ЕИСК приветства определението за „уязвими микропредприятия“ и призовава да бъдат положени допълнителни усилия, за да им се осигури съответната подкрепа за справяне с тази тежест.</w:t>
      </w:r>
    </w:p>
    <w:p w14:paraId="541DA80F" w14:textId="77777777" w:rsidR="00100471" w:rsidRPr="00771B43" w:rsidRDefault="00100471" w:rsidP="00586F60">
      <w:pPr>
        <w:rPr>
          <w:lang w:val="ru-RU"/>
        </w:rPr>
      </w:pPr>
    </w:p>
    <w:p w14:paraId="10C52C4E" w14:textId="734A3C61" w:rsidR="003339DC" w:rsidRPr="00253013" w:rsidRDefault="003339DC" w:rsidP="0002491B">
      <w:pPr>
        <w:pStyle w:val="Heading2"/>
      </w:pPr>
      <w:r>
        <w:lastRenderedPageBreak/>
        <w:t>ЕИСК призовава ЕС и държавите членки да насърчават търговията с екологосъобразни решения от страна на ММСП, като създават и осигуряват подходящи пазарни условия, които да постигнат следното:</w:t>
      </w:r>
    </w:p>
    <w:p w14:paraId="7741728A" w14:textId="77777777" w:rsidR="003339DC" w:rsidRPr="00771B43" w:rsidRDefault="003339DC" w:rsidP="00586F60">
      <w:pPr>
        <w:ind w:left="709" w:hanging="709"/>
        <w:rPr>
          <w:lang w:val="ru-RU"/>
        </w:rPr>
      </w:pPr>
    </w:p>
    <w:p w14:paraId="24D41FE8" w14:textId="7B6077E8" w:rsidR="003339DC" w:rsidRPr="00253013" w:rsidRDefault="00F2575D" w:rsidP="0002491B">
      <w:pPr>
        <w:pStyle w:val="ListParagraph"/>
        <w:numPr>
          <w:ilvl w:val="0"/>
          <w:numId w:val="16"/>
        </w:numPr>
        <w:tabs>
          <w:tab w:val="clear" w:pos="0"/>
        </w:tabs>
        <w:ind w:left="850"/>
      </w:pPr>
      <w:r>
        <w:t>да се осигурят на ММСП еднакви условия на конкуренция на единния пазар, що се отнася до продукти, технологии и услуги, които допринасят за екологичния преход;</w:t>
      </w:r>
    </w:p>
    <w:p w14:paraId="78D8BFD9" w14:textId="7005026B" w:rsidR="003339DC" w:rsidRPr="00253013" w:rsidRDefault="00F2575D" w:rsidP="0002491B">
      <w:pPr>
        <w:pStyle w:val="ListParagraph"/>
        <w:numPr>
          <w:ilvl w:val="0"/>
          <w:numId w:val="16"/>
        </w:numPr>
        <w:tabs>
          <w:tab w:val="clear" w:pos="0"/>
        </w:tabs>
        <w:ind w:left="850"/>
      </w:pPr>
      <w:r>
        <w:t>да се гарантира, че на ММСП е предоставен подходящ достъп за осигуряване на екологосъобразни решения за публичния сектор в контекста на търгове за, например, строителство, технологии и услуги. Необходимо е процедурите, основани на качеството, да станат задължителни при търговете за такива услуги и да бъдат намалени изискванията относно капацитета, които възпрепятстват участието на ММСП в процедури за възлагане на обществени поръчки;</w:t>
      </w:r>
    </w:p>
    <w:p w14:paraId="2E44ED5B" w14:textId="65834271" w:rsidR="003339DC" w:rsidRPr="00253013" w:rsidRDefault="00F2575D" w:rsidP="0002491B">
      <w:pPr>
        <w:pStyle w:val="ListParagraph"/>
        <w:numPr>
          <w:ilvl w:val="0"/>
          <w:numId w:val="16"/>
        </w:numPr>
        <w:tabs>
          <w:tab w:val="clear" w:pos="0"/>
        </w:tabs>
        <w:ind w:left="850"/>
      </w:pPr>
      <w:r>
        <w:t>да се улесни равният достъп до чуждестранни пазари на екологосъобразни продукти, технологии и услуги от ММСП чрез многостранни и двустранни търговски спогодби. ЕИСК също така насърчава държавите членки надлежно да отчетат нуждите на ММСП при дейностите си по насърчаване на експорта;</w:t>
      </w:r>
    </w:p>
    <w:p w14:paraId="255289E9" w14:textId="351F8F62" w:rsidR="00A63AB9" w:rsidRPr="00253013" w:rsidRDefault="00A63AB9" w:rsidP="0002491B">
      <w:pPr>
        <w:pStyle w:val="ListParagraph"/>
        <w:numPr>
          <w:ilvl w:val="0"/>
          <w:numId w:val="16"/>
        </w:numPr>
        <w:tabs>
          <w:tab w:val="clear" w:pos="0"/>
        </w:tabs>
        <w:ind w:left="850"/>
      </w:pPr>
      <w:r>
        <w:t>да се осигури конкурентна бизнес среда за предприятията от ЕС по отношение на трети държави, като се използват всички средства на дипломацията, включително в областта на климата, ресурсната и търговската политика. Специално внимание следва да се обърне на Китай и на други бързо развиващи се пазари чрез гъвкави и координирани отговори на техните внезапни действия;</w:t>
      </w:r>
    </w:p>
    <w:p w14:paraId="6A817EEB" w14:textId="3BCAB178" w:rsidR="00061D99" w:rsidRPr="00253013" w:rsidRDefault="00F2575D" w:rsidP="0002491B">
      <w:pPr>
        <w:pStyle w:val="ListParagraph"/>
        <w:numPr>
          <w:ilvl w:val="0"/>
          <w:numId w:val="16"/>
        </w:numPr>
        <w:tabs>
          <w:tab w:val="clear" w:pos="0"/>
        </w:tabs>
        <w:ind w:left="850"/>
      </w:pPr>
      <w:r>
        <w:t>да се гарантира, че стандартите, които насърчават екологичния преход са изготвени по един благоприятен за ММСП начин и че позволяват иновации чрез прилагане на еквивалентни алтернативни решения.</w:t>
      </w:r>
    </w:p>
    <w:p w14:paraId="04EEDDF5" w14:textId="77777777" w:rsidR="003339DC" w:rsidRPr="00771B43" w:rsidRDefault="003339DC" w:rsidP="00586F60">
      <w:pPr>
        <w:ind w:left="709" w:hanging="709"/>
        <w:rPr>
          <w:lang w:val="ru-RU"/>
        </w:rPr>
      </w:pPr>
    </w:p>
    <w:p w14:paraId="5AC5B8A6" w14:textId="32C7DA9D" w:rsidR="00BA2E4A" w:rsidRPr="00253013" w:rsidRDefault="00E973A1">
      <w:pPr>
        <w:pStyle w:val="Heading2"/>
      </w:pPr>
      <w:r>
        <w:t>За да се засили ролята на ММСП в разработването на нови екологосъобразни решения за предприятията, потребителите и обществото като цяло, ЕИСК призовава за следните мерки:</w:t>
      </w:r>
    </w:p>
    <w:p w14:paraId="6E499E6E" w14:textId="77777777" w:rsidR="003D3B5F" w:rsidRPr="00771B43" w:rsidRDefault="003D3B5F" w:rsidP="008A766D">
      <w:pPr>
        <w:rPr>
          <w:lang w:val="ru-RU"/>
        </w:rPr>
      </w:pPr>
    </w:p>
    <w:p w14:paraId="194FD1E8" w14:textId="6D08EBA0" w:rsidR="008A10B7" w:rsidRPr="00253013" w:rsidRDefault="003B1539" w:rsidP="008A766D">
      <w:pPr>
        <w:pStyle w:val="ListParagraph"/>
        <w:numPr>
          <w:ilvl w:val="0"/>
          <w:numId w:val="16"/>
        </w:numPr>
        <w:tabs>
          <w:tab w:val="clear" w:pos="0"/>
        </w:tabs>
        <w:ind w:left="850"/>
      </w:pPr>
      <w:r>
        <w:t>Различните програми и инициативи за иновации трябва да бъдат по-лесно разбираеми и достъпни за ММСП и следва да се осигурят насоки относно разнообразните инструменти за финансиране, които са на разположение в областта на екологосъобразните иновации, включително инструментите на Европейския инвестиционен фонд;</w:t>
      </w:r>
    </w:p>
    <w:p w14:paraId="26347325" w14:textId="76135783" w:rsidR="00140A30" w:rsidRPr="00253013" w:rsidRDefault="0074269A" w:rsidP="008A766D">
      <w:pPr>
        <w:pStyle w:val="ListParagraph"/>
        <w:numPr>
          <w:ilvl w:val="0"/>
          <w:numId w:val="16"/>
        </w:numPr>
        <w:tabs>
          <w:tab w:val="clear" w:pos="0"/>
        </w:tabs>
        <w:ind w:left="850"/>
      </w:pPr>
      <w:r>
        <w:t>Финансирането следва да насърчава достъпа на ММСП до иновационни екосистеми и партньорства с водещи големи предприятия. Освен това държавите членки би трябвало да улеснят сътрудничеството между ММСП и университети и изследователски организации при разработването на нови продукти, технологии и решения;</w:t>
      </w:r>
    </w:p>
    <w:p w14:paraId="45321F51" w14:textId="5F112723" w:rsidR="0074269A" w:rsidRPr="00253013" w:rsidRDefault="0074269A" w:rsidP="008A766D">
      <w:pPr>
        <w:pStyle w:val="ListParagraph"/>
        <w:numPr>
          <w:ilvl w:val="0"/>
          <w:numId w:val="16"/>
        </w:numPr>
        <w:tabs>
          <w:tab w:val="clear" w:pos="0"/>
        </w:tabs>
        <w:ind w:left="850"/>
      </w:pPr>
      <w:r>
        <w:t>Създаването на общи пространства на данни и лесният достъп до тях за ММСП следва да бъдат ускорени, с цел да се допринесе за разработването на нови екологични и цифрови решения, включително основани на ИИ.</w:t>
      </w:r>
    </w:p>
    <w:p w14:paraId="2EE84E34" w14:textId="77777777" w:rsidR="0074269A" w:rsidRPr="00771B43" w:rsidRDefault="0074269A" w:rsidP="00586F60">
      <w:pPr>
        <w:ind w:left="709" w:hanging="709"/>
        <w:rPr>
          <w:lang w:val="ru-RU"/>
        </w:rPr>
      </w:pPr>
    </w:p>
    <w:p w14:paraId="210CEA53" w14:textId="49A00B38" w:rsidR="00073627" w:rsidRPr="00253013" w:rsidRDefault="0074269A" w:rsidP="002177B2">
      <w:pPr>
        <w:pStyle w:val="Heading2"/>
      </w:pPr>
      <w:r>
        <w:lastRenderedPageBreak/>
        <w:t>За да се гарантират подходящите умения, необходими за развиване и управление на предприятията в съответствие с екологичния преход</w:t>
      </w:r>
      <w:r w:rsidR="001C4745" w:rsidRPr="00253013">
        <w:rPr>
          <w:rStyle w:val="FootnoteReference"/>
          <w:lang w:val="en-GB"/>
        </w:rPr>
        <w:footnoteReference w:id="6"/>
      </w:r>
      <w:r>
        <w:t>, ЕИСК призовава за следното:</w:t>
      </w:r>
    </w:p>
    <w:p w14:paraId="078625EE" w14:textId="77777777" w:rsidR="00005123" w:rsidRPr="00771B43" w:rsidRDefault="00005123" w:rsidP="008A766D">
      <w:pPr>
        <w:rPr>
          <w:lang w:val="ru-RU"/>
        </w:rPr>
      </w:pPr>
    </w:p>
    <w:p w14:paraId="4069E2A5" w14:textId="46D50E14" w:rsidR="00FE45C3" w:rsidRPr="00253013" w:rsidRDefault="00DF1286" w:rsidP="00D36C2B">
      <w:pPr>
        <w:pStyle w:val="ListParagraph"/>
        <w:numPr>
          <w:ilvl w:val="0"/>
          <w:numId w:val="16"/>
        </w:numPr>
        <w:tabs>
          <w:tab w:val="clear" w:pos="0"/>
        </w:tabs>
        <w:ind w:left="850"/>
      </w:pPr>
      <w:r>
        <w:t xml:space="preserve">да се гарантира, че в учебните програми за професионално и университетско обучение и за продължаващо професионално развитие (ППР) се отчитат изцяло компетентностите и уменията, необходими за екологичния преход, като се поставя акцент върху по-широкия процес на </w:t>
      </w:r>
      <w:proofErr w:type="spellStart"/>
      <w:r>
        <w:t>екологизиране</w:t>
      </w:r>
      <w:proofErr w:type="spellEnd"/>
      <w:r>
        <w:t xml:space="preserve"> на работните места и взаимозависимостта между секторите;</w:t>
      </w:r>
    </w:p>
    <w:p w14:paraId="39289CD9" w14:textId="268C7AA0" w:rsidR="00FE45C3" w:rsidRPr="00253013" w:rsidRDefault="00DF1286" w:rsidP="00D36C2B">
      <w:pPr>
        <w:pStyle w:val="ListParagraph"/>
        <w:numPr>
          <w:ilvl w:val="0"/>
          <w:numId w:val="16"/>
        </w:numPr>
        <w:tabs>
          <w:tab w:val="clear" w:pos="0"/>
        </w:tabs>
        <w:ind w:left="850"/>
      </w:pPr>
      <w:r>
        <w:t>да се насърчава тясното сътрудничество между образователните институции и ММСП при оформянето на предлагането на обучение, включително модули и микрокурсове, приложими за повишаване на квалификацията, за да се отговори на нуждите на предприятията;</w:t>
      </w:r>
    </w:p>
    <w:p w14:paraId="6616008E" w14:textId="76491FAB" w:rsidR="00586351" w:rsidRPr="00253013" w:rsidRDefault="00DF1286" w:rsidP="008A766D">
      <w:pPr>
        <w:pStyle w:val="ListParagraph"/>
        <w:numPr>
          <w:ilvl w:val="0"/>
          <w:numId w:val="16"/>
        </w:numPr>
        <w:tabs>
          <w:tab w:val="clear" w:pos="0"/>
        </w:tabs>
        <w:ind w:left="850"/>
      </w:pPr>
      <w:r>
        <w:t>да се използва социалният диалог за определяне на нуждите и развиване на умения на работното място. Предвид размера и разнообразието на ММСП и особеностите на различните национални системи, социалният диалог и сътрудничеството между работодателите и служителите в ММСП се осъществяват по различен начин.</w:t>
      </w:r>
    </w:p>
    <w:p w14:paraId="75202B9D" w14:textId="77777777" w:rsidR="00216BE0" w:rsidRPr="00771B43" w:rsidRDefault="00216BE0" w:rsidP="008A766D">
      <w:pPr>
        <w:pStyle w:val="Heading2"/>
        <w:numPr>
          <w:ilvl w:val="0"/>
          <w:numId w:val="0"/>
        </w:numPr>
        <w:rPr>
          <w:lang w:val="ru-RU"/>
        </w:rPr>
      </w:pPr>
    </w:p>
    <w:p w14:paraId="6E3612AE" w14:textId="77777777" w:rsidR="00CE0104" w:rsidRPr="00253013" w:rsidRDefault="009908D3" w:rsidP="003F6E15">
      <w:pPr>
        <w:pStyle w:val="Heading2"/>
      </w:pPr>
      <w:r>
        <w:t>ЕИСК призовава за създаването на подходящи показатели и практически инструменти, които допринасят за системното наблюдение на операциите и последиците за предприятията във връзка с екологичния преход. Това следва да послужи и за комуникацията с широкия спектър заинтересовани страни. Междувременно ЕИСК призовава създателите на политики в ЕС да се въздържат от определяне на обременяващи задължения за докладване за ММСП, както и да оценят непреките последици за ММСП, причинени от изискванията за докладване, насочени към големите предприятия.</w:t>
      </w:r>
    </w:p>
    <w:p w14:paraId="2B7785BD" w14:textId="77777777" w:rsidR="00E80743" w:rsidRPr="00771B43" w:rsidRDefault="00E80743" w:rsidP="008A766D">
      <w:pPr>
        <w:rPr>
          <w:lang w:val="ru-RU"/>
        </w:rPr>
      </w:pPr>
    </w:p>
    <w:p w14:paraId="23526620" w14:textId="77777777" w:rsidR="00100471" w:rsidRPr="00253013" w:rsidRDefault="00100471" w:rsidP="0002491B">
      <w:pPr>
        <w:pStyle w:val="Heading1"/>
        <w:keepNext/>
        <w:keepLines/>
        <w:rPr>
          <w:bCs/>
        </w:rPr>
      </w:pPr>
      <w:r>
        <w:rPr>
          <w:b/>
        </w:rPr>
        <w:t>Конкретни бележки относно свободните професии, занаятите и предприятията от социалната икономика</w:t>
      </w:r>
    </w:p>
    <w:p w14:paraId="2B249186" w14:textId="77777777" w:rsidR="00100471" w:rsidRPr="00771B43" w:rsidRDefault="00100471" w:rsidP="0002491B">
      <w:pPr>
        <w:keepNext/>
        <w:keepLines/>
        <w:rPr>
          <w:lang w:val="ru-RU"/>
        </w:rPr>
      </w:pPr>
    </w:p>
    <w:p w14:paraId="34EF887D" w14:textId="77777777" w:rsidR="0046382C" w:rsidRPr="00253013" w:rsidRDefault="00F17914" w:rsidP="008A766D">
      <w:pPr>
        <w:pStyle w:val="Heading2"/>
      </w:pPr>
      <w:r>
        <w:t>За да се гарантира справедлив екологичен преход, при който никой не е пренебрегнат, е съществено важно политиките на ЕС да бъдат формулирани, като се има предвид потенциалното им въздействие върху професиите и занаятите. Тези стопански субекти в действителност са важни за местните икономики, като предоставят стоки и услуги от първа необходимост, които са специално пригодени към нуждите на потребителите, дори и в географски райони, които са по-слабо свързани с градските центрове. Диалогът с техни представители, например стопански организации и камари, позволява взимането на мъдри политически решения, които са важен фактор за потенциалното въздействие на терен.</w:t>
      </w:r>
    </w:p>
    <w:p w14:paraId="6453EFD6" w14:textId="77777777" w:rsidR="0046382C" w:rsidRPr="00771B43" w:rsidRDefault="0046382C" w:rsidP="00AD0519">
      <w:pPr>
        <w:pStyle w:val="Heading2"/>
        <w:numPr>
          <w:ilvl w:val="0"/>
          <w:numId w:val="0"/>
        </w:numPr>
        <w:rPr>
          <w:lang w:val="ru-RU"/>
        </w:rPr>
      </w:pPr>
    </w:p>
    <w:p w14:paraId="0324C913" w14:textId="3CFA0D39" w:rsidR="00A54DC8" w:rsidRPr="00253013" w:rsidRDefault="00061D99" w:rsidP="0046382C">
      <w:pPr>
        <w:pStyle w:val="Heading2"/>
      </w:pPr>
      <w:r>
        <w:t xml:space="preserve">Нужна е независима професионална експертиза, за да се намерят оптимизирани новаторски решения за предизвикателствата, свързани с изменението на климата, и други екологични проблеми. Свободните професии отговарят на тази необходимост в няколко области на икономиката и обществото, като упражняващите ги предоставят технически, правни, финансови и нефинансови експертни знания и съвети. ЕИСК призовава за мерки в целия ЕС за стимулиране на държавите членки да насърчават нормативните разпоредби, </w:t>
      </w:r>
      <w:r>
        <w:lastRenderedPageBreak/>
        <w:t>уреждащи професиите, за да се гарантира осъществяването на екологичния и цифровия преход по подходящ начин, например чрез сложни технически подходи, така че да се насърчат пазарните и иновативни в най-голяма степен решения.</w:t>
      </w:r>
    </w:p>
    <w:p w14:paraId="354299B2" w14:textId="77777777" w:rsidR="00100471" w:rsidRPr="00771B43" w:rsidRDefault="00100471" w:rsidP="00586F60">
      <w:pPr>
        <w:ind w:left="709" w:hanging="709"/>
        <w:rPr>
          <w:lang w:val="ru-RU"/>
        </w:rPr>
      </w:pPr>
    </w:p>
    <w:p w14:paraId="570F198E" w14:textId="77777777" w:rsidR="00100471" w:rsidRPr="00253013" w:rsidRDefault="00100471" w:rsidP="0002491B">
      <w:pPr>
        <w:pStyle w:val="Heading2"/>
      </w:pPr>
      <w:r>
        <w:t>Все по-голяма устойчивост при местното и регионалното пространствено планиране може да се осигури чрез насърчаване на консултантски услуги за общините. Важно е също така концепцията за стратегическа оценка на околната среда да се доразвие в посока оценяване на устойчивостта (екологична, икономически и социална). В процедурите за възлагане на обществени поръчки в целия ЕС следва да бъдат приложени критерии относно климата и други насочени към качеството критерии и по този начин да се насърчат иновациите на ММСП и да се улесни достъпът им до проекти, особено в областта на услугите по планиране.</w:t>
      </w:r>
    </w:p>
    <w:p w14:paraId="79544FE6" w14:textId="77777777" w:rsidR="00100471" w:rsidRPr="00771B43" w:rsidRDefault="00100471" w:rsidP="00586F60">
      <w:pPr>
        <w:ind w:left="709" w:hanging="709"/>
        <w:rPr>
          <w:lang w:val="ru-RU"/>
        </w:rPr>
      </w:pPr>
    </w:p>
    <w:p w14:paraId="328A194D" w14:textId="77777777" w:rsidR="00100471" w:rsidRPr="00253013" w:rsidRDefault="00B6759E" w:rsidP="0002491B">
      <w:pPr>
        <w:pStyle w:val="Heading2"/>
      </w:pPr>
      <w:r>
        <w:t>В прехода към кръгова икономика са необходими нови техники, продукти и процеси. Например в строителния сектор това изисква рециклиране на отпадъци от саниране и строителни отпадъци, повторно използване на компоненти и въвеждане на нови строителни материали, включително признаване на вторични строителни материали с гарантирано качество, както и тясно сътрудничество между производителите, занаятите, професионалистите и рециклиращата промишленост. Трябва да бъдат подсилени и регионалните вериги за създаване на стойност и строителните клъстери чрез ангажирането на занаятчии.</w:t>
      </w:r>
    </w:p>
    <w:p w14:paraId="76F9646E" w14:textId="77777777" w:rsidR="003C69DD" w:rsidRPr="00771B43" w:rsidRDefault="003C69DD" w:rsidP="00586F60">
      <w:pPr>
        <w:ind w:left="709" w:hanging="709"/>
        <w:rPr>
          <w:lang w:val="ru-RU"/>
        </w:rPr>
      </w:pPr>
    </w:p>
    <w:p w14:paraId="588EB869" w14:textId="77777777" w:rsidR="006548A4" w:rsidRPr="00253013" w:rsidRDefault="006548A4" w:rsidP="0002491B">
      <w:pPr>
        <w:pStyle w:val="Heading2"/>
      </w:pPr>
      <w:r>
        <w:t>Екологичните предизвикателства, пред които са изправени предприятията от социалната икономика, по същество са едни и същи като тези за други предприятия, що се отнася до разглежданите проблеми. Трябва обаче надлежно да бъдат взети предвид специфичните условия на тези предприятия в съответствие с множеството становища на ЕИСК, чрез целенасочени мерки, основани на неотдавнашния план за действие на ЕС за социалната икономика.</w:t>
      </w:r>
    </w:p>
    <w:p w14:paraId="76457613" w14:textId="06C9D6C8" w:rsidR="00B40994" w:rsidRPr="00771B43" w:rsidRDefault="00B40994" w:rsidP="008A766D">
      <w:pPr>
        <w:rPr>
          <w:lang w:val="ru-RU"/>
        </w:rPr>
      </w:pPr>
    </w:p>
    <w:p w14:paraId="67D688C1" w14:textId="0DE40E90" w:rsidR="00E11464" w:rsidRPr="00253013" w:rsidRDefault="00E11464" w:rsidP="00E11464">
      <w:r>
        <w:t>Брюксел, 2</w:t>
      </w:r>
      <w:r w:rsidR="00B37CF3">
        <w:t>1 септември</w:t>
      </w:r>
      <w:r>
        <w:t xml:space="preserve"> 2022 г.</w:t>
      </w:r>
    </w:p>
    <w:p w14:paraId="06E9CB26" w14:textId="77777777" w:rsidR="00E11464" w:rsidRPr="00771B43" w:rsidRDefault="00E11464" w:rsidP="00E11464">
      <w:pPr>
        <w:rPr>
          <w:lang w:val="ru-RU"/>
        </w:rPr>
      </w:pPr>
    </w:p>
    <w:p w14:paraId="522319CA" w14:textId="77777777" w:rsidR="00E11464" w:rsidRPr="00771B43" w:rsidRDefault="00E11464" w:rsidP="00E11464">
      <w:pPr>
        <w:rPr>
          <w:lang w:val="ru-RU"/>
        </w:rPr>
      </w:pPr>
    </w:p>
    <w:p w14:paraId="27A141EF" w14:textId="26ED7ED5" w:rsidR="00E11464" w:rsidRPr="00253013" w:rsidRDefault="00B37CF3" w:rsidP="00E11464">
      <w:r>
        <w:rPr>
          <w:lang w:val="en-US"/>
        </w:rPr>
        <w:t>Christa</w:t>
      </w:r>
      <w:r w:rsidRPr="00B37CF3">
        <w:rPr>
          <w:lang w:val="ru-RU"/>
        </w:rPr>
        <w:t xml:space="preserve"> </w:t>
      </w:r>
      <w:proofErr w:type="spellStart"/>
      <w:r>
        <w:rPr>
          <w:lang w:val="en-US"/>
        </w:rPr>
        <w:t>Schweng</w:t>
      </w:r>
      <w:proofErr w:type="spellEnd"/>
    </w:p>
    <w:p w14:paraId="706B48B6" w14:textId="023747CD" w:rsidR="00E11464" w:rsidRPr="00B37CF3" w:rsidRDefault="00E11464" w:rsidP="00E11464">
      <w:r>
        <w:t xml:space="preserve">председател на </w:t>
      </w:r>
      <w:r w:rsidR="00B37CF3">
        <w:t>Европейския икономически и социален комитет</w:t>
      </w:r>
    </w:p>
    <w:p w14:paraId="7543A012" w14:textId="01D791AE" w:rsidR="00E77D70" w:rsidRPr="00253013" w:rsidRDefault="00D36C2B" w:rsidP="00671B01">
      <w:pPr>
        <w:overflowPunct w:val="0"/>
        <w:autoSpaceDE w:val="0"/>
        <w:autoSpaceDN w:val="0"/>
        <w:adjustRightInd w:val="0"/>
        <w:jc w:val="center"/>
        <w:textAlignment w:val="baseline"/>
      </w:pPr>
      <w:r>
        <w:t>_____________</w:t>
      </w:r>
    </w:p>
    <w:sectPr w:rsidR="00E77D70" w:rsidRPr="00253013" w:rsidSect="00253013">
      <w:headerReference w:type="even" r:id="rId18"/>
      <w:headerReference w:type="default" r:id="rId19"/>
      <w:footerReference w:type="even" r:id="rId20"/>
      <w:footerReference w:type="default" r:id="rId21"/>
      <w:headerReference w:type="first" r:id="rId22"/>
      <w:footerReference w:type="first" r:id="rId23"/>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E9D7" w14:textId="77777777" w:rsidR="00A4189B" w:rsidRDefault="00A4189B">
      <w:r>
        <w:separator/>
      </w:r>
    </w:p>
  </w:endnote>
  <w:endnote w:type="continuationSeparator" w:id="0">
    <w:p w14:paraId="14DB8781" w14:textId="77777777" w:rsidR="00A4189B" w:rsidRDefault="00A4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3581" w14:textId="77777777" w:rsidR="001413CC" w:rsidRDefault="00141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DBD3" w14:textId="32183BB0" w:rsidR="00E01935" w:rsidRPr="00253013" w:rsidRDefault="00253013" w:rsidP="00253013">
    <w:pPr>
      <w:pStyle w:val="Footer"/>
    </w:pPr>
    <w:r>
      <w:t xml:space="preserve">INT/979 – EESC-2022-01049-00-00-AS-TRA (EN) </w:t>
    </w:r>
    <w:r>
      <w:fldChar w:fldCharType="begin"/>
    </w:r>
    <w:r>
      <w:instrText xml:space="preserve"> PAGE  \* Arabic  \* MERGEFORMAT </w:instrText>
    </w:r>
    <w:r>
      <w:fldChar w:fldCharType="separate"/>
    </w:r>
    <w:r w:rsidR="007F538F">
      <w:rPr>
        <w:noProof/>
      </w:rPr>
      <w:t>1</w:t>
    </w:r>
    <w:r>
      <w:fldChar w:fldCharType="end"/>
    </w:r>
    <w:r>
      <w:t>/</w:t>
    </w:r>
    <w:r w:rsidR="00B53E2A">
      <w:fldChar w:fldCharType="begin"/>
    </w:r>
    <w:r w:rsidR="00B53E2A">
      <w:instrText xml:space="preserve"> NUMPAGES </w:instrText>
    </w:r>
    <w:r w:rsidR="00B53E2A">
      <w:fldChar w:fldCharType="separate"/>
    </w:r>
    <w:r w:rsidR="007F538F">
      <w:rPr>
        <w:noProof/>
      </w:rPr>
      <w:t>13</w:t>
    </w:r>
    <w:r w:rsidR="00B53E2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B542" w14:textId="77777777" w:rsidR="001413CC" w:rsidRDefault="001413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667D" w14:textId="77777777" w:rsidR="00586F60" w:rsidRPr="00253013" w:rsidRDefault="00586F60" w:rsidP="002530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7CD1" w14:textId="479B923F" w:rsidR="00586F60" w:rsidRPr="00253013" w:rsidRDefault="00253013" w:rsidP="00253013">
    <w:pPr>
      <w:pStyle w:val="Footer"/>
    </w:pPr>
    <w:r>
      <w:t xml:space="preserve">INT/979 – EESC-2022-01049-00-00-AS-TRA (EN) </w:t>
    </w:r>
    <w:r>
      <w:fldChar w:fldCharType="begin"/>
    </w:r>
    <w:r>
      <w:instrText xml:space="preserve"> PAGE  \* Arabic  \* MERGEFORMAT </w:instrText>
    </w:r>
    <w:r>
      <w:fldChar w:fldCharType="separate"/>
    </w:r>
    <w:r w:rsidR="00193D4B">
      <w:rPr>
        <w:noProof/>
      </w:rPr>
      <w:t>13</w:t>
    </w:r>
    <w:r>
      <w:fldChar w:fldCharType="end"/>
    </w:r>
    <w:r>
      <w:t>/</w:t>
    </w:r>
    <w:r w:rsidR="00B53E2A">
      <w:fldChar w:fldCharType="begin"/>
    </w:r>
    <w:r w:rsidR="00B53E2A">
      <w:instrText xml:space="preserve"> NUMPAGES </w:instrText>
    </w:r>
    <w:r w:rsidR="00B53E2A">
      <w:fldChar w:fldCharType="separate"/>
    </w:r>
    <w:r w:rsidR="00193D4B">
      <w:rPr>
        <w:noProof/>
      </w:rPr>
      <w:t>13</w:t>
    </w:r>
    <w:r w:rsidR="00B53E2A">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052D" w14:textId="77777777" w:rsidR="00586F60" w:rsidRPr="00253013" w:rsidRDefault="00586F60" w:rsidP="00253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AE62" w14:textId="77777777" w:rsidR="00A4189B" w:rsidRDefault="00A4189B">
      <w:r>
        <w:separator/>
      </w:r>
    </w:p>
  </w:footnote>
  <w:footnote w:type="continuationSeparator" w:id="0">
    <w:p w14:paraId="3FA93235" w14:textId="77777777" w:rsidR="00A4189B" w:rsidRDefault="00A4189B">
      <w:r>
        <w:continuationSeparator/>
      </w:r>
    </w:p>
  </w:footnote>
  <w:footnote w:id="1">
    <w:p w14:paraId="1CF6AF80" w14:textId="0FD2328C" w:rsidR="00E01935" w:rsidRPr="00ED1E6C" w:rsidRDefault="00E01935">
      <w:pPr>
        <w:pStyle w:val="FootnoteText"/>
      </w:pPr>
      <w:r>
        <w:rPr>
          <w:rStyle w:val="FootnoteReference"/>
          <w:lang w:val="en-GB"/>
        </w:rPr>
        <w:footnoteRef/>
      </w:r>
      <w:r>
        <w:tab/>
        <w:t>Данни от „Flash Eurobarometer“ (Експресно проучване на Евробарометър) 498. SMEs, green markets and resource efficiency Report (Доклад относно МСП, екологосъобразни пазари и ефективно използване на ресурсите), стр. 46, март 2022 г.</w:t>
      </w:r>
    </w:p>
  </w:footnote>
  <w:footnote w:id="2">
    <w:p w14:paraId="3EB7823D" w14:textId="77777777" w:rsidR="00E01935" w:rsidRPr="00ED1E6C" w:rsidRDefault="00E01935" w:rsidP="00270F3A">
      <w:pPr>
        <w:pStyle w:val="FootnoteText"/>
      </w:pPr>
      <w:r>
        <w:rPr>
          <w:rStyle w:val="FootnoteReference"/>
          <w:lang w:val="en-GB"/>
        </w:rPr>
        <w:footnoteRef/>
      </w:r>
      <w:r>
        <w:tab/>
        <w:t xml:space="preserve">Smit, S.J., </w:t>
      </w:r>
      <w:r>
        <w:rPr>
          <w:i/>
        </w:rPr>
        <w:t>SME focus – Long-term strategy for the European industrial future</w:t>
      </w:r>
      <w:r>
        <w:t xml:space="preserve"> (Дългосрочна стратегия за европейското промишлено бъдеще), Тематичен отдел по политики в областта на икономиката, науката и качеството на живота, ЕП, PE 648.776 — април 2020 г.</w:t>
      </w:r>
    </w:p>
  </w:footnote>
  <w:footnote w:id="3">
    <w:p w14:paraId="210C359B" w14:textId="77777777" w:rsidR="00E01935" w:rsidRPr="00ED1E6C" w:rsidRDefault="00E01935" w:rsidP="0002491B">
      <w:pPr>
        <w:pStyle w:val="FootnoteText"/>
      </w:pPr>
      <w:r>
        <w:rPr>
          <w:rStyle w:val="FootnoteReference"/>
          <w:lang w:val="en-GB"/>
        </w:rPr>
        <w:footnoteRef/>
      </w:r>
      <w:r>
        <w:tab/>
        <w:t>Пакетът „Подготвени за цел 55“ включва голям диапазон законодателни инициативи, при които окончателното решение е обект на преговори между институциите. До приключването на този процес ММСП могат да получават единствено частична информация и са изправени пред несигурност за бъдещето.</w:t>
      </w:r>
    </w:p>
  </w:footnote>
  <w:footnote w:id="4">
    <w:p w14:paraId="6C712DCF" w14:textId="77777777" w:rsidR="00145A25" w:rsidRPr="00ED1E6C" w:rsidRDefault="00145A25" w:rsidP="00145A25">
      <w:pPr>
        <w:pStyle w:val="FootnoteText"/>
      </w:pPr>
      <w:r>
        <w:rPr>
          <w:rStyle w:val="FootnoteReference"/>
          <w:lang w:val="en-GB"/>
        </w:rPr>
        <w:footnoteRef/>
      </w:r>
      <w:r>
        <w:tab/>
        <w:t>SME focus (Фокус върху МСП), Тематичен отдел на ЕП, април 2020 г.</w:t>
      </w:r>
    </w:p>
  </w:footnote>
  <w:footnote w:id="5">
    <w:p w14:paraId="4CF7485F" w14:textId="77777777" w:rsidR="00E01935" w:rsidRPr="00682B77" w:rsidRDefault="00E01935" w:rsidP="00845451">
      <w:pPr>
        <w:pStyle w:val="FootnoteText"/>
      </w:pPr>
      <w:r>
        <w:rPr>
          <w:rStyle w:val="FootnoteReference"/>
          <w:lang w:val="en-GB"/>
        </w:rPr>
        <w:footnoteRef/>
      </w:r>
      <w:r>
        <w:tab/>
        <w:t xml:space="preserve">COM(2021) 568 final, 14.7.2021 г. </w:t>
      </w:r>
      <w:hyperlink r:id="rId1" w:history="1">
        <w:r>
          <w:rPr>
            <w:rStyle w:val="Hyperlink"/>
          </w:rPr>
          <w:t>https://eur-lex.europa.eu/legal-content/BG/TXT/?uri=CELEX:52021PC0568</w:t>
        </w:r>
      </w:hyperlink>
      <w:r>
        <w:t>.</w:t>
      </w:r>
    </w:p>
  </w:footnote>
  <w:footnote w:id="6">
    <w:p w14:paraId="45A04D30" w14:textId="3AFA15BC" w:rsidR="00E01935" w:rsidRPr="00ED1E6C" w:rsidRDefault="00E01935">
      <w:pPr>
        <w:pStyle w:val="FootnoteText"/>
      </w:pPr>
      <w:r>
        <w:rPr>
          <w:rStyle w:val="FootnoteReference"/>
          <w:lang w:val="en-GB"/>
        </w:rPr>
        <w:footnoteRef/>
      </w:r>
      <w:r>
        <w:tab/>
      </w:r>
      <w:hyperlink r:id="rId2" w:tgtFrame="_blank" w:history="1">
        <w:r>
          <w:rPr>
            <w:rStyle w:val="Hyperlink"/>
          </w:rPr>
          <w:t>Също в съответствие със SOC/636</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2375" w14:textId="77777777" w:rsidR="001413CC" w:rsidRDefault="00141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5B19" w14:textId="77777777" w:rsidR="001413CC" w:rsidRDefault="00141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C4EF" w14:textId="77777777" w:rsidR="001413CC" w:rsidRDefault="001413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EDA2" w14:textId="77777777" w:rsidR="00586F60" w:rsidRPr="00253013" w:rsidRDefault="00586F60" w:rsidP="002530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8B6D" w14:textId="5A38B9DB" w:rsidR="00586F60" w:rsidRPr="00253013" w:rsidRDefault="00586F60" w:rsidP="002530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0CE6" w14:textId="77777777" w:rsidR="00586F60" w:rsidRPr="00253013" w:rsidRDefault="00586F60" w:rsidP="00253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0943E81"/>
    <w:multiLevelType w:val="hybridMultilevel"/>
    <w:tmpl w:val="EC762C9E"/>
    <w:lvl w:ilvl="0" w:tplc="B4CEEAC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0602D92"/>
    <w:multiLevelType w:val="multilevel"/>
    <w:tmpl w:val="0242FBFA"/>
    <w:lvl w:ilvl="0">
      <w:start w:val="2"/>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22974261"/>
    <w:multiLevelType w:val="hybridMultilevel"/>
    <w:tmpl w:val="6FFED2E0"/>
    <w:lvl w:ilvl="0" w:tplc="459030D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53A02"/>
    <w:multiLevelType w:val="hybridMultilevel"/>
    <w:tmpl w:val="20E423D8"/>
    <w:lvl w:ilvl="0" w:tplc="8E02831C">
      <w:start w:val="1"/>
      <w:numFmt w:val="bullet"/>
      <w:lvlText w:val=""/>
      <w:lvlJc w:val="left"/>
      <w:pPr>
        <w:ind w:left="1429" w:hanging="360"/>
      </w:pPr>
      <w:rPr>
        <w:rFonts w:ascii="Symbol" w:hAnsi="Symbol" w:hint="default"/>
      </w:rPr>
    </w:lvl>
    <w:lvl w:ilvl="1" w:tplc="8E02831C">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FAA5921"/>
    <w:multiLevelType w:val="hybridMultilevel"/>
    <w:tmpl w:val="00680C3C"/>
    <w:lvl w:ilvl="0" w:tplc="0E785014">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52729"/>
    <w:multiLevelType w:val="hybridMultilevel"/>
    <w:tmpl w:val="AEDE244C"/>
    <w:lvl w:ilvl="0" w:tplc="7E54F48E">
      <w:numFmt w:val="bullet"/>
      <w:lvlText w:val="-"/>
      <w:lvlJc w:val="left"/>
      <w:pPr>
        <w:ind w:left="1440" w:hanging="360"/>
      </w:pPr>
      <w:rPr>
        <w:rFonts w:ascii="Calibri" w:eastAsia="Times New Roman"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4A0557D5"/>
    <w:multiLevelType w:val="hybridMultilevel"/>
    <w:tmpl w:val="8F5AE6BA"/>
    <w:lvl w:ilvl="0" w:tplc="2514E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16D41"/>
    <w:multiLevelType w:val="hybridMultilevel"/>
    <w:tmpl w:val="70EC8DF0"/>
    <w:lvl w:ilvl="0" w:tplc="CFBA96A4">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10140E"/>
    <w:multiLevelType w:val="multilevel"/>
    <w:tmpl w:val="132E3F1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85A4046"/>
    <w:multiLevelType w:val="hybridMultilevel"/>
    <w:tmpl w:val="12189358"/>
    <w:lvl w:ilvl="0" w:tplc="8E02831C">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B257697"/>
    <w:multiLevelType w:val="hybridMultilevel"/>
    <w:tmpl w:val="8DE63CE8"/>
    <w:lvl w:ilvl="0" w:tplc="7E54F48E">
      <w:numFmt w:val="bullet"/>
      <w:lvlText w:val="-"/>
      <w:lvlJc w:val="left"/>
      <w:pPr>
        <w:ind w:left="1440" w:hanging="360"/>
      </w:pPr>
      <w:rPr>
        <w:rFonts w:ascii="Calibri" w:eastAsia="Times New Roman"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5DC942F5"/>
    <w:multiLevelType w:val="hybridMultilevel"/>
    <w:tmpl w:val="CA5CB44C"/>
    <w:lvl w:ilvl="0" w:tplc="8E0283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3631F"/>
    <w:multiLevelType w:val="hybridMultilevel"/>
    <w:tmpl w:val="D2988BAA"/>
    <w:lvl w:ilvl="0" w:tplc="5A1402B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C6D3E"/>
    <w:multiLevelType w:val="hybridMultilevel"/>
    <w:tmpl w:val="E20A2506"/>
    <w:lvl w:ilvl="0" w:tplc="EAF08CC4">
      <w:start w:val="5"/>
      <w:numFmt w:val="decimal"/>
      <w:lvlText w:val="2.%1."/>
      <w:lvlJc w:val="left"/>
      <w:pPr>
        <w:ind w:left="1080" w:hanging="360"/>
      </w:pPr>
      <w:rPr>
        <w:rFonts w:hint="default"/>
      </w:rPr>
    </w:lvl>
    <w:lvl w:ilvl="1" w:tplc="A3906E6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F5406"/>
    <w:multiLevelType w:val="hybridMultilevel"/>
    <w:tmpl w:val="74DA432A"/>
    <w:lvl w:ilvl="0" w:tplc="8E0283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354728">
    <w:abstractNumId w:val="0"/>
  </w:num>
  <w:num w:numId="2" w16cid:durableId="666590183">
    <w:abstractNumId w:val="15"/>
  </w:num>
  <w:num w:numId="3" w16cid:durableId="2004122646">
    <w:abstractNumId w:val="14"/>
  </w:num>
  <w:num w:numId="4" w16cid:durableId="1731342239">
    <w:abstractNumId w:val="10"/>
  </w:num>
  <w:num w:numId="5" w16cid:durableId="1121654493">
    <w:abstractNumId w:val="4"/>
  </w:num>
  <w:num w:numId="6" w16cid:durableId="229661346">
    <w:abstractNumId w:val="12"/>
  </w:num>
  <w:num w:numId="7" w16cid:durableId="1652950340">
    <w:abstractNumId w:val="15"/>
  </w:num>
  <w:num w:numId="8" w16cid:durableId="807169156">
    <w:abstractNumId w:val="9"/>
  </w:num>
  <w:num w:numId="9" w16cid:durableId="1517185141">
    <w:abstractNumId w:val="0"/>
    <w:lvlOverride w:ilvl="0">
      <w:startOverride w:val="2"/>
    </w:lvlOverride>
    <w:lvlOverride w:ilvl="1">
      <w:startOverride w:val="7"/>
    </w:lvlOverride>
  </w:num>
  <w:num w:numId="10" w16cid:durableId="1171064999">
    <w:abstractNumId w:val="1"/>
  </w:num>
  <w:num w:numId="11" w16cid:durableId="883754324">
    <w:abstractNumId w:val="2"/>
  </w:num>
  <w:num w:numId="12" w16cid:durableId="1322126656">
    <w:abstractNumId w:val="13"/>
  </w:num>
  <w:num w:numId="13" w16cid:durableId="2114394494">
    <w:abstractNumId w:val="3"/>
  </w:num>
  <w:num w:numId="14" w16cid:durableId="1144080182">
    <w:abstractNumId w:val="7"/>
  </w:num>
  <w:num w:numId="15" w16cid:durableId="674649880">
    <w:abstractNumId w:val="8"/>
  </w:num>
  <w:num w:numId="16" w16cid:durableId="912162691">
    <w:abstractNumId w:val="5"/>
  </w:num>
  <w:num w:numId="17" w16cid:durableId="2019843551">
    <w:abstractNumId w:val="6"/>
  </w:num>
  <w:num w:numId="18" w16cid:durableId="1446654917">
    <w:abstractNumId w:val="11"/>
  </w:num>
  <w:num w:numId="19" w16cid:durableId="977422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8F"/>
    <w:rsid w:val="00003FFC"/>
    <w:rsid w:val="00005123"/>
    <w:rsid w:val="00005AB9"/>
    <w:rsid w:val="00005EB9"/>
    <w:rsid w:val="00006E24"/>
    <w:rsid w:val="000071CD"/>
    <w:rsid w:val="000073EB"/>
    <w:rsid w:val="00007A40"/>
    <w:rsid w:val="00007BCD"/>
    <w:rsid w:val="00010B4D"/>
    <w:rsid w:val="00011957"/>
    <w:rsid w:val="00011D33"/>
    <w:rsid w:val="000143DD"/>
    <w:rsid w:val="0001685E"/>
    <w:rsid w:val="00016D2F"/>
    <w:rsid w:val="00017953"/>
    <w:rsid w:val="00020E6E"/>
    <w:rsid w:val="0002147A"/>
    <w:rsid w:val="00021E76"/>
    <w:rsid w:val="0002308E"/>
    <w:rsid w:val="0002467B"/>
    <w:rsid w:val="0002491B"/>
    <w:rsid w:val="00025080"/>
    <w:rsid w:val="000265C1"/>
    <w:rsid w:val="00026960"/>
    <w:rsid w:val="00031A4B"/>
    <w:rsid w:val="000334CB"/>
    <w:rsid w:val="00033913"/>
    <w:rsid w:val="00033E5B"/>
    <w:rsid w:val="000342DB"/>
    <w:rsid w:val="000344FB"/>
    <w:rsid w:val="0003467D"/>
    <w:rsid w:val="00034C53"/>
    <w:rsid w:val="000357A8"/>
    <w:rsid w:val="0003754A"/>
    <w:rsid w:val="00040D75"/>
    <w:rsid w:val="00042A75"/>
    <w:rsid w:val="000430A6"/>
    <w:rsid w:val="00044923"/>
    <w:rsid w:val="00044DD8"/>
    <w:rsid w:val="00045164"/>
    <w:rsid w:val="000457F4"/>
    <w:rsid w:val="00047570"/>
    <w:rsid w:val="0005010B"/>
    <w:rsid w:val="0005070F"/>
    <w:rsid w:val="0005158B"/>
    <w:rsid w:val="0005249C"/>
    <w:rsid w:val="000534A5"/>
    <w:rsid w:val="00054059"/>
    <w:rsid w:val="00054E77"/>
    <w:rsid w:val="0005680D"/>
    <w:rsid w:val="00061D99"/>
    <w:rsid w:val="000632D1"/>
    <w:rsid w:val="00063FB4"/>
    <w:rsid w:val="00065768"/>
    <w:rsid w:val="0006793E"/>
    <w:rsid w:val="00071832"/>
    <w:rsid w:val="000718A9"/>
    <w:rsid w:val="00072E0F"/>
    <w:rsid w:val="00072FAF"/>
    <w:rsid w:val="000735E5"/>
    <w:rsid w:val="00073627"/>
    <w:rsid w:val="0007392F"/>
    <w:rsid w:val="000753AF"/>
    <w:rsid w:val="00075EB5"/>
    <w:rsid w:val="0007648B"/>
    <w:rsid w:val="0007686E"/>
    <w:rsid w:val="000778F4"/>
    <w:rsid w:val="00082076"/>
    <w:rsid w:val="000830AE"/>
    <w:rsid w:val="00083ED9"/>
    <w:rsid w:val="00084B15"/>
    <w:rsid w:val="00087B39"/>
    <w:rsid w:val="00091D85"/>
    <w:rsid w:val="00095599"/>
    <w:rsid w:val="00096502"/>
    <w:rsid w:val="000A04C0"/>
    <w:rsid w:val="000A23F6"/>
    <w:rsid w:val="000A2BF9"/>
    <w:rsid w:val="000A3A57"/>
    <w:rsid w:val="000A49BB"/>
    <w:rsid w:val="000A4D1B"/>
    <w:rsid w:val="000A5CAB"/>
    <w:rsid w:val="000A7240"/>
    <w:rsid w:val="000B15BA"/>
    <w:rsid w:val="000B1615"/>
    <w:rsid w:val="000B67F0"/>
    <w:rsid w:val="000C2E20"/>
    <w:rsid w:val="000C3441"/>
    <w:rsid w:val="000C43C9"/>
    <w:rsid w:val="000C4ACD"/>
    <w:rsid w:val="000C77BE"/>
    <w:rsid w:val="000C7F53"/>
    <w:rsid w:val="000D1AFA"/>
    <w:rsid w:val="000D2F8E"/>
    <w:rsid w:val="000D3195"/>
    <w:rsid w:val="000D347F"/>
    <w:rsid w:val="000D3782"/>
    <w:rsid w:val="000D3C9C"/>
    <w:rsid w:val="000D4248"/>
    <w:rsid w:val="000D57CA"/>
    <w:rsid w:val="000D6EF2"/>
    <w:rsid w:val="000E190B"/>
    <w:rsid w:val="000E1B48"/>
    <w:rsid w:val="000E2896"/>
    <w:rsid w:val="000E3469"/>
    <w:rsid w:val="000E3F89"/>
    <w:rsid w:val="000E65CB"/>
    <w:rsid w:val="000E747C"/>
    <w:rsid w:val="000F196B"/>
    <w:rsid w:val="000F350D"/>
    <w:rsid w:val="000F37D9"/>
    <w:rsid w:val="000F46AB"/>
    <w:rsid w:val="00100471"/>
    <w:rsid w:val="0010238B"/>
    <w:rsid w:val="00104E58"/>
    <w:rsid w:val="00105361"/>
    <w:rsid w:val="00106A64"/>
    <w:rsid w:val="001070B1"/>
    <w:rsid w:val="001101F8"/>
    <w:rsid w:val="001105D2"/>
    <w:rsid w:val="00111978"/>
    <w:rsid w:val="0011206F"/>
    <w:rsid w:val="001148D1"/>
    <w:rsid w:val="001152B0"/>
    <w:rsid w:val="00116132"/>
    <w:rsid w:val="001164FF"/>
    <w:rsid w:val="0011656A"/>
    <w:rsid w:val="001175A0"/>
    <w:rsid w:val="00117C1A"/>
    <w:rsid w:val="00120037"/>
    <w:rsid w:val="0012220C"/>
    <w:rsid w:val="00123289"/>
    <w:rsid w:val="00126CB2"/>
    <w:rsid w:val="0013232A"/>
    <w:rsid w:val="00133442"/>
    <w:rsid w:val="00134C7E"/>
    <w:rsid w:val="00136B52"/>
    <w:rsid w:val="00136EA3"/>
    <w:rsid w:val="00137575"/>
    <w:rsid w:val="00140662"/>
    <w:rsid w:val="00140A30"/>
    <w:rsid w:val="001413CC"/>
    <w:rsid w:val="00142D5E"/>
    <w:rsid w:val="00143BD1"/>
    <w:rsid w:val="00144231"/>
    <w:rsid w:val="00145A25"/>
    <w:rsid w:val="00146575"/>
    <w:rsid w:val="00146AC4"/>
    <w:rsid w:val="00147FFE"/>
    <w:rsid w:val="00150434"/>
    <w:rsid w:val="001504F0"/>
    <w:rsid w:val="00150DA0"/>
    <w:rsid w:val="00150F13"/>
    <w:rsid w:val="0015184C"/>
    <w:rsid w:val="00153E2C"/>
    <w:rsid w:val="00154D10"/>
    <w:rsid w:val="00155721"/>
    <w:rsid w:val="00155766"/>
    <w:rsid w:val="0015678B"/>
    <w:rsid w:val="00157CE5"/>
    <w:rsid w:val="00161D8F"/>
    <w:rsid w:val="001622D0"/>
    <w:rsid w:val="00162F5A"/>
    <w:rsid w:val="00164470"/>
    <w:rsid w:val="0016503F"/>
    <w:rsid w:val="0016521C"/>
    <w:rsid w:val="00165AB3"/>
    <w:rsid w:val="00165B51"/>
    <w:rsid w:val="0016674F"/>
    <w:rsid w:val="00167CA0"/>
    <w:rsid w:val="0017120D"/>
    <w:rsid w:val="001714F6"/>
    <w:rsid w:val="001723FB"/>
    <w:rsid w:val="00175EE1"/>
    <w:rsid w:val="00176168"/>
    <w:rsid w:val="00177158"/>
    <w:rsid w:val="001808A5"/>
    <w:rsid w:val="001846B3"/>
    <w:rsid w:val="00184FD4"/>
    <w:rsid w:val="00185956"/>
    <w:rsid w:val="00186B04"/>
    <w:rsid w:val="00186F1E"/>
    <w:rsid w:val="00190836"/>
    <w:rsid w:val="00193930"/>
    <w:rsid w:val="00193D4B"/>
    <w:rsid w:val="001945E2"/>
    <w:rsid w:val="001946CE"/>
    <w:rsid w:val="00194AB4"/>
    <w:rsid w:val="00195272"/>
    <w:rsid w:val="001963A5"/>
    <w:rsid w:val="00196F1E"/>
    <w:rsid w:val="00197FCA"/>
    <w:rsid w:val="001A27DB"/>
    <w:rsid w:val="001A35C7"/>
    <w:rsid w:val="001A6462"/>
    <w:rsid w:val="001A6852"/>
    <w:rsid w:val="001B00EB"/>
    <w:rsid w:val="001B286A"/>
    <w:rsid w:val="001B2D02"/>
    <w:rsid w:val="001B3647"/>
    <w:rsid w:val="001B475C"/>
    <w:rsid w:val="001B4846"/>
    <w:rsid w:val="001B6775"/>
    <w:rsid w:val="001B7241"/>
    <w:rsid w:val="001B77FA"/>
    <w:rsid w:val="001C02A6"/>
    <w:rsid w:val="001C0ABE"/>
    <w:rsid w:val="001C1150"/>
    <w:rsid w:val="001C2A58"/>
    <w:rsid w:val="001C4667"/>
    <w:rsid w:val="001C4745"/>
    <w:rsid w:val="001C55E8"/>
    <w:rsid w:val="001C5852"/>
    <w:rsid w:val="001C6C74"/>
    <w:rsid w:val="001C7705"/>
    <w:rsid w:val="001C7808"/>
    <w:rsid w:val="001D0142"/>
    <w:rsid w:val="001D43A1"/>
    <w:rsid w:val="001D45F0"/>
    <w:rsid w:val="001D5450"/>
    <w:rsid w:val="001D5716"/>
    <w:rsid w:val="001D6857"/>
    <w:rsid w:val="001D7564"/>
    <w:rsid w:val="001E49D5"/>
    <w:rsid w:val="001E4A33"/>
    <w:rsid w:val="001E561C"/>
    <w:rsid w:val="001E5C27"/>
    <w:rsid w:val="001E637F"/>
    <w:rsid w:val="001E6391"/>
    <w:rsid w:val="001E6C55"/>
    <w:rsid w:val="001E734E"/>
    <w:rsid w:val="001E746F"/>
    <w:rsid w:val="001F1BA7"/>
    <w:rsid w:val="001F327A"/>
    <w:rsid w:val="001F602B"/>
    <w:rsid w:val="001F6AC8"/>
    <w:rsid w:val="001F75AC"/>
    <w:rsid w:val="001F76B7"/>
    <w:rsid w:val="002037D5"/>
    <w:rsid w:val="00205121"/>
    <w:rsid w:val="00206F90"/>
    <w:rsid w:val="002100E1"/>
    <w:rsid w:val="00210776"/>
    <w:rsid w:val="00211FFD"/>
    <w:rsid w:val="00212B03"/>
    <w:rsid w:val="00212B72"/>
    <w:rsid w:val="002131AE"/>
    <w:rsid w:val="00213230"/>
    <w:rsid w:val="00215C10"/>
    <w:rsid w:val="00215C2D"/>
    <w:rsid w:val="00216BE0"/>
    <w:rsid w:val="002173EE"/>
    <w:rsid w:val="002177B2"/>
    <w:rsid w:val="00217AF1"/>
    <w:rsid w:val="00220430"/>
    <w:rsid w:val="002222BC"/>
    <w:rsid w:val="00223630"/>
    <w:rsid w:val="00223793"/>
    <w:rsid w:val="0022438D"/>
    <w:rsid w:val="002243D2"/>
    <w:rsid w:val="002252C4"/>
    <w:rsid w:val="0022719F"/>
    <w:rsid w:val="00230CD2"/>
    <w:rsid w:val="00230DCC"/>
    <w:rsid w:val="0023142B"/>
    <w:rsid w:val="0023183E"/>
    <w:rsid w:val="00232749"/>
    <w:rsid w:val="0023274B"/>
    <w:rsid w:val="00232991"/>
    <w:rsid w:val="00235000"/>
    <w:rsid w:val="00235138"/>
    <w:rsid w:val="00243BC0"/>
    <w:rsid w:val="00243E36"/>
    <w:rsid w:val="002443AA"/>
    <w:rsid w:val="0024540B"/>
    <w:rsid w:val="00245558"/>
    <w:rsid w:val="00245A4F"/>
    <w:rsid w:val="00245EF4"/>
    <w:rsid w:val="00247DF3"/>
    <w:rsid w:val="00250E11"/>
    <w:rsid w:val="00250F10"/>
    <w:rsid w:val="00251383"/>
    <w:rsid w:val="002522C9"/>
    <w:rsid w:val="00252A21"/>
    <w:rsid w:val="00252CF3"/>
    <w:rsid w:val="00253013"/>
    <w:rsid w:val="00253E4F"/>
    <w:rsid w:val="002542E4"/>
    <w:rsid w:val="00261053"/>
    <w:rsid w:val="00262FDE"/>
    <w:rsid w:val="00263629"/>
    <w:rsid w:val="002639B0"/>
    <w:rsid w:val="002653DC"/>
    <w:rsid w:val="00266771"/>
    <w:rsid w:val="002700BE"/>
    <w:rsid w:val="00270C2D"/>
    <w:rsid w:val="00270F3A"/>
    <w:rsid w:val="00273704"/>
    <w:rsid w:val="00274149"/>
    <w:rsid w:val="00274623"/>
    <w:rsid w:val="002769BD"/>
    <w:rsid w:val="00276A75"/>
    <w:rsid w:val="00276D82"/>
    <w:rsid w:val="00276E4A"/>
    <w:rsid w:val="00276E62"/>
    <w:rsid w:val="002809EA"/>
    <w:rsid w:val="00280EAC"/>
    <w:rsid w:val="00282D46"/>
    <w:rsid w:val="0028464B"/>
    <w:rsid w:val="00284962"/>
    <w:rsid w:val="00287B0E"/>
    <w:rsid w:val="002902DD"/>
    <w:rsid w:val="00290415"/>
    <w:rsid w:val="002916E8"/>
    <w:rsid w:val="002928F0"/>
    <w:rsid w:val="00297900"/>
    <w:rsid w:val="00297937"/>
    <w:rsid w:val="002A0B53"/>
    <w:rsid w:val="002A0EEF"/>
    <w:rsid w:val="002A2D0B"/>
    <w:rsid w:val="002A3801"/>
    <w:rsid w:val="002A39F6"/>
    <w:rsid w:val="002A437A"/>
    <w:rsid w:val="002A48AE"/>
    <w:rsid w:val="002A5BE6"/>
    <w:rsid w:val="002A76F9"/>
    <w:rsid w:val="002B239D"/>
    <w:rsid w:val="002B29D0"/>
    <w:rsid w:val="002B2B18"/>
    <w:rsid w:val="002B2DF7"/>
    <w:rsid w:val="002B5498"/>
    <w:rsid w:val="002C1DB1"/>
    <w:rsid w:val="002C3BF4"/>
    <w:rsid w:val="002C749F"/>
    <w:rsid w:val="002C7AA0"/>
    <w:rsid w:val="002C7B4B"/>
    <w:rsid w:val="002D3F7D"/>
    <w:rsid w:val="002D49F8"/>
    <w:rsid w:val="002D7378"/>
    <w:rsid w:val="002D78A5"/>
    <w:rsid w:val="002E03EE"/>
    <w:rsid w:val="002E4A70"/>
    <w:rsid w:val="002E605A"/>
    <w:rsid w:val="002E624E"/>
    <w:rsid w:val="002E7B33"/>
    <w:rsid w:val="002F059B"/>
    <w:rsid w:val="002F1BD6"/>
    <w:rsid w:val="002F259D"/>
    <w:rsid w:val="002F391F"/>
    <w:rsid w:val="002F5B0B"/>
    <w:rsid w:val="002F742A"/>
    <w:rsid w:val="0030009F"/>
    <w:rsid w:val="00300924"/>
    <w:rsid w:val="00304D7A"/>
    <w:rsid w:val="0030596E"/>
    <w:rsid w:val="003067A4"/>
    <w:rsid w:val="003073C3"/>
    <w:rsid w:val="00307BB9"/>
    <w:rsid w:val="0031068B"/>
    <w:rsid w:val="00310C4B"/>
    <w:rsid w:val="00312010"/>
    <w:rsid w:val="00316A01"/>
    <w:rsid w:val="00317D64"/>
    <w:rsid w:val="003225BB"/>
    <w:rsid w:val="00323637"/>
    <w:rsid w:val="003239B7"/>
    <w:rsid w:val="00324E8A"/>
    <w:rsid w:val="0032598D"/>
    <w:rsid w:val="00326698"/>
    <w:rsid w:val="00326A64"/>
    <w:rsid w:val="00327022"/>
    <w:rsid w:val="00327126"/>
    <w:rsid w:val="00327A77"/>
    <w:rsid w:val="00331D87"/>
    <w:rsid w:val="003326F1"/>
    <w:rsid w:val="00332850"/>
    <w:rsid w:val="003339DC"/>
    <w:rsid w:val="003339EC"/>
    <w:rsid w:val="00334478"/>
    <w:rsid w:val="003346B4"/>
    <w:rsid w:val="00334827"/>
    <w:rsid w:val="00334AE6"/>
    <w:rsid w:val="003365D0"/>
    <w:rsid w:val="003367BE"/>
    <w:rsid w:val="00336D43"/>
    <w:rsid w:val="00336E67"/>
    <w:rsid w:val="00340CA1"/>
    <w:rsid w:val="0034266B"/>
    <w:rsid w:val="003439AB"/>
    <w:rsid w:val="003459E5"/>
    <w:rsid w:val="00346854"/>
    <w:rsid w:val="00346F6E"/>
    <w:rsid w:val="0035034C"/>
    <w:rsid w:val="00352764"/>
    <w:rsid w:val="0035415A"/>
    <w:rsid w:val="00354695"/>
    <w:rsid w:val="0035549B"/>
    <w:rsid w:val="003556FC"/>
    <w:rsid w:val="00355CAA"/>
    <w:rsid w:val="003607D3"/>
    <w:rsid w:val="00363012"/>
    <w:rsid w:val="00363244"/>
    <w:rsid w:val="00363CD0"/>
    <w:rsid w:val="0036464D"/>
    <w:rsid w:val="00366B54"/>
    <w:rsid w:val="00370353"/>
    <w:rsid w:val="00370C19"/>
    <w:rsid w:val="00372358"/>
    <w:rsid w:val="00372EE6"/>
    <w:rsid w:val="003755C8"/>
    <w:rsid w:val="00375687"/>
    <w:rsid w:val="00375DD8"/>
    <w:rsid w:val="003769FB"/>
    <w:rsid w:val="0037722F"/>
    <w:rsid w:val="003801B9"/>
    <w:rsid w:val="00380AE0"/>
    <w:rsid w:val="003816B5"/>
    <w:rsid w:val="00383249"/>
    <w:rsid w:val="00383324"/>
    <w:rsid w:val="00383EDF"/>
    <w:rsid w:val="00387A75"/>
    <w:rsid w:val="00387E86"/>
    <w:rsid w:val="0039003A"/>
    <w:rsid w:val="00390238"/>
    <w:rsid w:val="003903BE"/>
    <w:rsid w:val="003904FD"/>
    <w:rsid w:val="003909AA"/>
    <w:rsid w:val="0039119A"/>
    <w:rsid w:val="003915DC"/>
    <w:rsid w:val="003931B3"/>
    <w:rsid w:val="00393D44"/>
    <w:rsid w:val="00394254"/>
    <w:rsid w:val="00394D50"/>
    <w:rsid w:val="00394E4D"/>
    <w:rsid w:val="00395618"/>
    <w:rsid w:val="00396B0F"/>
    <w:rsid w:val="00397724"/>
    <w:rsid w:val="003A1856"/>
    <w:rsid w:val="003A279D"/>
    <w:rsid w:val="003A28BA"/>
    <w:rsid w:val="003B07CE"/>
    <w:rsid w:val="003B1539"/>
    <w:rsid w:val="003B275B"/>
    <w:rsid w:val="003B34EB"/>
    <w:rsid w:val="003B4B48"/>
    <w:rsid w:val="003B692F"/>
    <w:rsid w:val="003B70BE"/>
    <w:rsid w:val="003C017E"/>
    <w:rsid w:val="003C112B"/>
    <w:rsid w:val="003C12B2"/>
    <w:rsid w:val="003C1688"/>
    <w:rsid w:val="003C2BFB"/>
    <w:rsid w:val="003C2C79"/>
    <w:rsid w:val="003C436B"/>
    <w:rsid w:val="003C4E69"/>
    <w:rsid w:val="003C5337"/>
    <w:rsid w:val="003C5DD5"/>
    <w:rsid w:val="003C5F92"/>
    <w:rsid w:val="003C69DD"/>
    <w:rsid w:val="003D35A6"/>
    <w:rsid w:val="003D3B5F"/>
    <w:rsid w:val="003D4786"/>
    <w:rsid w:val="003D7A8C"/>
    <w:rsid w:val="003D7C00"/>
    <w:rsid w:val="003E0EB9"/>
    <w:rsid w:val="003E1138"/>
    <w:rsid w:val="003E23E7"/>
    <w:rsid w:val="003E2A7B"/>
    <w:rsid w:val="003E330F"/>
    <w:rsid w:val="003E38A6"/>
    <w:rsid w:val="003E4386"/>
    <w:rsid w:val="003E4594"/>
    <w:rsid w:val="003E56E5"/>
    <w:rsid w:val="003E7E60"/>
    <w:rsid w:val="003F00D4"/>
    <w:rsid w:val="003F0BC5"/>
    <w:rsid w:val="003F1536"/>
    <w:rsid w:val="003F2209"/>
    <w:rsid w:val="003F28CE"/>
    <w:rsid w:val="003F2BBD"/>
    <w:rsid w:val="003F319F"/>
    <w:rsid w:val="003F3D39"/>
    <w:rsid w:val="003F3D9D"/>
    <w:rsid w:val="003F5A08"/>
    <w:rsid w:val="003F646A"/>
    <w:rsid w:val="003F6761"/>
    <w:rsid w:val="003F6A0A"/>
    <w:rsid w:val="003F6E15"/>
    <w:rsid w:val="003F77C4"/>
    <w:rsid w:val="0040127D"/>
    <w:rsid w:val="004024F5"/>
    <w:rsid w:val="00402724"/>
    <w:rsid w:val="00402DE1"/>
    <w:rsid w:val="0040386D"/>
    <w:rsid w:val="0040389A"/>
    <w:rsid w:val="00403D8B"/>
    <w:rsid w:val="00404DD4"/>
    <w:rsid w:val="0040533B"/>
    <w:rsid w:val="004058F1"/>
    <w:rsid w:val="00407427"/>
    <w:rsid w:val="00407E7D"/>
    <w:rsid w:val="00410200"/>
    <w:rsid w:val="00410430"/>
    <w:rsid w:val="004125F1"/>
    <w:rsid w:val="0041283D"/>
    <w:rsid w:val="00413AB4"/>
    <w:rsid w:val="004153D2"/>
    <w:rsid w:val="00415B29"/>
    <w:rsid w:val="00416685"/>
    <w:rsid w:val="00420618"/>
    <w:rsid w:val="0042121B"/>
    <w:rsid w:val="00421373"/>
    <w:rsid w:val="00421FB7"/>
    <w:rsid w:val="00424669"/>
    <w:rsid w:val="0042763B"/>
    <w:rsid w:val="00427DBA"/>
    <w:rsid w:val="0043024C"/>
    <w:rsid w:val="0043521A"/>
    <w:rsid w:val="00435AD3"/>
    <w:rsid w:val="00435B2A"/>
    <w:rsid w:val="00436007"/>
    <w:rsid w:val="00436706"/>
    <w:rsid w:val="00436C8E"/>
    <w:rsid w:val="00440FDC"/>
    <w:rsid w:val="00441441"/>
    <w:rsid w:val="00442EFF"/>
    <w:rsid w:val="00443D38"/>
    <w:rsid w:val="00445058"/>
    <w:rsid w:val="00450E7A"/>
    <w:rsid w:val="00451093"/>
    <w:rsid w:val="00456AF8"/>
    <w:rsid w:val="00457451"/>
    <w:rsid w:val="004575F9"/>
    <w:rsid w:val="00460194"/>
    <w:rsid w:val="004611DF"/>
    <w:rsid w:val="0046382C"/>
    <w:rsid w:val="004666FB"/>
    <w:rsid w:val="0046705C"/>
    <w:rsid w:val="00470B15"/>
    <w:rsid w:val="00470BCC"/>
    <w:rsid w:val="004750E9"/>
    <w:rsid w:val="00475868"/>
    <w:rsid w:val="00475869"/>
    <w:rsid w:val="00475A77"/>
    <w:rsid w:val="00475E92"/>
    <w:rsid w:val="00477144"/>
    <w:rsid w:val="004818CC"/>
    <w:rsid w:val="004866A9"/>
    <w:rsid w:val="004917FE"/>
    <w:rsid w:val="00492774"/>
    <w:rsid w:val="00492E74"/>
    <w:rsid w:val="00494EAB"/>
    <w:rsid w:val="00496D7A"/>
    <w:rsid w:val="00496DA8"/>
    <w:rsid w:val="004A161C"/>
    <w:rsid w:val="004A1791"/>
    <w:rsid w:val="004A1DAD"/>
    <w:rsid w:val="004A31BC"/>
    <w:rsid w:val="004A3F1A"/>
    <w:rsid w:val="004A3F45"/>
    <w:rsid w:val="004A48CF"/>
    <w:rsid w:val="004A5738"/>
    <w:rsid w:val="004A6D94"/>
    <w:rsid w:val="004A7EEC"/>
    <w:rsid w:val="004B1AFA"/>
    <w:rsid w:val="004B1BD4"/>
    <w:rsid w:val="004B2C00"/>
    <w:rsid w:val="004B4BC4"/>
    <w:rsid w:val="004B7088"/>
    <w:rsid w:val="004B7643"/>
    <w:rsid w:val="004B7B55"/>
    <w:rsid w:val="004C0C6D"/>
    <w:rsid w:val="004C2A63"/>
    <w:rsid w:val="004C4D12"/>
    <w:rsid w:val="004C5B76"/>
    <w:rsid w:val="004D02CD"/>
    <w:rsid w:val="004D0B24"/>
    <w:rsid w:val="004D1F7B"/>
    <w:rsid w:val="004D27FD"/>
    <w:rsid w:val="004D394F"/>
    <w:rsid w:val="004D4857"/>
    <w:rsid w:val="004D4B90"/>
    <w:rsid w:val="004D6B95"/>
    <w:rsid w:val="004D6C41"/>
    <w:rsid w:val="004D7F41"/>
    <w:rsid w:val="004E03A2"/>
    <w:rsid w:val="004E1FCF"/>
    <w:rsid w:val="004E2438"/>
    <w:rsid w:val="004E317E"/>
    <w:rsid w:val="004E3954"/>
    <w:rsid w:val="004E5856"/>
    <w:rsid w:val="004E7B7E"/>
    <w:rsid w:val="004E7D8F"/>
    <w:rsid w:val="004F2330"/>
    <w:rsid w:val="004F2574"/>
    <w:rsid w:val="004F2E95"/>
    <w:rsid w:val="004F310D"/>
    <w:rsid w:val="004F3BF1"/>
    <w:rsid w:val="004F53C6"/>
    <w:rsid w:val="004F55C6"/>
    <w:rsid w:val="004F69DB"/>
    <w:rsid w:val="004F6B87"/>
    <w:rsid w:val="004F796E"/>
    <w:rsid w:val="00501C2D"/>
    <w:rsid w:val="00502637"/>
    <w:rsid w:val="0050363A"/>
    <w:rsid w:val="00504B2D"/>
    <w:rsid w:val="00505188"/>
    <w:rsid w:val="00507F78"/>
    <w:rsid w:val="005103CC"/>
    <w:rsid w:val="00510BE7"/>
    <w:rsid w:val="00511140"/>
    <w:rsid w:val="00513CFE"/>
    <w:rsid w:val="0051480C"/>
    <w:rsid w:val="00516BA0"/>
    <w:rsid w:val="00521059"/>
    <w:rsid w:val="00521605"/>
    <w:rsid w:val="00521DBA"/>
    <w:rsid w:val="0052384F"/>
    <w:rsid w:val="00523B6A"/>
    <w:rsid w:val="005240F0"/>
    <w:rsid w:val="0052434F"/>
    <w:rsid w:val="0052484C"/>
    <w:rsid w:val="00525F6C"/>
    <w:rsid w:val="005332E1"/>
    <w:rsid w:val="0053641A"/>
    <w:rsid w:val="0053712C"/>
    <w:rsid w:val="00537325"/>
    <w:rsid w:val="005405EA"/>
    <w:rsid w:val="0054113F"/>
    <w:rsid w:val="005434A1"/>
    <w:rsid w:val="00543B25"/>
    <w:rsid w:val="005459DF"/>
    <w:rsid w:val="00545F68"/>
    <w:rsid w:val="00546AB4"/>
    <w:rsid w:val="0054726F"/>
    <w:rsid w:val="005510EB"/>
    <w:rsid w:val="005514E5"/>
    <w:rsid w:val="00551827"/>
    <w:rsid w:val="005549E5"/>
    <w:rsid w:val="005564B4"/>
    <w:rsid w:val="00556A26"/>
    <w:rsid w:val="005573F0"/>
    <w:rsid w:val="00561784"/>
    <w:rsid w:val="00563C84"/>
    <w:rsid w:val="005658E7"/>
    <w:rsid w:val="005664B7"/>
    <w:rsid w:val="0056734E"/>
    <w:rsid w:val="00570F99"/>
    <w:rsid w:val="005731C0"/>
    <w:rsid w:val="00574E4F"/>
    <w:rsid w:val="005762F6"/>
    <w:rsid w:val="00577E9A"/>
    <w:rsid w:val="00580139"/>
    <w:rsid w:val="00581638"/>
    <w:rsid w:val="00581E0B"/>
    <w:rsid w:val="00582222"/>
    <w:rsid w:val="0058264A"/>
    <w:rsid w:val="0058496E"/>
    <w:rsid w:val="00584FBE"/>
    <w:rsid w:val="00585483"/>
    <w:rsid w:val="00586035"/>
    <w:rsid w:val="00586351"/>
    <w:rsid w:val="00586F60"/>
    <w:rsid w:val="00587378"/>
    <w:rsid w:val="005879A7"/>
    <w:rsid w:val="00587C05"/>
    <w:rsid w:val="00587E6B"/>
    <w:rsid w:val="00590AAB"/>
    <w:rsid w:val="00590D8A"/>
    <w:rsid w:val="005932EF"/>
    <w:rsid w:val="005938C3"/>
    <w:rsid w:val="0059468C"/>
    <w:rsid w:val="00594DAC"/>
    <w:rsid w:val="00595125"/>
    <w:rsid w:val="00596F21"/>
    <w:rsid w:val="005A1500"/>
    <w:rsid w:val="005A2E03"/>
    <w:rsid w:val="005A4C6B"/>
    <w:rsid w:val="005A5918"/>
    <w:rsid w:val="005A6EB2"/>
    <w:rsid w:val="005B0CB6"/>
    <w:rsid w:val="005B1CDD"/>
    <w:rsid w:val="005B1E19"/>
    <w:rsid w:val="005B372E"/>
    <w:rsid w:val="005B40D2"/>
    <w:rsid w:val="005B55FC"/>
    <w:rsid w:val="005B70FA"/>
    <w:rsid w:val="005B7C17"/>
    <w:rsid w:val="005C26C8"/>
    <w:rsid w:val="005C2D5E"/>
    <w:rsid w:val="005C2E7B"/>
    <w:rsid w:val="005C2FA5"/>
    <w:rsid w:val="005C3005"/>
    <w:rsid w:val="005C3B81"/>
    <w:rsid w:val="005C4559"/>
    <w:rsid w:val="005C4EA2"/>
    <w:rsid w:val="005C57B2"/>
    <w:rsid w:val="005C650C"/>
    <w:rsid w:val="005C6A9A"/>
    <w:rsid w:val="005C6C41"/>
    <w:rsid w:val="005C70EE"/>
    <w:rsid w:val="005C7E6A"/>
    <w:rsid w:val="005D07E4"/>
    <w:rsid w:val="005D086C"/>
    <w:rsid w:val="005D0FB8"/>
    <w:rsid w:val="005D11D3"/>
    <w:rsid w:val="005D1F45"/>
    <w:rsid w:val="005D2DF0"/>
    <w:rsid w:val="005D356A"/>
    <w:rsid w:val="005D4041"/>
    <w:rsid w:val="005D44B4"/>
    <w:rsid w:val="005D4E1F"/>
    <w:rsid w:val="005D4FB3"/>
    <w:rsid w:val="005D7236"/>
    <w:rsid w:val="005E2F07"/>
    <w:rsid w:val="005E2FEA"/>
    <w:rsid w:val="005E4F14"/>
    <w:rsid w:val="005E64A6"/>
    <w:rsid w:val="005F314B"/>
    <w:rsid w:val="005F5678"/>
    <w:rsid w:val="005F6019"/>
    <w:rsid w:val="005F67A6"/>
    <w:rsid w:val="00600E88"/>
    <w:rsid w:val="006015FE"/>
    <w:rsid w:val="00601C80"/>
    <w:rsid w:val="00602EEB"/>
    <w:rsid w:val="006106C7"/>
    <w:rsid w:val="00611AF2"/>
    <w:rsid w:val="0061212B"/>
    <w:rsid w:val="006127AF"/>
    <w:rsid w:val="00613A98"/>
    <w:rsid w:val="006145DF"/>
    <w:rsid w:val="00614683"/>
    <w:rsid w:val="00614BED"/>
    <w:rsid w:val="00615FB2"/>
    <w:rsid w:val="00616589"/>
    <w:rsid w:val="00616DD7"/>
    <w:rsid w:val="00617BD1"/>
    <w:rsid w:val="00617CE8"/>
    <w:rsid w:val="006231CD"/>
    <w:rsid w:val="006238CE"/>
    <w:rsid w:val="006239EF"/>
    <w:rsid w:val="006251D4"/>
    <w:rsid w:val="006277F8"/>
    <w:rsid w:val="006278A0"/>
    <w:rsid w:val="00627926"/>
    <w:rsid w:val="0063095F"/>
    <w:rsid w:val="00631CBD"/>
    <w:rsid w:val="0063273A"/>
    <w:rsid w:val="0063704F"/>
    <w:rsid w:val="00637825"/>
    <w:rsid w:val="00637B25"/>
    <w:rsid w:val="0064248E"/>
    <w:rsid w:val="0064263E"/>
    <w:rsid w:val="0064369A"/>
    <w:rsid w:val="0064537D"/>
    <w:rsid w:val="00646AC2"/>
    <w:rsid w:val="00646EF8"/>
    <w:rsid w:val="00650390"/>
    <w:rsid w:val="00650C8B"/>
    <w:rsid w:val="00652964"/>
    <w:rsid w:val="006537E0"/>
    <w:rsid w:val="006548A4"/>
    <w:rsid w:val="00654DAB"/>
    <w:rsid w:val="00656493"/>
    <w:rsid w:val="00656B50"/>
    <w:rsid w:val="00656F0C"/>
    <w:rsid w:val="006579DF"/>
    <w:rsid w:val="0066204A"/>
    <w:rsid w:val="00663F2D"/>
    <w:rsid w:val="006650CC"/>
    <w:rsid w:val="00667237"/>
    <w:rsid w:val="00667887"/>
    <w:rsid w:val="0067074E"/>
    <w:rsid w:val="006709BA"/>
    <w:rsid w:val="00670E3C"/>
    <w:rsid w:val="00671B01"/>
    <w:rsid w:val="0067348E"/>
    <w:rsid w:val="0067768C"/>
    <w:rsid w:val="00677F57"/>
    <w:rsid w:val="00680D51"/>
    <w:rsid w:val="00681088"/>
    <w:rsid w:val="00681A22"/>
    <w:rsid w:val="00681C31"/>
    <w:rsid w:val="00682933"/>
    <w:rsid w:val="00682B77"/>
    <w:rsid w:val="006839B9"/>
    <w:rsid w:val="0068477F"/>
    <w:rsid w:val="00684991"/>
    <w:rsid w:val="00684C00"/>
    <w:rsid w:val="00684DB8"/>
    <w:rsid w:val="00686E9C"/>
    <w:rsid w:val="00691C1F"/>
    <w:rsid w:val="00693153"/>
    <w:rsid w:val="00693724"/>
    <w:rsid w:val="00693D0E"/>
    <w:rsid w:val="00694D6B"/>
    <w:rsid w:val="0069577E"/>
    <w:rsid w:val="00696078"/>
    <w:rsid w:val="0069634B"/>
    <w:rsid w:val="00696623"/>
    <w:rsid w:val="00696F94"/>
    <w:rsid w:val="006A04E9"/>
    <w:rsid w:val="006A0EF8"/>
    <w:rsid w:val="006A1776"/>
    <w:rsid w:val="006A2F1C"/>
    <w:rsid w:val="006A422E"/>
    <w:rsid w:val="006A4A03"/>
    <w:rsid w:val="006A4DC9"/>
    <w:rsid w:val="006A5D2F"/>
    <w:rsid w:val="006A6CE9"/>
    <w:rsid w:val="006A7543"/>
    <w:rsid w:val="006A77D3"/>
    <w:rsid w:val="006B07BE"/>
    <w:rsid w:val="006B205E"/>
    <w:rsid w:val="006B2D53"/>
    <w:rsid w:val="006B2F75"/>
    <w:rsid w:val="006B32E0"/>
    <w:rsid w:val="006B4F84"/>
    <w:rsid w:val="006B725C"/>
    <w:rsid w:val="006C20D9"/>
    <w:rsid w:val="006C273D"/>
    <w:rsid w:val="006C3DF6"/>
    <w:rsid w:val="006C43EE"/>
    <w:rsid w:val="006C5C4F"/>
    <w:rsid w:val="006C6282"/>
    <w:rsid w:val="006C762A"/>
    <w:rsid w:val="006C7709"/>
    <w:rsid w:val="006D2670"/>
    <w:rsid w:val="006D48B8"/>
    <w:rsid w:val="006D54A2"/>
    <w:rsid w:val="006D5FF9"/>
    <w:rsid w:val="006D66D5"/>
    <w:rsid w:val="006E0772"/>
    <w:rsid w:val="006E0A39"/>
    <w:rsid w:val="006E0F86"/>
    <w:rsid w:val="006E171C"/>
    <w:rsid w:val="006E63F5"/>
    <w:rsid w:val="006F0B15"/>
    <w:rsid w:val="006F0D26"/>
    <w:rsid w:val="006F0DCC"/>
    <w:rsid w:val="006F30DA"/>
    <w:rsid w:val="006F3CA6"/>
    <w:rsid w:val="006F4176"/>
    <w:rsid w:val="006F4509"/>
    <w:rsid w:val="00701EAB"/>
    <w:rsid w:val="00703413"/>
    <w:rsid w:val="00703B01"/>
    <w:rsid w:val="00703DF9"/>
    <w:rsid w:val="007048EB"/>
    <w:rsid w:val="00704FBB"/>
    <w:rsid w:val="0070543C"/>
    <w:rsid w:val="00705786"/>
    <w:rsid w:val="0070726A"/>
    <w:rsid w:val="0071226B"/>
    <w:rsid w:val="007129DF"/>
    <w:rsid w:val="00712A78"/>
    <w:rsid w:val="00713119"/>
    <w:rsid w:val="007141B6"/>
    <w:rsid w:val="00714725"/>
    <w:rsid w:val="00714C32"/>
    <w:rsid w:val="00715841"/>
    <w:rsid w:val="00717040"/>
    <w:rsid w:val="00721DAF"/>
    <w:rsid w:val="0072290E"/>
    <w:rsid w:val="00722E90"/>
    <w:rsid w:val="00723548"/>
    <w:rsid w:val="0072359D"/>
    <w:rsid w:val="00723E50"/>
    <w:rsid w:val="00724646"/>
    <w:rsid w:val="00727AD0"/>
    <w:rsid w:val="00731217"/>
    <w:rsid w:val="0073186B"/>
    <w:rsid w:val="00731E06"/>
    <w:rsid w:val="007320C3"/>
    <w:rsid w:val="00733A38"/>
    <w:rsid w:val="007354CB"/>
    <w:rsid w:val="0074269A"/>
    <w:rsid w:val="007429BF"/>
    <w:rsid w:val="00746729"/>
    <w:rsid w:val="0075487F"/>
    <w:rsid w:val="00756457"/>
    <w:rsid w:val="0075668A"/>
    <w:rsid w:val="00760943"/>
    <w:rsid w:val="00760B4C"/>
    <w:rsid w:val="007622A7"/>
    <w:rsid w:val="00764C9F"/>
    <w:rsid w:val="00766DE5"/>
    <w:rsid w:val="00770058"/>
    <w:rsid w:val="007711C4"/>
    <w:rsid w:val="00771255"/>
    <w:rsid w:val="00771B43"/>
    <w:rsid w:val="00772DDC"/>
    <w:rsid w:val="00773051"/>
    <w:rsid w:val="0077354A"/>
    <w:rsid w:val="00773924"/>
    <w:rsid w:val="007746F8"/>
    <w:rsid w:val="007750A2"/>
    <w:rsid w:val="0077707B"/>
    <w:rsid w:val="007770F6"/>
    <w:rsid w:val="007773ED"/>
    <w:rsid w:val="007801AE"/>
    <w:rsid w:val="007817D6"/>
    <w:rsid w:val="00781E1C"/>
    <w:rsid w:val="0078396A"/>
    <w:rsid w:val="00784270"/>
    <w:rsid w:val="00784C5F"/>
    <w:rsid w:val="00784D46"/>
    <w:rsid w:val="00787912"/>
    <w:rsid w:val="007902A3"/>
    <w:rsid w:val="007909C0"/>
    <w:rsid w:val="0079177A"/>
    <w:rsid w:val="00792999"/>
    <w:rsid w:val="00794836"/>
    <w:rsid w:val="00794890"/>
    <w:rsid w:val="007948D5"/>
    <w:rsid w:val="00794C5C"/>
    <w:rsid w:val="007A148A"/>
    <w:rsid w:val="007A15C9"/>
    <w:rsid w:val="007A1C12"/>
    <w:rsid w:val="007A27D8"/>
    <w:rsid w:val="007A2AE7"/>
    <w:rsid w:val="007A30A5"/>
    <w:rsid w:val="007A4080"/>
    <w:rsid w:val="007A4128"/>
    <w:rsid w:val="007A547E"/>
    <w:rsid w:val="007A568F"/>
    <w:rsid w:val="007A6676"/>
    <w:rsid w:val="007A7859"/>
    <w:rsid w:val="007B0F4F"/>
    <w:rsid w:val="007B2FEE"/>
    <w:rsid w:val="007B3B93"/>
    <w:rsid w:val="007B41F9"/>
    <w:rsid w:val="007B5740"/>
    <w:rsid w:val="007B6CAA"/>
    <w:rsid w:val="007B7FF5"/>
    <w:rsid w:val="007C0C9A"/>
    <w:rsid w:val="007C22EB"/>
    <w:rsid w:val="007C28A2"/>
    <w:rsid w:val="007C3289"/>
    <w:rsid w:val="007C3A6A"/>
    <w:rsid w:val="007C3FC6"/>
    <w:rsid w:val="007C44D9"/>
    <w:rsid w:val="007C4B40"/>
    <w:rsid w:val="007C596A"/>
    <w:rsid w:val="007C6777"/>
    <w:rsid w:val="007C6E89"/>
    <w:rsid w:val="007C7D56"/>
    <w:rsid w:val="007D0147"/>
    <w:rsid w:val="007D02BD"/>
    <w:rsid w:val="007D0501"/>
    <w:rsid w:val="007D0E0C"/>
    <w:rsid w:val="007D2034"/>
    <w:rsid w:val="007D28D6"/>
    <w:rsid w:val="007D2CE9"/>
    <w:rsid w:val="007D4FED"/>
    <w:rsid w:val="007D52B8"/>
    <w:rsid w:val="007D6614"/>
    <w:rsid w:val="007D69DA"/>
    <w:rsid w:val="007D6B16"/>
    <w:rsid w:val="007D70B1"/>
    <w:rsid w:val="007D7140"/>
    <w:rsid w:val="007D75A9"/>
    <w:rsid w:val="007D78A7"/>
    <w:rsid w:val="007D7D85"/>
    <w:rsid w:val="007E1CDB"/>
    <w:rsid w:val="007E408C"/>
    <w:rsid w:val="007E50BF"/>
    <w:rsid w:val="007E619B"/>
    <w:rsid w:val="007E732A"/>
    <w:rsid w:val="007E7E21"/>
    <w:rsid w:val="007F0460"/>
    <w:rsid w:val="007F0DA2"/>
    <w:rsid w:val="007F39CE"/>
    <w:rsid w:val="007F538F"/>
    <w:rsid w:val="007F5E0D"/>
    <w:rsid w:val="00800F5F"/>
    <w:rsid w:val="00801085"/>
    <w:rsid w:val="00801A89"/>
    <w:rsid w:val="008030EE"/>
    <w:rsid w:val="00804457"/>
    <w:rsid w:val="00807AD0"/>
    <w:rsid w:val="008112B6"/>
    <w:rsid w:val="00811521"/>
    <w:rsid w:val="00811B09"/>
    <w:rsid w:val="0081202E"/>
    <w:rsid w:val="00812138"/>
    <w:rsid w:val="00812F33"/>
    <w:rsid w:val="00813024"/>
    <w:rsid w:val="008151F2"/>
    <w:rsid w:val="00815A32"/>
    <w:rsid w:val="0081777A"/>
    <w:rsid w:val="008210E0"/>
    <w:rsid w:val="00821CB7"/>
    <w:rsid w:val="00822715"/>
    <w:rsid w:val="00824079"/>
    <w:rsid w:val="00824170"/>
    <w:rsid w:val="00824553"/>
    <w:rsid w:val="00826867"/>
    <w:rsid w:val="00831F0A"/>
    <w:rsid w:val="00832030"/>
    <w:rsid w:val="00833A78"/>
    <w:rsid w:val="008342D3"/>
    <w:rsid w:val="008342FE"/>
    <w:rsid w:val="0083479A"/>
    <w:rsid w:val="00834AFE"/>
    <w:rsid w:val="00836565"/>
    <w:rsid w:val="0083669E"/>
    <w:rsid w:val="008431C1"/>
    <w:rsid w:val="00844A8F"/>
    <w:rsid w:val="00845451"/>
    <w:rsid w:val="0084585F"/>
    <w:rsid w:val="00847D30"/>
    <w:rsid w:val="00853E53"/>
    <w:rsid w:val="008545F2"/>
    <w:rsid w:val="0085535C"/>
    <w:rsid w:val="008560B2"/>
    <w:rsid w:val="00857CCB"/>
    <w:rsid w:val="0086001B"/>
    <w:rsid w:val="0086199D"/>
    <w:rsid w:val="008634FC"/>
    <w:rsid w:val="00864D76"/>
    <w:rsid w:val="008656C9"/>
    <w:rsid w:val="00866F24"/>
    <w:rsid w:val="0086711C"/>
    <w:rsid w:val="00867535"/>
    <w:rsid w:val="00867950"/>
    <w:rsid w:val="008709A1"/>
    <w:rsid w:val="00875C5B"/>
    <w:rsid w:val="0087701C"/>
    <w:rsid w:val="00883A07"/>
    <w:rsid w:val="00883C5F"/>
    <w:rsid w:val="00884250"/>
    <w:rsid w:val="0088430A"/>
    <w:rsid w:val="0088528F"/>
    <w:rsid w:val="00887BF1"/>
    <w:rsid w:val="00891C7D"/>
    <w:rsid w:val="00891F16"/>
    <w:rsid w:val="00892FA7"/>
    <w:rsid w:val="00896802"/>
    <w:rsid w:val="008A10B7"/>
    <w:rsid w:val="008A160D"/>
    <w:rsid w:val="008A2CA2"/>
    <w:rsid w:val="008A3301"/>
    <w:rsid w:val="008A4B6E"/>
    <w:rsid w:val="008A4DF1"/>
    <w:rsid w:val="008A5636"/>
    <w:rsid w:val="008A766D"/>
    <w:rsid w:val="008B125E"/>
    <w:rsid w:val="008B1370"/>
    <w:rsid w:val="008B241C"/>
    <w:rsid w:val="008B408B"/>
    <w:rsid w:val="008B4A1D"/>
    <w:rsid w:val="008B4F11"/>
    <w:rsid w:val="008B7056"/>
    <w:rsid w:val="008B7EFC"/>
    <w:rsid w:val="008C028D"/>
    <w:rsid w:val="008C2362"/>
    <w:rsid w:val="008C2EB7"/>
    <w:rsid w:val="008C3049"/>
    <w:rsid w:val="008C609A"/>
    <w:rsid w:val="008C74D9"/>
    <w:rsid w:val="008D0A92"/>
    <w:rsid w:val="008D4AE9"/>
    <w:rsid w:val="008D52D8"/>
    <w:rsid w:val="008D5CF3"/>
    <w:rsid w:val="008D7D39"/>
    <w:rsid w:val="008E2751"/>
    <w:rsid w:val="008E2D2C"/>
    <w:rsid w:val="008E34CF"/>
    <w:rsid w:val="008E3601"/>
    <w:rsid w:val="008E36F5"/>
    <w:rsid w:val="008E4574"/>
    <w:rsid w:val="008E70A3"/>
    <w:rsid w:val="008E7885"/>
    <w:rsid w:val="008E7FEF"/>
    <w:rsid w:val="008F0216"/>
    <w:rsid w:val="008F086D"/>
    <w:rsid w:val="008F0FB6"/>
    <w:rsid w:val="008F103E"/>
    <w:rsid w:val="008F18FE"/>
    <w:rsid w:val="008F2667"/>
    <w:rsid w:val="008F2A13"/>
    <w:rsid w:val="008F4016"/>
    <w:rsid w:val="008F403E"/>
    <w:rsid w:val="008F42FE"/>
    <w:rsid w:val="008F4A00"/>
    <w:rsid w:val="008F5402"/>
    <w:rsid w:val="0090037C"/>
    <w:rsid w:val="0090053A"/>
    <w:rsid w:val="00900CFF"/>
    <w:rsid w:val="00901ABA"/>
    <w:rsid w:val="00901C2A"/>
    <w:rsid w:val="00901E56"/>
    <w:rsid w:val="00903A3F"/>
    <w:rsid w:val="00904117"/>
    <w:rsid w:val="0090579D"/>
    <w:rsid w:val="009118C7"/>
    <w:rsid w:val="00912E80"/>
    <w:rsid w:val="00913706"/>
    <w:rsid w:val="009163B4"/>
    <w:rsid w:val="00916F9F"/>
    <w:rsid w:val="009202ED"/>
    <w:rsid w:val="009209F5"/>
    <w:rsid w:val="009225B6"/>
    <w:rsid w:val="00922E78"/>
    <w:rsid w:val="00925397"/>
    <w:rsid w:val="009255BB"/>
    <w:rsid w:val="009303D6"/>
    <w:rsid w:val="00931CE3"/>
    <w:rsid w:val="00932C2A"/>
    <w:rsid w:val="0093349D"/>
    <w:rsid w:val="00933A21"/>
    <w:rsid w:val="00933E10"/>
    <w:rsid w:val="00933F7B"/>
    <w:rsid w:val="009340ED"/>
    <w:rsid w:val="00934C10"/>
    <w:rsid w:val="00934DA5"/>
    <w:rsid w:val="00935CC7"/>
    <w:rsid w:val="009360E2"/>
    <w:rsid w:val="0093662A"/>
    <w:rsid w:val="0094060C"/>
    <w:rsid w:val="009421A5"/>
    <w:rsid w:val="00942C4B"/>
    <w:rsid w:val="0094383E"/>
    <w:rsid w:val="00944196"/>
    <w:rsid w:val="0094521E"/>
    <w:rsid w:val="00946899"/>
    <w:rsid w:val="00946C2F"/>
    <w:rsid w:val="009501BA"/>
    <w:rsid w:val="00951711"/>
    <w:rsid w:val="00951AC0"/>
    <w:rsid w:val="009545B9"/>
    <w:rsid w:val="009604C9"/>
    <w:rsid w:val="009606A5"/>
    <w:rsid w:val="00961820"/>
    <w:rsid w:val="00962F1F"/>
    <w:rsid w:val="0096469D"/>
    <w:rsid w:val="00964F76"/>
    <w:rsid w:val="00965304"/>
    <w:rsid w:val="00971293"/>
    <w:rsid w:val="00973A3B"/>
    <w:rsid w:val="009762DD"/>
    <w:rsid w:val="00977111"/>
    <w:rsid w:val="00980C1F"/>
    <w:rsid w:val="00981414"/>
    <w:rsid w:val="00982596"/>
    <w:rsid w:val="00983C50"/>
    <w:rsid w:val="00983EAE"/>
    <w:rsid w:val="00984FB7"/>
    <w:rsid w:val="009866CB"/>
    <w:rsid w:val="0098729A"/>
    <w:rsid w:val="0098751C"/>
    <w:rsid w:val="0098760B"/>
    <w:rsid w:val="00987C35"/>
    <w:rsid w:val="009908D3"/>
    <w:rsid w:val="0099186D"/>
    <w:rsid w:val="009924C0"/>
    <w:rsid w:val="00992E6F"/>
    <w:rsid w:val="00993524"/>
    <w:rsid w:val="00994422"/>
    <w:rsid w:val="00996D78"/>
    <w:rsid w:val="00996E47"/>
    <w:rsid w:val="00997639"/>
    <w:rsid w:val="009A11DD"/>
    <w:rsid w:val="009A1844"/>
    <w:rsid w:val="009A3A6A"/>
    <w:rsid w:val="009A42C3"/>
    <w:rsid w:val="009A4763"/>
    <w:rsid w:val="009A52CA"/>
    <w:rsid w:val="009A6136"/>
    <w:rsid w:val="009A7ACE"/>
    <w:rsid w:val="009B30AA"/>
    <w:rsid w:val="009B36BC"/>
    <w:rsid w:val="009B4F3D"/>
    <w:rsid w:val="009B5217"/>
    <w:rsid w:val="009B604C"/>
    <w:rsid w:val="009B6164"/>
    <w:rsid w:val="009B647A"/>
    <w:rsid w:val="009B6542"/>
    <w:rsid w:val="009C005C"/>
    <w:rsid w:val="009C0A73"/>
    <w:rsid w:val="009C2CDC"/>
    <w:rsid w:val="009C35E9"/>
    <w:rsid w:val="009C48DE"/>
    <w:rsid w:val="009C686E"/>
    <w:rsid w:val="009C7DC8"/>
    <w:rsid w:val="009D1147"/>
    <w:rsid w:val="009D60D9"/>
    <w:rsid w:val="009D6AD7"/>
    <w:rsid w:val="009D775B"/>
    <w:rsid w:val="009E1624"/>
    <w:rsid w:val="009E1920"/>
    <w:rsid w:val="009E1E1E"/>
    <w:rsid w:val="009E3124"/>
    <w:rsid w:val="009E33E3"/>
    <w:rsid w:val="009E471B"/>
    <w:rsid w:val="009E4D33"/>
    <w:rsid w:val="009E5DBC"/>
    <w:rsid w:val="009E7F16"/>
    <w:rsid w:val="009F1E65"/>
    <w:rsid w:val="009F5052"/>
    <w:rsid w:val="00A00126"/>
    <w:rsid w:val="00A00393"/>
    <w:rsid w:val="00A01512"/>
    <w:rsid w:val="00A01603"/>
    <w:rsid w:val="00A021B2"/>
    <w:rsid w:val="00A03083"/>
    <w:rsid w:val="00A04C85"/>
    <w:rsid w:val="00A05D6E"/>
    <w:rsid w:val="00A078F1"/>
    <w:rsid w:val="00A100F0"/>
    <w:rsid w:val="00A10A6A"/>
    <w:rsid w:val="00A11621"/>
    <w:rsid w:val="00A1238A"/>
    <w:rsid w:val="00A156E6"/>
    <w:rsid w:val="00A15D2B"/>
    <w:rsid w:val="00A177C5"/>
    <w:rsid w:val="00A21076"/>
    <w:rsid w:val="00A21557"/>
    <w:rsid w:val="00A241D7"/>
    <w:rsid w:val="00A27D86"/>
    <w:rsid w:val="00A3007B"/>
    <w:rsid w:val="00A30A3D"/>
    <w:rsid w:val="00A3155D"/>
    <w:rsid w:val="00A33151"/>
    <w:rsid w:val="00A36055"/>
    <w:rsid w:val="00A36970"/>
    <w:rsid w:val="00A37379"/>
    <w:rsid w:val="00A3777D"/>
    <w:rsid w:val="00A37E9C"/>
    <w:rsid w:val="00A402C8"/>
    <w:rsid w:val="00A4189B"/>
    <w:rsid w:val="00A41EB4"/>
    <w:rsid w:val="00A4249F"/>
    <w:rsid w:val="00A4282E"/>
    <w:rsid w:val="00A4334E"/>
    <w:rsid w:val="00A43B98"/>
    <w:rsid w:val="00A441BB"/>
    <w:rsid w:val="00A44BFF"/>
    <w:rsid w:val="00A46379"/>
    <w:rsid w:val="00A501E3"/>
    <w:rsid w:val="00A50F0C"/>
    <w:rsid w:val="00A522F2"/>
    <w:rsid w:val="00A52CF8"/>
    <w:rsid w:val="00A53004"/>
    <w:rsid w:val="00A53257"/>
    <w:rsid w:val="00A537A9"/>
    <w:rsid w:val="00A54DC8"/>
    <w:rsid w:val="00A55B1D"/>
    <w:rsid w:val="00A55D36"/>
    <w:rsid w:val="00A56441"/>
    <w:rsid w:val="00A601E4"/>
    <w:rsid w:val="00A6159D"/>
    <w:rsid w:val="00A61BA1"/>
    <w:rsid w:val="00A62CC8"/>
    <w:rsid w:val="00A63675"/>
    <w:rsid w:val="00A63AB9"/>
    <w:rsid w:val="00A72656"/>
    <w:rsid w:val="00A736DD"/>
    <w:rsid w:val="00A74D53"/>
    <w:rsid w:val="00A77110"/>
    <w:rsid w:val="00A82869"/>
    <w:rsid w:val="00A82E2A"/>
    <w:rsid w:val="00A8359B"/>
    <w:rsid w:val="00A838B7"/>
    <w:rsid w:val="00A845DA"/>
    <w:rsid w:val="00A8758C"/>
    <w:rsid w:val="00A91F8E"/>
    <w:rsid w:val="00A935D6"/>
    <w:rsid w:val="00A93CDB"/>
    <w:rsid w:val="00A965FD"/>
    <w:rsid w:val="00A97FEA"/>
    <w:rsid w:val="00AA127E"/>
    <w:rsid w:val="00AA19AE"/>
    <w:rsid w:val="00AA2808"/>
    <w:rsid w:val="00AA423D"/>
    <w:rsid w:val="00AA4895"/>
    <w:rsid w:val="00AA5D5F"/>
    <w:rsid w:val="00AA6A95"/>
    <w:rsid w:val="00AB10DE"/>
    <w:rsid w:val="00AB2527"/>
    <w:rsid w:val="00AB3668"/>
    <w:rsid w:val="00AB3D42"/>
    <w:rsid w:val="00AB5ED7"/>
    <w:rsid w:val="00AC05D2"/>
    <w:rsid w:val="00AC0B4C"/>
    <w:rsid w:val="00AC42A0"/>
    <w:rsid w:val="00AC5C6F"/>
    <w:rsid w:val="00AC67FB"/>
    <w:rsid w:val="00AD0519"/>
    <w:rsid w:val="00AD0AEE"/>
    <w:rsid w:val="00AD0C24"/>
    <w:rsid w:val="00AD1327"/>
    <w:rsid w:val="00AD49E3"/>
    <w:rsid w:val="00AD4B4F"/>
    <w:rsid w:val="00AE1F80"/>
    <w:rsid w:val="00AE2F26"/>
    <w:rsid w:val="00AE399B"/>
    <w:rsid w:val="00AE4AD9"/>
    <w:rsid w:val="00AE52A9"/>
    <w:rsid w:val="00AE69F4"/>
    <w:rsid w:val="00AF00FC"/>
    <w:rsid w:val="00AF0616"/>
    <w:rsid w:val="00AF0879"/>
    <w:rsid w:val="00AF0E28"/>
    <w:rsid w:val="00AF3C33"/>
    <w:rsid w:val="00AF5172"/>
    <w:rsid w:val="00AF6F9B"/>
    <w:rsid w:val="00B01409"/>
    <w:rsid w:val="00B02266"/>
    <w:rsid w:val="00B022AA"/>
    <w:rsid w:val="00B02394"/>
    <w:rsid w:val="00B02E65"/>
    <w:rsid w:val="00B03069"/>
    <w:rsid w:val="00B0459D"/>
    <w:rsid w:val="00B0542F"/>
    <w:rsid w:val="00B102BE"/>
    <w:rsid w:val="00B10DBD"/>
    <w:rsid w:val="00B110A8"/>
    <w:rsid w:val="00B115F0"/>
    <w:rsid w:val="00B13CEC"/>
    <w:rsid w:val="00B15629"/>
    <w:rsid w:val="00B15DCC"/>
    <w:rsid w:val="00B16319"/>
    <w:rsid w:val="00B204B3"/>
    <w:rsid w:val="00B21C23"/>
    <w:rsid w:val="00B21E55"/>
    <w:rsid w:val="00B2372C"/>
    <w:rsid w:val="00B2386C"/>
    <w:rsid w:val="00B241FE"/>
    <w:rsid w:val="00B247DE"/>
    <w:rsid w:val="00B31ACF"/>
    <w:rsid w:val="00B32F70"/>
    <w:rsid w:val="00B343D3"/>
    <w:rsid w:val="00B34C45"/>
    <w:rsid w:val="00B34D6A"/>
    <w:rsid w:val="00B373D0"/>
    <w:rsid w:val="00B37CF3"/>
    <w:rsid w:val="00B403D1"/>
    <w:rsid w:val="00B40994"/>
    <w:rsid w:val="00B43AAA"/>
    <w:rsid w:val="00B47631"/>
    <w:rsid w:val="00B53139"/>
    <w:rsid w:val="00B53E2A"/>
    <w:rsid w:val="00B562CE"/>
    <w:rsid w:val="00B6086D"/>
    <w:rsid w:val="00B61BC0"/>
    <w:rsid w:val="00B62AA7"/>
    <w:rsid w:val="00B62DE2"/>
    <w:rsid w:val="00B67324"/>
    <w:rsid w:val="00B6759E"/>
    <w:rsid w:val="00B726E0"/>
    <w:rsid w:val="00B74417"/>
    <w:rsid w:val="00B77246"/>
    <w:rsid w:val="00B81274"/>
    <w:rsid w:val="00B8498F"/>
    <w:rsid w:val="00B85DBE"/>
    <w:rsid w:val="00B866CD"/>
    <w:rsid w:val="00B86C34"/>
    <w:rsid w:val="00B92488"/>
    <w:rsid w:val="00B92BB3"/>
    <w:rsid w:val="00B93034"/>
    <w:rsid w:val="00B93A81"/>
    <w:rsid w:val="00B95276"/>
    <w:rsid w:val="00B95BB9"/>
    <w:rsid w:val="00B972E6"/>
    <w:rsid w:val="00B97C5D"/>
    <w:rsid w:val="00BA0CA6"/>
    <w:rsid w:val="00BA1290"/>
    <w:rsid w:val="00BA2E4A"/>
    <w:rsid w:val="00BA3FCB"/>
    <w:rsid w:val="00BA501A"/>
    <w:rsid w:val="00BA5792"/>
    <w:rsid w:val="00BA6883"/>
    <w:rsid w:val="00BA7CAD"/>
    <w:rsid w:val="00BB112D"/>
    <w:rsid w:val="00BB2792"/>
    <w:rsid w:val="00BB28F1"/>
    <w:rsid w:val="00BB41A4"/>
    <w:rsid w:val="00BB46B1"/>
    <w:rsid w:val="00BB76BF"/>
    <w:rsid w:val="00BB7A19"/>
    <w:rsid w:val="00BC051D"/>
    <w:rsid w:val="00BC185C"/>
    <w:rsid w:val="00BC1AD1"/>
    <w:rsid w:val="00BC1D82"/>
    <w:rsid w:val="00BC3F40"/>
    <w:rsid w:val="00BC4A58"/>
    <w:rsid w:val="00BC613B"/>
    <w:rsid w:val="00BD05F3"/>
    <w:rsid w:val="00BD0801"/>
    <w:rsid w:val="00BD1534"/>
    <w:rsid w:val="00BD2819"/>
    <w:rsid w:val="00BD36AD"/>
    <w:rsid w:val="00BD491E"/>
    <w:rsid w:val="00BD51D9"/>
    <w:rsid w:val="00BD64E2"/>
    <w:rsid w:val="00BD7879"/>
    <w:rsid w:val="00BE02E7"/>
    <w:rsid w:val="00BE0B14"/>
    <w:rsid w:val="00BE4995"/>
    <w:rsid w:val="00BE74E0"/>
    <w:rsid w:val="00BF2CFB"/>
    <w:rsid w:val="00BF2D6F"/>
    <w:rsid w:val="00BF2FE7"/>
    <w:rsid w:val="00BF429A"/>
    <w:rsid w:val="00BF4C43"/>
    <w:rsid w:val="00BF563B"/>
    <w:rsid w:val="00BF60C8"/>
    <w:rsid w:val="00BF621C"/>
    <w:rsid w:val="00BF62BE"/>
    <w:rsid w:val="00BF7547"/>
    <w:rsid w:val="00BF764C"/>
    <w:rsid w:val="00C008A6"/>
    <w:rsid w:val="00C00CD9"/>
    <w:rsid w:val="00C01220"/>
    <w:rsid w:val="00C018A8"/>
    <w:rsid w:val="00C029A8"/>
    <w:rsid w:val="00C044D7"/>
    <w:rsid w:val="00C05A38"/>
    <w:rsid w:val="00C06348"/>
    <w:rsid w:val="00C07126"/>
    <w:rsid w:val="00C110EC"/>
    <w:rsid w:val="00C12184"/>
    <w:rsid w:val="00C1511A"/>
    <w:rsid w:val="00C15F57"/>
    <w:rsid w:val="00C1641A"/>
    <w:rsid w:val="00C16853"/>
    <w:rsid w:val="00C17D5B"/>
    <w:rsid w:val="00C17F07"/>
    <w:rsid w:val="00C2019F"/>
    <w:rsid w:val="00C21A80"/>
    <w:rsid w:val="00C23130"/>
    <w:rsid w:val="00C23467"/>
    <w:rsid w:val="00C24C84"/>
    <w:rsid w:val="00C253E2"/>
    <w:rsid w:val="00C263F0"/>
    <w:rsid w:val="00C302E0"/>
    <w:rsid w:val="00C3222B"/>
    <w:rsid w:val="00C32757"/>
    <w:rsid w:val="00C334EE"/>
    <w:rsid w:val="00C33D41"/>
    <w:rsid w:val="00C343EC"/>
    <w:rsid w:val="00C34CE2"/>
    <w:rsid w:val="00C36343"/>
    <w:rsid w:val="00C40A56"/>
    <w:rsid w:val="00C40AFD"/>
    <w:rsid w:val="00C41B65"/>
    <w:rsid w:val="00C41E20"/>
    <w:rsid w:val="00C42786"/>
    <w:rsid w:val="00C42E3E"/>
    <w:rsid w:val="00C43B3C"/>
    <w:rsid w:val="00C44BD8"/>
    <w:rsid w:val="00C457FF"/>
    <w:rsid w:val="00C4641F"/>
    <w:rsid w:val="00C46FA1"/>
    <w:rsid w:val="00C47CB5"/>
    <w:rsid w:val="00C47D3B"/>
    <w:rsid w:val="00C5004B"/>
    <w:rsid w:val="00C51772"/>
    <w:rsid w:val="00C51C13"/>
    <w:rsid w:val="00C525A5"/>
    <w:rsid w:val="00C5280B"/>
    <w:rsid w:val="00C5300F"/>
    <w:rsid w:val="00C54594"/>
    <w:rsid w:val="00C57EFA"/>
    <w:rsid w:val="00C622ED"/>
    <w:rsid w:val="00C6331B"/>
    <w:rsid w:val="00C645A5"/>
    <w:rsid w:val="00C65D0E"/>
    <w:rsid w:val="00C66CE0"/>
    <w:rsid w:val="00C71BED"/>
    <w:rsid w:val="00C72483"/>
    <w:rsid w:val="00C72FE1"/>
    <w:rsid w:val="00C737B2"/>
    <w:rsid w:val="00C73A6D"/>
    <w:rsid w:val="00C73B9B"/>
    <w:rsid w:val="00C762A5"/>
    <w:rsid w:val="00C774A6"/>
    <w:rsid w:val="00C77E61"/>
    <w:rsid w:val="00C80B66"/>
    <w:rsid w:val="00C81B53"/>
    <w:rsid w:val="00C82AD2"/>
    <w:rsid w:val="00C83647"/>
    <w:rsid w:val="00C83AB7"/>
    <w:rsid w:val="00C84728"/>
    <w:rsid w:val="00C85BD8"/>
    <w:rsid w:val="00C860E6"/>
    <w:rsid w:val="00C87D0E"/>
    <w:rsid w:val="00C90FB6"/>
    <w:rsid w:val="00C91797"/>
    <w:rsid w:val="00C91AD4"/>
    <w:rsid w:val="00C9220E"/>
    <w:rsid w:val="00C92386"/>
    <w:rsid w:val="00C92E51"/>
    <w:rsid w:val="00C932BD"/>
    <w:rsid w:val="00C93429"/>
    <w:rsid w:val="00C9374D"/>
    <w:rsid w:val="00C95067"/>
    <w:rsid w:val="00C9516E"/>
    <w:rsid w:val="00C96897"/>
    <w:rsid w:val="00C9721C"/>
    <w:rsid w:val="00CA16C5"/>
    <w:rsid w:val="00CA2468"/>
    <w:rsid w:val="00CA2F60"/>
    <w:rsid w:val="00CA415A"/>
    <w:rsid w:val="00CA46DD"/>
    <w:rsid w:val="00CA59F8"/>
    <w:rsid w:val="00CA6324"/>
    <w:rsid w:val="00CA7A35"/>
    <w:rsid w:val="00CB0144"/>
    <w:rsid w:val="00CB0C38"/>
    <w:rsid w:val="00CB1536"/>
    <w:rsid w:val="00CB6A8D"/>
    <w:rsid w:val="00CB7FB8"/>
    <w:rsid w:val="00CC13B2"/>
    <w:rsid w:val="00CC1F71"/>
    <w:rsid w:val="00CC1FD4"/>
    <w:rsid w:val="00CC3C91"/>
    <w:rsid w:val="00CC3D81"/>
    <w:rsid w:val="00CC486B"/>
    <w:rsid w:val="00CC5588"/>
    <w:rsid w:val="00CC5EB3"/>
    <w:rsid w:val="00CC6C9F"/>
    <w:rsid w:val="00CC7FF4"/>
    <w:rsid w:val="00CD0412"/>
    <w:rsid w:val="00CD0CA2"/>
    <w:rsid w:val="00CD0E7B"/>
    <w:rsid w:val="00CD2ABD"/>
    <w:rsid w:val="00CD4024"/>
    <w:rsid w:val="00CD4617"/>
    <w:rsid w:val="00CD4855"/>
    <w:rsid w:val="00CD51BD"/>
    <w:rsid w:val="00CD6AC0"/>
    <w:rsid w:val="00CD6D9E"/>
    <w:rsid w:val="00CE0104"/>
    <w:rsid w:val="00CE1C01"/>
    <w:rsid w:val="00CE215A"/>
    <w:rsid w:val="00CE366F"/>
    <w:rsid w:val="00CE54F8"/>
    <w:rsid w:val="00CE6D43"/>
    <w:rsid w:val="00CE7888"/>
    <w:rsid w:val="00CF1CCB"/>
    <w:rsid w:val="00CF1EC2"/>
    <w:rsid w:val="00CF227D"/>
    <w:rsid w:val="00CF26EE"/>
    <w:rsid w:val="00CF4335"/>
    <w:rsid w:val="00CF53D1"/>
    <w:rsid w:val="00D01189"/>
    <w:rsid w:val="00D012E2"/>
    <w:rsid w:val="00D0161B"/>
    <w:rsid w:val="00D042F9"/>
    <w:rsid w:val="00D05426"/>
    <w:rsid w:val="00D05683"/>
    <w:rsid w:val="00D05C2D"/>
    <w:rsid w:val="00D05CB8"/>
    <w:rsid w:val="00D101E0"/>
    <w:rsid w:val="00D107BE"/>
    <w:rsid w:val="00D10998"/>
    <w:rsid w:val="00D10E1C"/>
    <w:rsid w:val="00D11E7F"/>
    <w:rsid w:val="00D13B76"/>
    <w:rsid w:val="00D161A3"/>
    <w:rsid w:val="00D21569"/>
    <w:rsid w:val="00D21924"/>
    <w:rsid w:val="00D21FA4"/>
    <w:rsid w:val="00D2220F"/>
    <w:rsid w:val="00D222BC"/>
    <w:rsid w:val="00D22A6B"/>
    <w:rsid w:val="00D22E49"/>
    <w:rsid w:val="00D2341C"/>
    <w:rsid w:val="00D23716"/>
    <w:rsid w:val="00D24909"/>
    <w:rsid w:val="00D25ED8"/>
    <w:rsid w:val="00D26E47"/>
    <w:rsid w:val="00D2784E"/>
    <w:rsid w:val="00D27855"/>
    <w:rsid w:val="00D27F8F"/>
    <w:rsid w:val="00D316B8"/>
    <w:rsid w:val="00D31CFC"/>
    <w:rsid w:val="00D3255D"/>
    <w:rsid w:val="00D33862"/>
    <w:rsid w:val="00D340C3"/>
    <w:rsid w:val="00D346B0"/>
    <w:rsid w:val="00D348A5"/>
    <w:rsid w:val="00D34CB1"/>
    <w:rsid w:val="00D34FB6"/>
    <w:rsid w:val="00D35EED"/>
    <w:rsid w:val="00D36C2B"/>
    <w:rsid w:val="00D37934"/>
    <w:rsid w:val="00D37CC3"/>
    <w:rsid w:val="00D409CD"/>
    <w:rsid w:val="00D41216"/>
    <w:rsid w:val="00D423D4"/>
    <w:rsid w:val="00D423D9"/>
    <w:rsid w:val="00D42500"/>
    <w:rsid w:val="00D42CAF"/>
    <w:rsid w:val="00D43F6E"/>
    <w:rsid w:val="00D47544"/>
    <w:rsid w:val="00D47ACF"/>
    <w:rsid w:val="00D47B23"/>
    <w:rsid w:val="00D5310F"/>
    <w:rsid w:val="00D53345"/>
    <w:rsid w:val="00D5568F"/>
    <w:rsid w:val="00D557AA"/>
    <w:rsid w:val="00D55EED"/>
    <w:rsid w:val="00D57744"/>
    <w:rsid w:val="00D57EEC"/>
    <w:rsid w:val="00D601EF"/>
    <w:rsid w:val="00D61008"/>
    <w:rsid w:val="00D61533"/>
    <w:rsid w:val="00D61CA0"/>
    <w:rsid w:val="00D62CC6"/>
    <w:rsid w:val="00D63677"/>
    <w:rsid w:val="00D6397D"/>
    <w:rsid w:val="00D63B2F"/>
    <w:rsid w:val="00D6420C"/>
    <w:rsid w:val="00D654E5"/>
    <w:rsid w:val="00D665BD"/>
    <w:rsid w:val="00D66B66"/>
    <w:rsid w:val="00D70747"/>
    <w:rsid w:val="00D71401"/>
    <w:rsid w:val="00D7261D"/>
    <w:rsid w:val="00D72A3E"/>
    <w:rsid w:val="00D73A3A"/>
    <w:rsid w:val="00D73C54"/>
    <w:rsid w:val="00D755FC"/>
    <w:rsid w:val="00D7671C"/>
    <w:rsid w:val="00D76B6D"/>
    <w:rsid w:val="00D80D27"/>
    <w:rsid w:val="00D80E0A"/>
    <w:rsid w:val="00D81CB2"/>
    <w:rsid w:val="00D840EC"/>
    <w:rsid w:val="00D84D07"/>
    <w:rsid w:val="00D8526A"/>
    <w:rsid w:val="00D855DA"/>
    <w:rsid w:val="00D866C0"/>
    <w:rsid w:val="00D90200"/>
    <w:rsid w:val="00D905C5"/>
    <w:rsid w:val="00D90E91"/>
    <w:rsid w:val="00D91140"/>
    <w:rsid w:val="00D923C0"/>
    <w:rsid w:val="00D92FD6"/>
    <w:rsid w:val="00D93914"/>
    <w:rsid w:val="00DA09D5"/>
    <w:rsid w:val="00DA0D95"/>
    <w:rsid w:val="00DA2F86"/>
    <w:rsid w:val="00DA36E4"/>
    <w:rsid w:val="00DA3D2D"/>
    <w:rsid w:val="00DA4085"/>
    <w:rsid w:val="00DA4195"/>
    <w:rsid w:val="00DA5E56"/>
    <w:rsid w:val="00DA6B6E"/>
    <w:rsid w:val="00DA7E6F"/>
    <w:rsid w:val="00DB053D"/>
    <w:rsid w:val="00DB43C8"/>
    <w:rsid w:val="00DB4617"/>
    <w:rsid w:val="00DB4C26"/>
    <w:rsid w:val="00DB60E1"/>
    <w:rsid w:val="00DB7652"/>
    <w:rsid w:val="00DB7899"/>
    <w:rsid w:val="00DB7D0E"/>
    <w:rsid w:val="00DB7D75"/>
    <w:rsid w:val="00DC00E9"/>
    <w:rsid w:val="00DC1347"/>
    <w:rsid w:val="00DC39F1"/>
    <w:rsid w:val="00DC5456"/>
    <w:rsid w:val="00DC5BC4"/>
    <w:rsid w:val="00DC7C2B"/>
    <w:rsid w:val="00DD0740"/>
    <w:rsid w:val="00DD1081"/>
    <w:rsid w:val="00DD202B"/>
    <w:rsid w:val="00DD5B65"/>
    <w:rsid w:val="00DD656B"/>
    <w:rsid w:val="00DD6649"/>
    <w:rsid w:val="00DD74C2"/>
    <w:rsid w:val="00DE4B35"/>
    <w:rsid w:val="00DE567B"/>
    <w:rsid w:val="00DF1286"/>
    <w:rsid w:val="00DF16B2"/>
    <w:rsid w:val="00DF19C1"/>
    <w:rsid w:val="00DF22AE"/>
    <w:rsid w:val="00DF2A09"/>
    <w:rsid w:val="00DF54CA"/>
    <w:rsid w:val="00DF56C9"/>
    <w:rsid w:val="00DF5B64"/>
    <w:rsid w:val="00DF7B75"/>
    <w:rsid w:val="00E01935"/>
    <w:rsid w:val="00E0225D"/>
    <w:rsid w:val="00E02794"/>
    <w:rsid w:val="00E03CFE"/>
    <w:rsid w:val="00E043E3"/>
    <w:rsid w:val="00E04FF9"/>
    <w:rsid w:val="00E0505B"/>
    <w:rsid w:val="00E06E79"/>
    <w:rsid w:val="00E10949"/>
    <w:rsid w:val="00E11280"/>
    <w:rsid w:val="00E112FB"/>
    <w:rsid w:val="00E11464"/>
    <w:rsid w:val="00E12359"/>
    <w:rsid w:val="00E12F05"/>
    <w:rsid w:val="00E152FF"/>
    <w:rsid w:val="00E225D1"/>
    <w:rsid w:val="00E23051"/>
    <w:rsid w:val="00E2461B"/>
    <w:rsid w:val="00E24886"/>
    <w:rsid w:val="00E276FB"/>
    <w:rsid w:val="00E32595"/>
    <w:rsid w:val="00E32C89"/>
    <w:rsid w:val="00E32DC6"/>
    <w:rsid w:val="00E33A74"/>
    <w:rsid w:val="00E3446F"/>
    <w:rsid w:val="00E35FB7"/>
    <w:rsid w:val="00E36663"/>
    <w:rsid w:val="00E37F88"/>
    <w:rsid w:val="00E4030B"/>
    <w:rsid w:val="00E40FEB"/>
    <w:rsid w:val="00E417EA"/>
    <w:rsid w:val="00E41D56"/>
    <w:rsid w:val="00E42A04"/>
    <w:rsid w:val="00E43195"/>
    <w:rsid w:val="00E45011"/>
    <w:rsid w:val="00E457DF"/>
    <w:rsid w:val="00E46642"/>
    <w:rsid w:val="00E47456"/>
    <w:rsid w:val="00E477CC"/>
    <w:rsid w:val="00E50345"/>
    <w:rsid w:val="00E50540"/>
    <w:rsid w:val="00E50F9A"/>
    <w:rsid w:val="00E5139A"/>
    <w:rsid w:val="00E51E85"/>
    <w:rsid w:val="00E53BB9"/>
    <w:rsid w:val="00E5413D"/>
    <w:rsid w:val="00E5417A"/>
    <w:rsid w:val="00E54DE4"/>
    <w:rsid w:val="00E54ECF"/>
    <w:rsid w:val="00E5782B"/>
    <w:rsid w:val="00E57977"/>
    <w:rsid w:val="00E62E88"/>
    <w:rsid w:val="00E635D7"/>
    <w:rsid w:val="00E66285"/>
    <w:rsid w:val="00E66C3F"/>
    <w:rsid w:val="00E672D8"/>
    <w:rsid w:val="00E7045C"/>
    <w:rsid w:val="00E70576"/>
    <w:rsid w:val="00E71DC2"/>
    <w:rsid w:val="00E71DED"/>
    <w:rsid w:val="00E71E63"/>
    <w:rsid w:val="00E7354B"/>
    <w:rsid w:val="00E76A78"/>
    <w:rsid w:val="00E77D70"/>
    <w:rsid w:val="00E80459"/>
    <w:rsid w:val="00E80743"/>
    <w:rsid w:val="00E82835"/>
    <w:rsid w:val="00E83954"/>
    <w:rsid w:val="00E86506"/>
    <w:rsid w:val="00E90176"/>
    <w:rsid w:val="00E90FB1"/>
    <w:rsid w:val="00E91730"/>
    <w:rsid w:val="00E934B3"/>
    <w:rsid w:val="00E9359D"/>
    <w:rsid w:val="00E96F04"/>
    <w:rsid w:val="00E973A1"/>
    <w:rsid w:val="00E97AEC"/>
    <w:rsid w:val="00EA1C35"/>
    <w:rsid w:val="00EA20FE"/>
    <w:rsid w:val="00EA45E5"/>
    <w:rsid w:val="00EA5737"/>
    <w:rsid w:val="00EA6C1B"/>
    <w:rsid w:val="00EA78A1"/>
    <w:rsid w:val="00EB0732"/>
    <w:rsid w:val="00EB1581"/>
    <w:rsid w:val="00EB1BC1"/>
    <w:rsid w:val="00EB27DB"/>
    <w:rsid w:val="00EB3124"/>
    <w:rsid w:val="00EB468C"/>
    <w:rsid w:val="00EB491E"/>
    <w:rsid w:val="00EB5FDC"/>
    <w:rsid w:val="00EB681B"/>
    <w:rsid w:val="00EB7271"/>
    <w:rsid w:val="00EB7A0E"/>
    <w:rsid w:val="00EC05E6"/>
    <w:rsid w:val="00EC07C8"/>
    <w:rsid w:val="00EC3FC3"/>
    <w:rsid w:val="00EC4FAD"/>
    <w:rsid w:val="00ED089D"/>
    <w:rsid w:val="00ED0D33"/>
    <w:rsid w:val="00ED1E6C"/>
    <w:rsid w:val="00ED2452"/>
    <w:rsid w:val="00ED75A3"/>
    <w:rsid w:val="00EE1FF6"/>
    <w:rsid w:val="00EE3093"/>
    <w:rsid w:val="00EE36B6"/>
    <w:rsid w:val="00EE3CFA"/>
    <w:rsid w:val="00EE430A"/>
    <w:rsid w:val="00EE43EC"/>
    <w:rsid w:val="00EE69E4"/>
    <w:rsid w:val="00EE7354"/>
    <w:rsid w:val="00EE7CCB"/>
    <w:rsid w:val="00EF00C1"/>
    <w:rsid w:val="00EF0A25"/>
    <w:rsid w:val="00EF0E4C"/>
    <w:rsid w:val="00EF14B7"/>
    <w:rsid w:val="00EF1697"/>
    <w:rsid w:val="00EF1E90"/>
    <w:rsid w:val="00EF2A7F"/>
    <w:rsid w:val="00EF3D9F"/>
    <w:rsid w:val="00EF6D59"/>
    <w:rsid w:val="00EF7E90"/>
    <w:rsid w:val="00F002B6"/>
    <w:rsid w:val="00F02494"/>
    <w:rsid w:val="00F026DC"/>
    <w:rsid w:val="00F02FC1"/>
    <w:rsid w:val="00F0422D"/>
    <w:rsid w:val="00F05102"/>
    <w:rsid w:val="00F10AFE"/>
    <w:rsid w:val="00F10FC7"/>
    <w:rsid w:val="00F1233C"/>
    <w:rsid w:val="00F12FBF"/>
    <w:rsid w:val="00F15C6C"/>
    <w:rsid w:val="00F17173"/>
    <w:rsid w:val="00F178A9"/>
    <w:rsid w:val="00F17914"/>
    <w:rsid w:val="00F201EB"/>
    <w:rsid w:val="00F20241"/>
    <w:rsid w:val="00F20987"/>
    <w:rsid w:val="00F20E2F"/>
    <w:rsid w:val="00F21FB9"/>
    <w:rsid w:val="00F224DC"/>
    <w:rsid w:val="00F23272"/>
    <w:rsid w:val="00F23E2D"/>
    <w:rsid w:val="00F244BB"/>
    <w:rsid w:val="00F2575D"/>
    <w:rsid w:val="00F25CFA"/>
    <w:rsid w:val="00F2687F"/>
    <w:rsid w:val="00F26A5E"/>
    <w:rsid w:val="00F27F29"/>
    <w:rsid w:val="00F312DA"/>
    <w:rsid w:val="00F317CD"/>
    <w:rsid w:val="00F324A0"/>
    <w:rsid w:val="00F32D54"/>
    <w:rsid w:val="00F3303F"/>
    <w:rsid w:val="00F36571"/>
    <w:rsid w:val="00F36C54"/>
    <w:rsid w:val="00F36FFC"/>
    <w:rsid w:val="00F418EA"/>
    <w:rsid w:val="00F41A29"/>
    <w:rsid w:val="00F41CC7"/>
    <w:rsid w:val="00F42F7D"/>
    <w:rsid w:val="00F44C1C"/>
    <w:rsid w:val="00F46579"/>
    <w:rsid w:val="00F50B3D"/>
    <w:rsid w:val="00F50E8F"/>
    <w:rsid w:val="00F518DF"/>
    <w:rsid w:val="00F537BD"/>
    <w:rsid w:val="00F544DB"/>
    <w:rsid w:val="00F57D1B"/>
    <w:rsid w:val="00F629F5"/>
    <w:rsid w:val="00F648EA"/>
    <w:rsid w:val="00F6502E"/>
    <w:rsid w:val="00F65663"/>
    <w:rsid w:val="00F66574"/>
    <w:rsid w:val="00F7028D"/>
    <w:rsid w:val="00F70EF7"/>
    <w:rsid w:val="00F7183F"/>
    <w:rsid w:val="00F718A9"/>
    <w:rsid w:val="00F75147"/>
    <w:rsid w:val="00F756C0"/>
    <w:rsid w:val="00F75A40"/>
    <w:rsid w:val="00F77637"/>
    <w:rsid w:val="00F8435D"/>
    <w:rsid w:val="00F85C5F"/>
    <w:rsid w:val="00F85DEA"/>
    <w:rsid w:val="00F862E5"/>
    <w:rsid w:val="00F87DD0"/>
    <w:rsid w:val="00F9208F"/>
    <w:rsid w:val="00F920F5"/>
    <w:rsid w:val="00F93360"/>
    <w:rsid w:val="00F93CB1"/>
    <w:rsid w:val="00F93FE4"/>
    <w:rsid w:val="00F94E2E"/>
    <w:rsid w:val="00F962D9"/>
    <w:rsid w:val="00F968FF"/>
    <w:rsid w:val="00F9740D"/>
    <w:rsid w:val="00F97E4E"/>
    <w:rsid w:val="00FA1A40"/>
    <w:rsid w:val="00FA217B"/>
    <w:rsid w:val="00FA4796"/>
    <w:rsid w:val="00FA6283"/>
    <w:rsid w:val="00FB0BC5"/>
    <w:rsid w:val="00FB0BCC"/>
    <w:rsid w:val="00FB0F6C"/>
    <w:rsid w:val="00FB0F77"/>
    <w:rsid w:val="00FB234C"/>
    <w:rsid w:val="00FB2CE4"/>
    <w:rsid w:val="00FB30B4"/>
    <w:rsid w:val="00FB3718"/>
    <w:rsid w:val="00FB674B"/>
    <w:rsid w:val="00FB6C8E"/>
    <w:rsid w:val="00FC0FE5"/>
    <w:rsid w:val="00FC283A"/>
    <w:rsid w:val="00FC4BDD"/>
    <w:rsid w:val="00FC4C62"/>
    <w:rsid w:val="00FC4F44"/>
    <w:rsid w:val="00FC7565"/>
    <w:rsid w:val="00FC7647"/>
    <w:rsid w:val="00FD1097"/>
    <w:rsid w:val="00FD1ABC"/>
    <w:rsid w:val="00FD3054"/>
    <w:rsid w:val="00FD5965"/>
    <w:rsid w:val="00FD5EC5"/>
    <w:rsid w:val="00FD7DDF"/>
    <w:rsid w:val="00FE24E5"/>
    <w:rsid w:val="00FE4507"/>
    <w:rsid w:val="00FE45C3"/>
    <w:rsid w:val="00FE4C92"/>
    <w:rsid w:val="00FE7329"/>
    <w:rsid w:val="00FE7CC9"/>
    <w:rsid w:val="00FF0711"/>
    <w:rsid w:val="00FF0FAA"/>
    <w:rsid w:val="00FF3453"/>
    <w:rsid w:val="00FF3759"/>
    <w:rsid w:val="00FF4396"/>
    <w:rsid w:val="00FF4F56"/>
    <w:rsid w:val="00FF6B7A"/>
    <w:rsid w:val="00FF6DF6"/>
    <w:rsid w:val="00FF715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F0DD9D"/>
  <w15:docId w15:val="{601978D5-3994-4AB9-8E30-8FDD7333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bg-BG" w:eastAsia="en-GB" w:bidi="en-GB"/>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75B"/>
    <w:pPr>
      <w:spacing w:line="288" w:lineRule="auto"/>
      <w:jc w:val="both"/>
    </w:pPr>
    <w:rPr>
      <w:lang w:eastAsia="en-US" w:bidi="ar-SA"/>
    </w:rPr>
  </w:style>
  <w:style w:type="paragraph" w:styleId="Heading1">
    <w:name w:val="heading 1"/>
    <w:basedOn w:val="Normal"/>
    <w:next w:val="Normal"/>
    <w:link w:val="Heading1Char"/>
    <w:qFormat/>
    <w:rsid w:val="003B275B"/>
    <w:pPr>
      <w:numPr>
        <w:numId w:val="1"/>
      </w:numPr>
      <w:ind w:left="567" w:hanging="567"/>
      <w:outlineLvl w:val="0"/>
    </w:pPr>
    <w:rPr>
      <w:kern w:val="28"/>
    </w:rPr>
  </w:style>
  <w:style w:type="paragraph" w:styleId="Heading2">
    <w:name w:val="heading 2"/>
    <w:basedOn w:val="Normal"/>
    <w:next w:val="Normal"/>
    <w:link w:val="Heading2Char"/>
    <w:qFormat/>
    <w:rsid w:val="003B275B"/>
    <w:pPr>
      <w:numPr>
        <w:ilvl w:val="1"/>
        <w:numId w:val="1"/>
      </w:numPr>
      <w:ind w:left="567" w:hanging="567"/>
      <w:outlineLvl w:val="1"/>
    </w:pPr>
  </w:style>
  <w:style w:type="paragraph" w:styleId="Heading3">
    <w:name w:val="heading 3"/>
    <w:basedOn w:val="Normal"/>
    <w:next w:val="Normal"/>
    <w:link w:val="Heading3Char"/>
    <w:qFormat/>
    <w:rsid w:val="003B275B"/>
    <w:pPr>
      <w:numPr>
        <w:ilvl w:val="2"/>
        <w:numId w:val="1"/>
      </w:numPr>
      <w:ind w:left="567" w:hanging="567"/>
      <w:outlineLvl w:val="2"/>
    </w:pPr>
  </w:style>
  <w:style w:type="paragraph" w:styleId="Heading4">
    <w:name w:val="heading 4"/>
    <w:basedOn w:val="Normal"/>
    <w:next w:val="Normal"/>
    <w:link w:val="Heading4Char"/>
    <w:qFormat/>
    <w:rsid w:val="003B275B"/>
    <w:pPr>
      <w:numPr>
        <w:ilvl w:val="3"/>
        <w:numId w:val="1"/>
      </w:numPr>
      <w:ind w:left="567" w:hanging="567"/>
      <w:outlineLvl w:val="3"/>
    </w:pPr>
  </w:style>
  <w:style w:type="paragraph" w:styleId="Heading5">
    <w:name w:val="heading 5"/>
    <w:basedOn w:val="Normal"/>
    <w:next w:val="Normal"/>
    <w:link w:val="Heading5Char"/>
    <w:qFormat/>
    <w:rsid w:val="003B275B"/>
    <w:pPr>
      <w:numPr>
        <w:ilvl w:val="4"/>
        <w:numId w:val="1"/>
      </w:numPr>
      <w:ind w:left="567" w:hanging="567"/>
      <w:outlineLvl w:val="4"/>
    </w:pPr>
  </w:style>
  <w:style w:type="paragraph" w:styleId="Heading6">
    <w:name w:val="heading 6"/>
    <w:basedOn w:val="Normal"/>
    <w:next w:val="Normal"/>
    <w:link w:val="Heading6Char"/>
    <w:qFormat/>
    <w:rsid w:val="003B275B"/>
    <w:pPr>
      <w:numPr>
        <w:ilvl w:val="5"/>
        <w:numId w:val="1"/>
      </w:numPr>
      <w:ind w:left="567" w:hanging="567"/>
      <w:outlineLvl w:val="5"/>
    </w:pPr>
  </w:style>
  <w:style w:type="paragraph" w:styleId="Heading7">
    <w:name w:val="heading 7"/>
    <w:basedOn w:val="Normal"/>
    <w:next w:val="Normal"/>
    <w:link w:val="Heading7Char"/>
    <w:qFormat/>
    <w:rsid w:val="003B275B"/>
    <w:pPr>
      <w:numPr>
        <w:ilvl w:val="6"/>
        <w:numId w:val="1"/>
      </w:numPr>
      <w:ind w:left="567" w:hanging="567"/>
      <w:outlineLvl w:val="6"/>
    </w:pPr>
  </w:style>
  <w:style w:type="paragraph" w:styleId="Heading8">
    <w:name w:val="heading 8"/>
    <w:basedOn w:val="Normal"/>
    <w:next w:val="Normal"/>
    <w:link w:val="Heading8Char"/>
    <w:qFormat/>
    <w:rsid w:val="003B275B"/>
    <w:pPr>
      <w:numPr>
        <w:ilvl w:val="7"/>
        <w:numId w:val="1"/>
      </w:numPr>
      <w:ind w:left="567" w:hanging="567"/>
      <w:outlineLvl w:val="7"/>
    </w:pPr>
  </w:style>
  <w:style w:type="paragraph" w:styleId="Heading9">
    <w:name w:val="heading 9"/>
    <w:basedOn w:val="Normal"/>
    <w:next w:val="Normal"/>
    <w:link w:val="Heading9Char"/>
    <w:qFormat/>
    <w:rsid w:val="003B275B"/>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bg-BG" w:eastAsia="en-US" w:bidi="ar-SA"/>
    </w:rPr>
  </w:style>
  <w:style w:type="character" w:customStyle="1" w:styleId="Heading2Char">
    <w:name w:val="Heading 2 Char"/>
    <w:basedOn w:val="DefaultParagraphFont"/>
    <w:link w:val="Heading2"/>
    <w:locked/>
    <w:rsid w:val="00CB1536"/>
    <w:rPr>
      <w:lang w:val="bg-BG" w:eastAsia="en-US" w:bidi="ar-SA"/>
    </w:rPr>
  </w:style>
  <w:style w:type="character" w:customStyle="1" w:styleId="Heading3Char">
    <w:name w:val="Heading 3 Char"/>
    <w:basedOn w:val="DefaultParagraphFont"/>
    <w:link w:val="Heading3"/>
    <w:locked/>
    <w:rsid w:val="00CB1536"/>
    <w:rPr>
      <w:lang w:val="bg-BG" w:eastAsia="en-US" w:bidi="ar-SA"/>
    </w:rPr>
  </w:style>
  <w:style w:type="character" w:customStyle="1" w:styleId="Heading4Char">
    <w:name w:val="Heading 4 Char"/>
    <w:basedOn w:val="DefaultParagraphFont"/>
    <w:link w:val="Heading4"/>
    <w:locked/>
    <w:rsid w:val="00CB1536"/>
    <w:rPr>
      <w:lang w:val="bg-BG" w:eastAsia="en-US" w:bidi="ar-SA"/>
    </w:rPr>
  </w:style>
  <w:style w:type="character" w:customStyle="1" w:styleId="Heading5Char">
    <w:name w:val="Heading 5 Char"/>
    <w:basedOn w:val="DefaultParagraphFont"/>
    <w:link w:val="Heading5"/>
    <w:locked/>
    <w:rsid w:val="00CB1536"/>
    <w:rPr>
      <w:lang w:val="bg-BG" w:eastAsia="en-US" w:bidi="ar-SA"/>
    </w:rPr>
  </w:style>
  <w:style w:type="character" w:customStyle="1" w:styleId="Heading6Char">
    <w:name w:val="Heading 6 Char"/>
    <w:basedOn w:val="DefaultParagraphFont"/>
    <w:link w:val="Heading6"/>
    <w:locked/>
    <w:rsid w:val="00CB1536"/>
    <w:rPr>
      <w:lang w:val="bg-BG" w:eastAsia="en-US" w:bidi="ar-SA"/>
    </w:rPr>
  </w:style>
  <w:style w:type="character" w:customStyle="1" w:styleId="Heading7Char">
    <w:name w:val="Heading 7 Char"/>
    <w:basedOn w:val="DefaultParagraphFont"/>
    <w:link w:val="Heading7"/>
    <w:locked/>
    <w:rsid w:val="00CB1536"/>
    <w:rPr>
      <w:lang w:val="bg-BG" w:eastAsia="en-US" w:bidi="ar-SA"/>
    </w:rPr>
  </w:style>
  <w:style w:type="character" w:customStyle="1" w:styleId="Heading8Char">
    <w:name w:val="Heading 8 Char"/>
    <w:basedOn w:val="DefaultParagraphFont"/>
    <w:link w:val="Heading8"/>
    <w:locked/>
    <w:rsid w:val="00CB1536"/>
    <w:rPr>
      <w:lang w:val="bg-BG" w:eastAsia="en-US" w:bidi="ar-SA"/>
    </w:rPr>
  </w:style>
  <w:style w:type="character" w:customStyle="1" w:styleId="Heading9Char">
    <w:name w:val="Heading 9 Char"/>
    <w:basedOn w:val="DefaultParagraphFont"/>
    <w:link w:val="Heading9"/>
    <w:locked/>
    <w:rsid w:val="00CB1536"/>
    <w:rPr>
      <w:lang w:val="bg-BG" w:eastAsia="en-US" w:bidi="ar-SA"/>
    </w:rPr>
  </w:style>
  <w:style w:type="paragraph" w:styleId="Footer">
    <w:name w:val="footer"/>
    <w:basedOn w:val="Normal"/>
    <w:link w:val="FooterChar"/>
    <w:qFormat/>
    <w:rsid w:val="003B275B"/>
  </w:style>
  <w:style w:type="character" w:customStyle="1" w:styleId="FooterChar">
    <w:name w:val="Footer Char"/>
    <w:basedOn w:val="DefaultParagraphFont"/>
    <w:link w:val="Footer"/>
    <w:locked/>
    <w:rsid w:val="00CB1536"/>
    <w:rPr>
      <w:lang w:val="bg-BG" w:eastAsia="en-US" w:bidi="ar-SA"/>
    </w:rPr>
  </w:style>
  <w:style w:type="paragraph" w:styleId="FootnoteText">
    <w:name w:val="footnote text"/>
    <w:basedOn w:val="Normal"/>
    <w:link w:val="FootnoteTextChar"/>
    <w:qFormat/>
    <w:rsid w:val="003B275B"/>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bg-BG" w:eastAsia="en-US" w:bidi="ar-SA"/>
    </w:rPr>
  </w:style>
  <w:style w:type="paragraph" w:styleId="Header">
    <w:name w:val="header"/>
    <w:basedOn w:val="Normal"/>
    <w:link w:val="HeaderChar"/>
    <w:qFormat/>
    <w:rsid w:val="003B275B"/>
  </w:style>
  <w:style w:type="character" w:customStyle="1" w:styleId="HeaderChar">
    <w:name w:val="Header Char"/>
    <w:basedOn w:val="DefaultParagraphFont"/>
    <w:link w:val="Header"/>
    <w:locked/>
    <w:rsid w:val="00CB1536"/>
    <w:rPr>
      <w:lang w:val="bg-B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B275B"/>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customStyle="1" w:styleId="quotes">
    <w:name w:val="quotes"/>
    <w:basedOn w:val="Normal"/>
    <w:next w:val="Normal"/>
    <w:rsid w:val="003B275B"/>
    <w:pPr>
      <w:ind w:left="720"/>
    </w:pPr>
    <w:rPr>
      <w:i/>
    </w:rPr>
  </w:style>
  <w:style w:type="paragraph" w:styleId="ListParagraph">
    <w:name w:val="List Paragraph"/>
    <w:basedOn w:val="Normal"/>
    <w:uiPriority w:val="34"/>
    <w:qFormat/>
    <w:rsid w:val="009B6542"/>
    <w:pPr>
      <w:ind w:left="720"/>
      <w:contextualSpacing/>
    </w:pPr>
  </w:style>
  <w:style w:type="character" w:styleId="CommentReference">
    <w:name w:val="annotation reference"/>
    <w:basedOn w:val="DefaultParagraphFont"/>
    <w:semiHidden/>
    <w:unhideWhenUsed/>
    <w:rsid w:val="00DA4195"/>
    <w:rPr>
      <w:sz w:val="16"/>
      <w:szCs w:val="16"/>
    </w:rPr>
  </w:style>
  <w:style w:type="paragraph" w:styleId="CommentSubject">
    <w:name w:val="annotation subject"/>
    <w:basedOn w:val="Normal"/>
    <w:next w:val="Normal"/>
    <w:link w:val="CommentSubjectChar"/>
    <w:uiPriority w:val="99"/>
    <w:semiHidden/>
    <w:unhideWhenUsed/>
    <w:rsid w:val="002100E1"/>
    <w:rPr>
      <w:b/>
      <w:bCs/>
    </w:rPr>
  </w:style>
  <w:style w:type="character" w:customStyle="1" w:styleId="CommentSubjectChar">
    <w:name w:val="Comment Subject Char"/>
    <w:basedOn w:val="DefaultParagraphFont"/>
    <w:link w:val="CommentSubject"/>
    <w:uiPriority w:val="99"/>
    <w:semiHidden/>
    <w:rsid w:val="002100E1"/>
    <w:rPr>
      <w:b/>
      <w:bCs/>
      <w:sz w:val="20"/>
      <w:szCs w:val="20"/>
      <w:lang w:val="bg-BG" w:eastAsia="en-US" w:bidi="ar-SA"/>
    </w:rPr>
  </w:style>
  <w:style w:type="paragraph" w:styleId="BalloonText">
    <w:name w:val="Balloon Text"/>
    <w:basedOn w:val="Normal"/>
    <w:link w:val="BalloonTextChar"/>
    <w:uiPriority w:val="99"/>
    <w:semiHidden/>
    <w:unhideWhenUsed/>
    <w:rsid w:val="00475E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E92"/>
    <w:rPr>
      <w:rFonts w:ascii="Segoe UI" w:hAnsi="Segoe UI" w:cs="Segoe UI"/>
      <w:sz w:val="18"/>
      <w:szCs w:val="18"/>
      <w:lang w:val="bg-B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6838">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684791980">
      <w:bodyDiv w:val="1"/>
      <w:marLeft w:val="0"/>
      <w:marRight w:val="0"/>
      <w:marTop w:val="0"/>
      <w:marBottom w:val="0"/>
      <w:divBdr>
        <w:top w:val="none" w:sz="0" w:space="0" w:color="auto"/>
        <w:left w:val="none" w:sz="0" w:space="0" w:color="auto"/>
        <w:bottom w:val="none" w:sz="0" w:space="0" w:color="auto"/>
        <w:right w:val="none" w:sz="0" w:space="0" w:color="auto"/>
      </w:divBdr>
    </w:div>
    <w:div w:id="740759872">
      <w:bodyDiv w:val="1"/>
      <w:marLeft w:val="0"/>
      <w:marRight w:val="0"/>
      <w:marTop w:val="0"/>
      <w:marBottom w:val="0"/>
      <w:divBdr>
        <w:top w:val="none" w:sz="0" w:space="0" w:color="auto"/>
        <w:left w:val="none" w:sz="0" w:space="0" w:color="auto"/>
        <w:bottom w:val="none" w:sz="0" w:space="0" w:color="auto"/>
        <w:right w:val="none" w:sz="0" w:space="0" w:color="auto"/>
      </w:divBdr>
    </w:div>
    <w:div w:id="925500708">
      <w:bodyDiv w:val="1"/>
      <w:marLeft w:val="0"/>
      <w:marRight w:val="0"/>
      <w:marTop w:val="0"/>
      <w:marBottom w:val="0"/>
      <w:divBdr>
        <w:top w:val="none" w:sz="0" w:space="0" w:color="auto"/>
        <w:left w:val="none" w:sz="0" w:space="0" w:color="auto"/>
        <w:bottom w:val="none" w:sz="0" w:space="0" w:color="auto"/>
        <w:right w:val="none" w:sz="0" w:space="0" w:color="auto"/>
      </w:divBdr>
    </w:div>
    <w:div w:id="1193766889">
      <w:bodyDiv w:val="1"/>
      <w:marLeft w:val="0"/>
      <w:marRight w:val="0"/>
      <w:marTop w:val="0"/>
      <w:marBottom w:val="0"/>
      <w:divBdr>
        <w:top w:val="none" w:sz="0" w:space="0" w:color="auto"/>
        <w:left w:val="none" w:sz="0" w:space="0" w:color="auto"/>
        <w:bottom w:val="none" w:sz="0" w:space="0" w:color="auto"/>
        <w:right w:val="none" w:sz="0" w:space="0" w:color="auto"/>
      </w:divBdr>
    </w:div>
    <w:div w:id="1320960936">
      <w:bodyDiv w:val="1"/>
      <w:marLeft w:val="0"/>
      <w:marRight w:val="0"/>
      <w:marTop w:val="0"/>
      <w:marBottom w:val="0"/>
      <w:divBdr>
        <w:top w:val="none" w:sz="0" w:space="0" w:color="auto"/>
        <w:left w:val="none" w:sz="0" w:space="0" w:color="auto"/>
        <w:bottom w:val="none" w:sz="0" w:space="0" w:color="auto"/>
        <w:right w:val="none" w:sz="0" w:space="0" w:color="auto"/>
      </w:divBdr>
    </w:div>
    <w:div w:id="204652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eesc.europa.eu/en/our-work/opinions-information-reports/opinions/towards-eu-strategy-enhancing-green-skills-and-competences-all-own-initiative-opinion" TargetMode="External"/><Relationship Id="rId1" Type="http://schemas.openxmlformats.org/officeDocument/2006/relationships/hyperlink" Target="https://eur-lex.europa.eu/legal-content/BG/TXT/?uri=CELEX:52021PC0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P6FJPSUHKDC2-1211003791-8718</_dlc_DocId>
    <_dlc_DocIdUrl xmlns="1299d781-265f-4ceb-999e-e1eca3df2c90">
      <Url>http://dm2016/eesc/2022/_layouts/15/DocIdRedir.aspx?ID=P6FJPSUHKDC2-1211003791-8718</Url>
      <Description>P6FJPSUHKDC2-1211003791-8718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AS</TermName>
          <TermId xmlns="http://schemas.microsoft.com/office/infopath/2007/PartnerControls">c7a748eb-f6f2-4d9d-8b5a-af0cafebc224</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2022-07-05T12:00:00+00:00</ProductionDate>
    <DocumentNumber xmlns="d51dc14e-0c05-44bd-9dff-3ae522c33107">1049</DocumentNumber>
    <FicheYear xmlns="1299d781-265f-4ceb-999e-e1eca3df2c90" xsi:nil="true"/>
    <DocumentVersion xmlns="1299d781-265f-4ceb-999e-e1eca3df2c90">0</DocumentVersion>
    <DossierNumber xmlns="1299d781-265f-4ceb-999e-e1eca3df2c90">979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299d781-265f-4ceb-999e-e1eca3df2c90">2022-07-13T12:00:00+00:00</MeetingDate>
    <TaxCatchAll xmlns="1299d781-265f-4ceb-999e-e1eca3df2c90">
      <Value>63</Value>
      <Value>146</Value>
      <Value>55</Value>
      <Value>54</Value>
      <Value>51</Value>
      <Value>46</Value>
      <Value>45</Value>
      <Value>44</Value>
      <Value>43</Value>
      <Value>42</Value>
      <Value>41</Value>
      <Value>40</Value>
      <Value>38</Value>
      <Value>37</Value>
      <Value>36</Value>
      <Value>35</Value>
      <Value>34</Value>
      <Value>33</Value>
      <Value>32</Value>
      <Value>31</Value>
      <Value>30</Value>
      <Value>29</Value>
      <Value>28</Value>
      <Value>26</Value>
      <Value>22</Value>
      <Value>11</Value>
      <Value>9</Value>
      <Value>7</Value>
      <Value>6</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s>
    </DocumentLanguage_0>
    <Rapporteur xmlns="1299d781-265f-4ceb-999e-e1eca3df2c90">KOLBE &amp; 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1299d781-265f-4ceb-999e-e1eca3df2c90">2022</DocumentYear>
    <FicheNumber xmlns="1299d781-265f-4ceb-999e-e1eca3df2c90">8206</FicheNumber>
    <OriginalSender xmlns="1299d781-265f-4ceb-999e-e1eca3df2c90">
      <UserInfo>
        <DisplayName>Khristova Zlatina</DisplayName>
        <AccountId>1721</AccountId>
        <AccountType/>
      </UserInfo>
    </OriginalSender>
    <DocumentPart xmlns="1299d781-265f-4ceb-999e-e1eca3df2c90">0</DocumentPart>
    <AdoptionDate xmlns="1299d781-265f-4ceb-999e-e1eca3df2c90" xsi:nil="true"/>
    <RequestingService xmlns="1299d781-265f-4ceb-999e-e1eca3df2c90">Marché unique, production, consommation</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51dc14e-0c05-44bd-9dff-3ae522c3310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INT</TermName>
          <TermId xmlns="http://schemas.microsoft.com/office/infopath/2007/PartnerControls">e1edfecb-ed43-427b-bb02-d45fe6645386</TermId>
        </TermInfo>
      </Terms>
    </DossierName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0A67E7817F567C48B0FF98918A0B8F68" ma:contentTypeVersion="4" ma:contentTypeDescription="Defines the documents for Document Manager V2" ma:contentTypeScope="" ma:versionID="9a20ab62d4dade0e5d1170858ddb94ea">
  <xsd:schema xmlns:xsd="http://www.w3.org/2001/XMLSchema" xmlns:xs="http://www.w3.org/2001/XMLSchema" xmlns:p="http://schemas.microsoft.com/office/2006/metadata/properties" xmlns:ns2="1299d781-265f-4ceb-999e-e1eca3df2c90" xmlns:ns3="http://schemas.microsoft.com/sharepoint/v3/fields" xmlns:ns4="d51dc14e-0c05-44bd-9dff-3ae522c33107" targetNamespace="http://schemas.microsoft.com/office/2006/metadata/properties" ma:root="true" ma:fieldsID="d8e1a44498a75392c98bc040d87457de" ns2:_="" ns3:_="" ns4:_="">
    <xsd:import namespace="1299d781-265f-4ceb-999e-e1eca3df2c90"/>
    <xsd:import namespace="http://schemas.microsoft.com/sharepoint/v3/fields"/>
    <xsd:import namespace="d51dc14e-0c05-44bd-9dff-3ae522c3310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dc14e-0c05-44bd-9dff-3ae522c3310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DA378-CF97-46F0-9A0E-3CA0652C1FD0}">
  <ds:schemaRefs>
    <ds:schemaRef ds:uri="http://schemas.microsoft.com/sharepoint/events"/>
  </ds:schemaRefs>
</ds:datastoreItem>
</file>

<file path=customXml/itemProps2.xml><?xml version="1.0" encoding="utf-8"?>
<ds:datastoreItem xmlns:ds="http://schemas.openxmlformats.org/officeDocument/2006/customXml" ds:itemID="{2B794048-8D82-4F2A-9081-27357F66A9FB}">
  <ds:schemaRefs>
    <ds:schemaRef ds:uri="http://schemas.microsoft.com/sharepoint/v3/contenttype/forms"/>
  </ds:schemaRefs>
</ds:datastoreItem>
</file>

<file path=customXml/itemProps3.xml><?xml version="1.0" encoding="utf-8"?>
<ds:datastoreItem xmlns:ds="http://schemas.openxmlformats.org/officeDocument/2006/customXml" ds:itemID="{84514B0C-364A-4DB0-AB8B-0852B3EB3188}">
  <ds:schemaRefs>
    <ds:schemaRef ds:uri="http://schemas.microsoft.com/office/2006/metadata/properties"/>
    <ds:schemaRef ds:uri="http://schemas.microsoft.com/office/infopath/2007/PartnerControls"/>
    <ds:schemaRef ds:uri="1299d781-265f-4ceb-999e-e1eca3df2c90"/>
    <ds:schemaRef ds:uri="http://schemas.microsoft.com/sharepoint/v3/fields"/>
    <ds:schemaRef ds:uri="d51dc14e-0c05-44bd-9dff-3ae522c33107"/>
  </ds:schemaRefs>
</ds:datastoreItem>
</file>

<file path=customXml/itemProps4.xml><?xml version="1.0" encoding="utf-8"?>
<ds:datastoreItem xmlns:ds="http://schemas.openxmlformats.org/officeDocument/2006/customXml" ds:itemID="{DCB94AB3-B675-4864-B7B2-05C787920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d781-265f-4ceb-999e-e1eca3df2c90"/>
    <ds:schemaRef ds:uri="http://schemas.microsoft.com/sharepoint/v3/fields"/>
    <ds:schemaRef ds:uri="d51dc14e-0c05-44bd-9dff-3ae522c33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4367</Words>
  <Characters>26303</Characters>
  <Application>Microsoft Office Word</Application>
  <DocSecurity>0</DocSecurity>
  <Lines>219</Lines>
  <Paragraphs>61</Paragraphs>
  <ScaleCrop>false</ScaleCrop>
  <HeadingPairs>
    <vt:vector size="8" baseType="variant">
      <vt:variant>
        <vt:lpstr>Title</vt:lpstr>
      </vt:variant>
      <vt:variant>
        <vt:i4>1</vt:i4>
      </vt:variant>
      <vt:variant>
        <vt:lpstr>Otsikko</vt:lpstr>
      </vt:variant>
      <vt:variant>
        <vt:i4>1</vt:i4>
      </vt:variant>
      <vt:variant>
        <vt:lpstr>Titel</vt:lpstr>
      </vt:variant>
      <vt:variant>
        <vt:i4>1</vt:i4>
      </vt:variant>
      <vt:variant>
        <vt:lpstr>Titlu</vt:lpstr>
      </vt:variant>
      <vt:variant>
        <vt:i4>1</vt:i4>
      </vt:variant>
    </vt:vector>
  </HeadingPairs>
  <TitlesOfParts>
    <vt:vector size="4" baseType="lpstr">
      <vt:lpstr>МСП, предприятия от социалната икономика, занаяти и свободни професии / Подготвени за цел 55</vt:lpstr>
      <vt:lpstr>SMEs, social economy enterprises, crafts and liberal professions / Fit for 55</vt:lpstr>
      <vt:lpstr>NEW EESC MODEL  - DT</vt:lpstr>
      <vt:lpstr>European Agenda on Migration: Second implementation package - A permanent crisis relocation mechanism under the Dublin system</vt:lpstr>
    </vt:vector>
  </TitlesOfParts>
  <Company>CESE-CdR</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МСП, предприятия от социалната икономика, занаяти и свободни професии / Подготвени за цел 55</dc:title>
  <dc:subject>AS</dc:subject>
  <dc:creator>Tomas Vocasek</dc:creator>
  <cp:keywords>EESC-2022-01049-00-00-AS-TRA-EN</cp:keywords>
  <dc:description>Rapporteur: KOLBE &amp; ANGELOVA - Original language: EN - Date of document: 05-07-2022 - Date of meeting: 30-13-2022 14:30 - External documents:  - Administrator:  BERNARD Dalila</dc:description>
  <cp:lastModifiedBy>Valetnina Radeva</cp:lastModifiedBy>
  <cp:revision>5</cp:revision>
  <cp:lastPrinted>2022-09-25T19:46:00Z</cp:lastPrinted>
  <dcterms:created xsi:type="dcterms:W3CDTF">2022-09-25T19:45:00Z</dcterms:created>
  <dcterms:modified xsi:type="dcterms:W3CDTF">2022-09-25T19:58:00Z</dcterms:modified>
  <cp:category>INT/979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28/06/2022, 03/06/2022, 12/05/2022, 20/04/2022, 04/11/2015, 27/10/2015, 19/10/2015, 09/10/2015, 05/10/2015, 05/10/2015, 26/08/2015, 26/08/2015, 25/08/2015</vt:lpwstr>
  </property>
  <property fmtid="{D5CDD505-2E9C-101B-9397-08002B2CF9AE}" pid="4" name="Pref_Time">
    <vt:lpwstr>15:07:28, 08:51:25, 11:02:51, 17:31:25, 12/10/07, 14:44:02, 16/04/16, 14:09:30, 16:24:55, 16:04:02, 08:56:14, 07:27:56, 17:31:53</vt:lpwstr>
  </property>
  <property fmtid="{D5CDD505-2E9C-101B-9397-08002B2CF9AE}" pid="5" name="Pref_User">
    <vt:lpwstr>amett, pacup, enied, enied, ssex, enied, amett, tvoc, mreg, mreg, amett, enied, ssex</vt:lpwstr>
  </property>
  <property fmtid="{D5CDD505-2E9C-101B-9397-08002B2CF9AE}" pid="6" name="Pref_FileName">
    <vt:lpwstr>EESC-2022-01049-00-00-AS-TRA-EN-CRR.docx, EESC-2022-01049-00-00-PA-TRA-EN-CRR.docx, EESC-2022-01049-00-00-APA-TRA-EN-CRR.docx, EESC-2022-01049-00-00-DT-TRA-EN-CRR.docx, EESC-2015-05408-00-00-PA-CRR-EN.docx, EESC-2015-05408-00-01-APA-ORI.docx, EESC-2015-04</vt:lpwstr>
  </property>
  <property fmtid="{D5CDD505-2E9C-101B-9397-08002B2CF9AE}" pid="7" name="ContentTypeId">
    <vt:lpwstr>0x010100EA97B91038054C99906057A708A1480A000A67E7817F567C48B0FF98918A0B8F68</vt:lpwstr>
  </property>
  <property fmtid="{D5CDD505-2E9C-101B-9397-08002B2CF9AE}" pid="8" name="_dlc_DocIdItemGuid">
    <vt:lpwstr>f5b52309-21f6-4080-9b7f-5d1614333041</vt:lpwstr>
  </property>
  <property fmtid="{D5CDD505-2E9C-101B-9397-08002B2CF9AE}" pid="9" name="AvailableTranslations">
    <vt:lpwstr>43;#NL|55c6556c-b4f4-441d-9acf-c498d4f838bd;#29;#SV|c2ed69e7-a339-43d7-8f22-d93680a92aa0;#41;#CS|72f9705b-0217-4fd3-bea2-cbc7ed80e26e;#42;#SL|98a412ae-eb01-49e9-ae3d-585a81724cfc;#31;#ES|e7a6b05b-ae16-40c8-add9-68b64b03aeba;#55;#HR|2f555653-ed1a-4fe6-8362-9082d95989e5;#40;#BG|1a1b3951-7821-4e6a-85f5-5673fc08bd2c;#26;#LV|46f7e311-5d9f-4663-b433-18aeccb7ace7;#33;#IT|0774613c-01ed-4e5d-a25d-11d2388de825;#38;#FI|87606a43-d45f-42d6-b8c9-e1a3457db5b7;#63;#GA|762d2456-c427-4ecb-b312-af3dad8e258c;#54;#ET|ff6c3f4c-b02c-4c3c-ab07-2c37995a7a0a;#35;#MT|7df99101-6854-4a26-b53a-b88c0da02c26;#30;#PL|1e03da61-4678-4e07-b136-b5024ca9197b;#36;#HU|6b229040-c589-4408-b4c1-4285663d20a8;#45;#RO|feb747a2-64cd-4299-af12-4833ddc30497;#34;#SK|46d9fce0-ef79-4f71-b89b-cd6aa82426b8;#11;#FR|d2afafd3-4c81-4f60-8f52-ee33f2f54ff3;#32;#DA|5d49c027-8956-412b-aa16-e85a0f96ad0e;#22;#DE|f6b31e5a-26fa-4935-b661-318e46daf27e;#4;#EN|f2175f21-25d7-44a3-96da-d6a61b075e1b;#44;#LT|a7ff5ce7-6123-4f68-865a-a57c31810414;#46;#EL|6d4f4d51-af9b-4650-94b4-4276bee85c91;#37;#PT|50ccc04a-eadd-42ae-a0cb-acaf45f812ba</vt:lpwstr>
  </property>
  <property fmtid="{D5CDD505-2E9C-101B-9397-08002B2CF9AE}" pid="10" name="DocumentType_0">
    <vt:lpwstr>AS|c7a748eb-f6f2-4d9d-8b5a-af0cafebc224</vt:lpwstr>
  </property>
  <property fmtid="{D5CDD505-2E9C-101B-9397-08002B2CF9AE}" pid="11" name="DocumentSource_0">
    <vt:lpwstr>EESC|422833ec-8d7e-4e65-8e4e-8bed07ffb729</vt:lpwstr>
  </property>
  <property fmtid="{D5CDD505-2E9C-101B-9397-08002B2CF9AE}" pid="12" name="ProductionDate">
    <vt:filetime>2022-06-30T12:00:00Z</vt:filetime>
  </property>
  <property fmtid="{D5CDD505-2E9C-101B-9397-08002B2CF9AE}" pid="13" name="DocumentNumber">
    <vt:i4>1049</vt:i4>
  </property>
  <property fmtid="{D5CDD505-2E9C-101B-9397-08002B2CF9AE}" pid="14" name="DocumentVersion">
    <vt:i4>0</vt:i4>
  </property>
  <property fmtid="{D5CDD505-2E9C-101B-9397-08002B2CF9AE}" pid="15" name="DossierNumber">
    <vt:i4>979</vt:i4>
  </property>
  <property fmtid="{D5CDD505-2E9C-101B-9397-08002B2CF9AE}" pid="16" name="DocumentStatus">
    <vt:lpwstr>7;#TRA|150d2a88-1431-44e6-a8ca-0bb753ab8672</vt:lpwstr>
  </property>
  <property fmtid="{D5CDD505-2E9C-101B-9397-08002B2CF9AE}" pid="17" name="DossierName">
    <vt:lpwstr>28;#INT|e1edfecb-ed43-427b-bb02-d45fe6645386</vt:lpwstr>
  </property>
  <property fmtid="{D5CDD505-2E9C-101B-9397-08002B2CF9AE}" pid="18" name="Confidentiality_0">
    <vt:lpwstr>Unrestricted|826e22d7-d029-4ec0-a450-0c28ff673572</vt:lpwstr>
  </property>
  <property fmtid="{D5CDD505-2E9C-101B-9397-08002B2CF9AE}" pid="19" name="Confidentiality">
    <vt:lpwstr>9;#Unrestricted|826e22d7-d029-4ec0-a450-0c28ff673572</vt:lpwstr>
  </property>
  <property fmtid="{D5CDD505-2E9C-101B-9397-08002B2CF9AE}" pid="20" name="OriginalLanguage">
    <vt:lpwstr>4;#EN|f2175f21-25d7-44a3-96da-d6a61b075e1b</vt:lpwstr>
  </property>
  <property fmtid="{D5CDD505-2E9C-101B-9397-08002B2CF9AE}" pid="21" name="MeetingName">
    <vt:lpwstr>51;#SPL-CES|32d8cb1f-c9ec-4365-95c7-8385a18618ac</vt:lpwstr>
  </property>
  <property fmtid="{D5CDD505-2E9C-101B-9397-08002B2CF9AE}" pid="22" name="MeetingDate">
    <vt:filetime>2022-07-13T12:00:00Z</vt:filetime>
  </property>
  <property fmtid="{D5CDD505-2E9C-101B-9397-08002B2CF9AE}" pid="23" name="TaxCatchAll">
    <vt:lpwstr>63;#GA|762d2456-c427-4ecb-b312-af3dad8e258c;#146;#AS|c7a748eb-f6f2-4d9d-8b5a-af0cafebc224;#55;#HR|2f555653-ed1a-4fe6-8362-9082d95989e5;#54;#ET|ff6c3f4c-b02c-4c3c-ab07-2c37995a7a0a;#51;#SPL-CES|32d8cb1f-c9ec-4365-95c7-8385a18618ac;#46;#EL|6d4f4d51-af9b-4650-94b4-4276bee85c91;#45;#RO|feb747a2-64cd-4299-af12-4833ddc30497;#44;#LT|a7ff5ce7-6123-4f68-865a-a57c31810414;#43;#NL|55c6556c-b4f4-441d-9acf-c498d4f838bd;#42;#SL|98a412ae-eb01-49e9-ae3d-585a81724cfc;#41;#CS|72f9705b-0217-4fd3-bea2-cbc7ed80e26e;#40;#BG|1a1b3951-7821-4e6a-85f5-5673fc08bd2c;#37;#PT|50ccc04a-eadd-42ae-a0cb-acaf45f812ba;#36;#HU|6b229040-c589-4408-b4c1-4285663d20a8;#35;#MT|7df99101-6854-4a26-b53a-b88c0da02c26;#34;#SK|46d9fce0-ef79-4f71-b89b-cd6aa82426b8;#33;#IT|0774613c-01ed-4e5d-a25d-11d2388de825;#32;#DA|5d49c027-8956-412b-aa16-e85a0f96ad0e;#31;#ES|e7a6b05b-ae16-40c8-add9-68b64b03aeba;#30;#PL|1e03da61-4678-4e07-b136-b5024ca9197b;#29;#SV|c2ed69e7-a339-43d7-8f22-d93680a92aa0;#28;#INT|e1edfecb-ed43-427b-bb02-d45fe6645386;#26;#LV|46f7e311-5d9f-4663-b433-18aeccb7ace7;#22;#DE|f6b31e5a-26fa-4935-b661-318e46daf27e;#11;#FR|d2afafd3-4c81-4f60-8f52-ee33f2f54ff3;#9;#Unrestricted|826e22d7-d029-4ec0-a450-0c28ff673572;#7;#TRA|150d2a88-1431-44e6-a8ca-0bb753ab8672;#6;#Final|ea5e6674-7b27-4bac-b091-73adbb394efe;#4;#EN|f2175f21-25d7-44a3-96da-d6a61b075e1b;#1;#EESC|422833ec-8d7e-4e65-8e4e-8bed07ffb729</vt:lpwstr>
  </property>
  <property fmtid="{D5CDD505-2E9C-101B-9397-08002B2CF9AE}" pid="24" name="DocumentLanguage_0">
    <vt:lpwstr>BG|1a1b3951-7821-4e6a-85f5-5673fc08bd2c</vt:lpwstr>
  </property>
  <property fmtid="{D5CDD505-2E9C-101B-9397-08002B2CF9AE}" pid="25" name="Rapporteur">
    <vt:lpwstr>KOLBE &amp; ANGELOVA</vt:lpwstr>
  </property>
  <property fmtid="{D5CDD505-2E9C-101B-9397-08002B2CF9AE}" pid="26" name="VersionStatus_0">
    <vt:lpwstr>Final|ea5e6674-7b27-4bac-b091-73adbb394efe</vt:lpwstr>
  </property>
  <property fmtid="{D5CDD505-2E9C-101B-9397-08002B2CF9AE}" pid="27" name="VersionStatus">
    <vt:lpwstr>6;#Final|ea5e6674-7b27-4bac-b091-73adbb394efe</vt:lpwstr>
  </property>
  <property fmtid="{D5CDD505-2E9C-101B-9397-08002B2CF9AE}" pid="28" name="DocumentYear">
    <vt:i4>2022</vt:i4>
  </property>
  <property fmtid="{D5CDD505-2E9C-101B-9397-08002B2CF9AE}" pid="29" name="FicheNumber">
    <vt:i4>8206</vt:i4>
  </property>
  <property fmtid="{D5CDD505-2E9C-101B-9397-08002B2CF9AE}" pid="30" name="OriginalSender">
    <vt:lpwstr>1721;#Khristova Zlatina</vt:lpwstr>
  </property>
  <property fmtid="{D5CDD505-2E9C-101B-9397-08002B2CF9AE}" pid="31" name="DocumentPart">
    <vt:i4>0</vt:i4>
  </property>
  <property fmtid="{D5CDD505-2E9C-101B-9397-08002B2CF9AE}" pid="32" name="DocumentSource">
    <vt:lpwstr>1;#EESC|422833ec-8d7e-4e65-8e4e-8bed07ffb729</vt:lpwstr>
  </property>
  <property fmtid="{D5CDD505-2E9C-101B-9397-08002B2CF9AE}" pid="33" name="DocumentType">
    <vt:lpwstr>146;#AS|c7a748eb-f6f2-4d9d-8b5a-af0cafebc224</vt:lpwstr>
  </property>
  <property fmtid="{D5CDD505-2E9C-101B-9397-08002B2CF9AE}" pid="34" name="RequestingService">
    <vt:lpwstr>Marché unique, production, consommation</vt:lpwstr>
  </property>
  <property fmtid="{D5CDD505-2E9C-101B-9397-08002B2CF9AE}" pid="35" name="MeetingName_0">
    <vt:lpwstr>SPL-CES|32d8cb1f-c9ec-4365-95c7-8385a18618ac</vt:lpwstr>
  </property>
  <property fmtid="{D5CDD505-2E9C-101B-9397-08002B2CF9AE}" pid="36" name="DocumentLanguage">
    <vt:lpwstr>40;#BG|1a1b3951-7821-4e6a-85f5-5673fc08bd2c</vt:lpwstr>
  </property>
  <property fmtid="{D5CDD505-2E9C-101B-9397-08002B2CF9AE}" pid="37" name="AvailableTranslations_0">
    <vt:lpwstr>NL|55c6556c-b4f4-441d-9acf-c498d4f838bd;SV|c2ed69e7-a339-43d7-8f22-d93680a92aa0;CS|72f9705b-0217-4fd3-bea2-cbc7ed80e26e;SL|98a412ae-eb01-49e9-ae3d-585a81724cfc;ES|e7a6b05b-ae16-40c8-add9-68b64b03aeba;HR|2f555653-ed1a-4fe6-8362-9082d95989e5;BG|1a1b3951-7821-4e6a-85f5-5673fc08bd2c;LV|46f7e311-5d9f-4663-b433-18aeccb7ace7;IT|0774613c-01ed-4e5d-a25d-11d2388de825;GA|762d2456-c427-4ecb-b312-af3dad8e258c;ET|ff6c3f4c-b02c-4c3c-ab07-2c37995a7a0a;MT|7df99101-6854-4a26-b53a-b88c0da02c26;PL|1e03da61-4678-4e07-b136-b5024ca9197b;HU|6b229040-c589-4408-b4c1-4285663d20a8;RO|feb747a2-64cd-4299-af12-4833ddc30497;SK|46d9fce0-ef79-4f71-b89b-cd6aa82426b8;FR|d2afafd3-4c81-4f60-8f52-ee33f2f54ff3;DA|5d49c027-8956-412b-aa16-e85a0f96ad0e;DE|f6b31e5a-26fa-4935-b661-318e46daf27e;EN|f2175f21-25d7-44a3-96da-d6a61b075e1b;LT|a7ff5ce7-6123-4f68-865a-a57c31810414;EL|6d4f4d51-af9b-4650-94b4-4276bee85c91;PT|50ccc04a-eadd-42ae-a0cb-acaf45f812ba</vt:lpwstr>
  </property>
  <property fmtid="{D5CDD505-2E9C-101B-9397-08002B2CF9AE}" pid="38" name="DocumentStatus_0">
    <vt:lpwstr>TRA|150d2a88-1431-44e6-a8ca-0bb753ab8672</vt:lpwstr>
  </property>
  <property fmtid="{D5CDD505-2E9C-101B-9397-08002B2CF9AE}" pid="39" name="OriginalLanguage_0">
    <vt:lpwstr>EN|f2175f21-25d7-44a3-96da-d6a61b075e1b</vt:lpwstr>
  </property>
  <property fmtid="{D5CDD505-2E9C-101B-9397-08002B2CF9AE}" pid="40" name="DossierName_0">
    <vt:lpwstr>INT|e1edfecb-ed43-427b-bb02-d45fe6645386</vt:lpwstr>
  </property>
</Properties>
</file>