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93" w:rsidRPr="00B77E5A" w:rsidRDefault="00A22693" w:rsidP="00A22693">
      <w:pPr>
        <w:rPr>
          <w:rFonts w:ascii="Cambria" w:hAnsi="Cambria"/>
          <w:sz w:val="24"/>
          <w:szCs w:val="24"/>
        </w:rPr>
      </w:pPr>
    </w:p>
    <w:p w:rsidR="00F77ED4" w:rsidRPr="00B77E5A" w:rsidRDefault="00A22693" w:rsidP="00F77ED4">
      <w:pPr>
        <w:pStyle w:val="ListParagraph"/>
        <w:numPr>
          <w:ilvl w:val="0"/>
          <w:numId w:val="2"/>
        </w:numPr>
        <w:rPr>
          <w:rFonts w:ascii="Cambria" w:hAnsi="Cambria"/>
          <w:b/>
          <w:sz w:val="24"/>
          <w:szCs w:val="24"/>
        </w:rPr>
      </w:pPr>
      <w:r w:rsidRPr="00B77E5A">
        <w:rPr>
          <w:rFonts w:ascii="Cambria" w:hAnsi="Cambria"/>
          <w:b/>
          <w:sz w:val="24"/>
          <w:szCs w:val="24"/>
        </w:rPr>
        <w:t>Избори в чужбина</w:t>
      </w:r>
    </w:p>
    <w:p w:rsidR="00F77ED4" w:rsidRPr="00B77E5A" w:rsidRDefault="00F77ED4" w:rsidP="00F77ED4">
      <w:pPr>
        <w:pStyle w:val="ListParagraph"/>
        <w:ind w:left="1065"/>
        <w:rPr>
          <w:rFonts w:ascii="Cambria" w:hAnsi="Cambria"/>
          <w:b/>
          <w:sz w:val="24"/>
          <w:szCs w:val="24"/>
        </w:rPr>
      </w:pPr>
    </w:p>
    <w:p w:rsidR="00C76D46" w:rsidRPr="00B77E5A" w:rsidRDefault="00C76D46" w:rsidP="00690455">
      <w:pPr>
        <w:rPr>
          <w:rFonts w:ascii="Cambria" w:hAnsi="Cambria"/>
          <w:b/>
          <w:sz w:val="24"/>
          <w:szCs w:val="24"/>
          <w:u w:val="single"/>
        </w:rPr>
      </w:pPr>
      <w:r w:rsidRPr="00B77E5A">
        <w:rPr>
          <w:rFonts w:ascii="Cambria" w:hAnsi="Cambria"/>
          <w:b/>
          <w:sz w:val="24"/>
          <w:szCs w:val="24"/>
          <w:u w:val="single"/>
        </w:rPr>
        <w:t>Разрешения</w:t>
      </w:r>
    </w:p>
    <w:p w:rsidR="00C76D46" w:rsidRPr="00B77E5A" w:rsidRDefault="00C76D46" w:rsidP="00BB3FF4">
      <w:pPr>
        <w:jc w:val="both"/>
        <w:rPr>
          <w:rFonts w:ascii="Cambria" w:hAnsi="Cambria"/>
          <w:sz w:val="24"/>
          <w:szCs w:val="24"/>
        </w:rPr>
      </w:pPr>
      <w:r w:rsidRPr="00B77E5A">
        <w:rPr>
          <w:rFonts w:ascii="Cambria" w:hAnsi="Cambria"/>
          <w:sz w:val="24"/>
          <w:szCs w:val="24"/>
        </w:rPr>
        <w:t xml:space="preserve">Към днешна дата имаме разрешения от </w:t>
      </w:r>
      <w:r w:rsidRPr="00B77E5A">
        <w:rPr>
          <w:rFonts w:ascii="Cambria" w:hAnsi="Cambria"/>
          <w:b/>
          <w:sz w:val="24"/>
          <w:szCs w:val="24"/>
        </w:rPr>
        <w:t>48 държави</w:t>
      </w:r>
      <w:r w:rsidRPr="00B77E5A">
        <w:rPr>
          <w:rFonts w:ascii="Cambria" w:hAnsi="Cambria"/>
          <w:sz w:val="24"/>
          <w:szCs w:val="24"/>
        </w:rPr>
        <w:t xml:space="preserve">. От страните, където имаме големи български общности все още нямаме разрешение Гърция, Италия и Канада. (Освен тях нямаме разрешение от Австрия, Алжир, Белгия, </w:t>
      </w:r>
      <w:proofErr w:type="spellStart"/>
      <w:r w:rsidRPr="00B77E5A">
        <w:rPr>
          <w:rFonts w:ascii="Cambria" w:hAnsi="Cambria"/>
          <w:sz w:val="24"/>
          <w:szCs w:val="24"/>
        </w:rPr>
        <w:t>БиХ</w:t>
      </w:r>
      <w:proofErr w:type="spellEnd"/>
      <w:r w:rsidRPr="00B77E5A">
        <w:rPr>
          <w:rFonts w:ascii="Cambria" w:hAnsi="Cambria"/>
          <w:sz w:val="24"/>
          <w:szCs w:val="24"/>
        </w:rPr>
        <w:t>, Ирландия, Катар, Кувейт, Ливан, С. Арабия, Сингапур, Сърбия).</w:t>
      </w:r>
    </w:p>
    <w:p w:rsidR="00C76D46" w:rsidRPr="00B77E5A" w:rsidRDefault="00C76D46" w:rsidP="00690455">
      <w:pPr>
        <w:rPr>
          <w:rFonts w:ascii="Cambria" w:hAnsi="Cambria"/>
          <w:b/>
          <w:sz w:val="24"/>
          <w:szCs w:val="24"/>
          <w:u w:val="single"/>
        </w:rPr>
      </w:pPr>
      <w:r w:rsidRPr="00B77E5A">
        <w:rPr>
          <w:rFonts w:ascii="Cambria" w:hAnsi="Cambria"/>
          <w:b/>
          <w:sz w:val="24"/>
          <w:szCs w:val="24"/>
          <w:u w:val="single"/>
        </w:rPr>
        <w:t>Заявления</w:t>
      </w:r>
    </w:p>
    <w:p w:rsidR="00C76D46" w:rsidRPr="00B77E5A" w:rsidRDefault="00C76D46" w:rsidP="00C76D46">
      <w:pPr>
        <w:jc w:val="both"/>
        <w:rPr>
          <w:rFonts w:ascii="Cambria" w:hAnsi="Cambria"/>
          <w:sz w:val="24"/>
          <w:szCs w:val="24"/>
        </w:rPr>
      </w:pPr>
      <w:r w:rsidRPr="00B77E5A">
        <w:rPr>
          <w:rFonts w:ascii="Cambria" w:hAnsi="Cambria"/>
          <w:sz w:val="24"/>
          <w:szCs w:val="24"/>
        </w:rPr>
        <w:t xml:space="preserve">Вече са подадени над </w:t>
      </w:r>
      <w:r w:rsidRPr="00B77E5A">
        <w:rPr>
          <w:rFonts w:ascii="Cambria" w:hAnsi="Cambria"/>
          <w:b/>
          <w:sz w:val="24"/>
          <w:szCs w:val="24"/>
          <w:lang w:val="en-US"/>
        </w:rPr>
        <w:t xml:space="preserve">16 </w:t>
      </w:r>
      <w:r w:rsidRPr="00B77E5A">
        <w:rPr>
          <w:rFonts w:ascii="Cambria" w:hAnsi="Cambria"/>
          <w:b/>
          <w:sz w:val="24"/>
          <w:szCs w:val="24"/>
        </w:rPr>
        <w:t>хил. заявления</w:t>
      </w:r>
      <w:r w:rsidRPr="00B77E5A">
        <w:rPr>
          <w:rFonts w:ascii="Cambria" w:hAnsi="Cambria"/>
          <w:sz w:val="24"/>
          <w:szCs w:val="24"/>
        </w:rPr>
        <w:t xml:space="preserve">. Това е значително увеличение в сравнение с миналата седмица, когато бяха малко над 2500. Същевременно остава далеч от тези около 55 хил. декларации от миналите избори. Призоваваме българските граждани да продължат активно да се регистрират, тъй като предварителната регистрация облекчава и ускорява процеса на гласуване. Припомням, че крайната дата за подаване на заявления е 6 септември. </w:t>
      </w:r>
    </w:p>
    <w:p w:rsidR="00C76D46" w:rsidRPr="00B77E5A" w:rsidRDefault="00C76D46" w:rsidP="00C76D46">
      <w:pPr>
        <w:spacing w:before="100" w:beforeAutospacing="1" w:after="100" w:afterAutospacing="1" w:line="240" w:lineRule="auto"/>
        <w:jc w:val="center"/>
        <w:outlineLvl w:val="3"/>
        <w:rPr>
          <w:rFonts w:ascii="Cambria" w:eastAsia="Times New Roman" w:hAnsi="Cambria" w:cstheme="majorHAnsi"/>
          <w:b/>
          <w:bCs/>
          <w:sz w:val="24"/>
          <w:szCs w:val="24"/>
          <w:u w:val="single"/>
          <w:lang w:eastAsia="bg-BG"/>
        </w:rPr>
      </w:pPr>
      <w:r w:rsidRPr="00B77E5A">
        <w:rPr>
          <w:rFonts w:ascii="Cambria" w:eastAsia="Times New Roman" w:hAnsi="Cambria" w:cstheme="majorHAnsi"/>
          <w:b/>
          <w:bCs/>
          <w:sz w:val="24"/>
          <w:szCs w:val="24"/>
          <w:u w:val="single"/>
          <w:lang w:eastAsia="bg-BG"/>
        </w:rPr>
        <w:t xml:space="preserve">Потвърдени заявления за гласуване в секция извън страната към 09.00 часа на 25.08.2022 г. </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Общ. брой заявления –  16 611</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Турция – 10 146</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ОК Великобритания – 1147</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Германия –  1112</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САЩ – 566</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Испания – 705</w:t>
      </w:r>
    </w:p>
    <w:p w:rsidR="00C76D46" w:rsidRPr="00B77E5A" w:rsidRDefault="00C76D46" w:rsidP="00C76D46">
      <w:pPr>
        <w:spacing w:before="100" w:beforeAutospacing="1" w:after="100" w:afterAutospacing="1" w:line="240" w:lineRule="auto"/>
        <w:outlineLvl w:val="3"/>
        <w:rPr>
          <w:rFonts w:ascii="Cambria" w:eastAsia="Times New Roman" w:hAnsi="Cambria" w:cstheme="majorHAnsi"/>
          <w:b/>
          <w:bCs/>
          <w:sz w:val="24"/>
          <w:szCs w:val="24"/>
          <w:lang w:eastAsia="bg-BG"/>
        </w:rPr>
      </w:pPr>
      <w:r w:rsidRPr="00B77E5A">
        <w:rPr>
          <w:rFonts w:ascii="Cambria" w:eastAsia="Times New Roman" w:hAnsi="Cambria" w:cstheme="majorHAnsi"/>
          <w:b/>
          <w:bCs/>
          <w:sz w:val="24"/>
          <w:szCs w:val="24"/>
          <w:lang w:eastAsia="bg-BG"/>
        </w:rPr>
        <w:t>Италия – 310</w:t>
      </w:r>
    </w:p>
    <w:p w:rsidR="00C76D46" w:rsidRPr="00B77E5A" w:rsidRDefault="00C76D46" w:rsidP="00690455">
      <w:pPr>
        <w:rPr>
          <w:rFonts w:ascii="Cambria" w:hAnsi="Cambria"/>
          <w:b/>
          <w:sz w:val="24"/>
          <w:szCs w:val="24"/>
          <w:u w:val="single"/>
        </w:rPr>
      </w:pPr>
      <w:r w:rsidRPr="00B77E5A">
        <w:rPr>
          <w:rFonts w:ascii="Cambria" w:hAnsi="Cambria"/>
          <w:b/>
          <w:sz w:val="24"/>
          <w:szCs w:val="24"/>
          <w:u w:val="single"/>
        </w:rPr>
        <w:t>Изтекли лични документи</w:t>
      </w:r>
    </w:p>
    <w:p w:rsidR="00C76D46" w:rsidRPr="00B77E5A" w:rsidRDefault="00C76D46" w:rsidP="00C76D46">
      <w:pPr>
        <w:jc w:val="both"/>
        <w:rPr>
          <w:rFonts w:ascii="Cambria" w:hAnsi="Cambria"/>
          <w:sz w:val="24"/>
          <w:szCs w:val="24"/>
        </w:rPr>
      </w:pPr>
      <w:r w:rsidRPr="00B77E5A">
        <w:rPr>
          <w:rFonts w:ascii="Cambria" w:hAnsi="Cambria"/>
          <w:sz w:val="24"/>
          <w:szCs w:val="24"/>
        </w:rPr>
        <w:t>В следствие от отпадането на закона за извънредното положение, няма да може да се гласува с лични документи, чийто срок на валидност е изтекъл. Това е важно да се знае и разчитаме и на медиите максимално да разпространят тази информация.</w:t>
      </w:r>
    </w:p>
    <w:p w:rsidR="00C76D46" w:rsidRPr="00B77E5A" w:rsidRDefault="00C76D46" w:rsidP="00690455">
      <w:pPr>
        <w:rPr>
          <w:rFonts w:ascii="Cambria" w:hAnsi="Cambria"/>
          <w:b/>
          <w:sz w:val="24"/>
          <w:szCs w:val="24"/>
          <w:u w:val="single"/>
        </w:rPr>
      </w:pPr>
      <w:r w:rsidRPr="00B77E5A">
        <w:rPr>
          <w:rFonts w:ascii="Cambria" w:hAnsi="Cambria"/>
          <w:b/>
          <w:sz w:val="24"/>
          <w:szCs w:val="24"/>
          <w:u w:val="single"/>
        </w:rPr>
        <w:t>Машини</w:t>
      </w:r>
    </w:p>
    <w:p w:rsidR="00C76D46" w:rsidRPr="00B77E5A" w:rsidRDefault="00C76D46" w:rsidP="00C76D46">
      <w:pPr>
        <w:jc w:val="both"/>
        <w:rPr>
          <w:rFonts w:ascii="Cambria" w:hAnsi="Cambria" w:cstheme="minorHAnsi"/>
          <w:sz w:val="24"/>
          <w:szCs w:val="24"/>
        </w:rPr>
      </w:pPr>
      <w:r w:rsidRPr="00B77E5A">
        <w:rPr>
          <w:rFonts w:ascii="Cambria" w:hAnsi="Cambria"/>
          <w:sz w:val="24"/>
          <w:szCs w:val="24"/>
        </w:rPr>
        <w:t xml:space="preserve">ЦИК взе решение за секциите в чужбина, където ще се гласува с машини. </w:t>
      </w:r>
      <w:r w:rsidRPr="00B77E5A">
        <w:rPr>
          <w:rFonts w:ascii="Cambria" w:hAnsi="Cambria" w:cstheme="minorHAnsi"/>
          <w:sz w:val="24"/>
          <w:szCs w:val="24"/>
        </w:rPr>
        <w:t xml:space="preserve">ЦИК определи </w:t>
      </w:r>
      <w:r w:rsidRPr="00B77E5A">
        <w:rPr>
          <w:rFonts w:ascii="Cambria" w:hAnsi="Cambria" w:cstheme="minorHAnsi"/>
          <w:b/>
          <w:sz w:val="24"/>
          <w:szCs w:val="24"/>
        </w:rPr>
        <w:t>289 места</w:t>
      </w:r>
      <w:r w:rsidRPr="00B77E5A">
        <w:rPr>
          <w:rFonts w:ascii="Cambria" w:hAnsi="Cambria" w:cstheme="minorHAnsi"/>
          <w:sz w:val="24"/>
          <w:szCs w:val="24"/>
        </w:rPr>
        <w:t xml:space="preserve"> за гласуване  с машини, от които </w:t>
      </w:r>
      <w:r w:rsidRPr="00B77E5A">
        <w:rPr>
          <w:rFonts w:ascii="Cambria" w:hAnsi="Cambria" w:cstheme="minorHAnsi"/>
          <w:b/>
          <w:sz w:val="24"/>
          <w:szCs w:val="24"/>
        </w:rPr>
        <w:t>в 55 места</w:t>
      </w:r>
      <w:r w:rsidRPr="00B77E5A">
        <w:rPr>
          <w:rFonts w:ascii="Cambria" w:hAnsi="Cambria" w:cstheme="minorHAnsi"/>
          <w:sz w:val="24"/>
          <w:szCs w:val="24"/>
        </w:rPr>
        <w:t xml:space="preserve"> ще се гласува с по </w:t>
      </w:r>
      <w:r w:rsidRPr="00B77E5A">
        <w:rPr>
          <w:rFonts w:ascii="Cambria" w:hAnsi="Cambria" w:cstheme="minorHAnsi"/>
          <w:b/>
          <w:sz w:val="24"/>
          <w:szCs w:val="24"/>
        </w:rPr>
        <w:t>1 машина</w:t>
      </w:r>
      <w:r w:rsidRPr="00B77E5A">
        <w:rPr>
          <w:rFonts w:ascii="Cambria" w:hAnsi="Cambria" w:cstheme="minorHAnsi"/>
          <w:sz w:val="24"/>
          <w:szCs w:val="24"/>
        </w:rPr>
        <w:t xml:space="preserve"> и в </w:t>
      </w:r>
      <w:r w:rsidRPr="00B77E5A">
        <w:rPr>
          <w:rFonts w:ascii="Cambria" w:hAnsi="Cambria" w:cstheme="minorHAnsi"/>
          <w:b/>
          <w:sz w:val="24"/>
          <w:szCs w:val="24"/>
        </w:rPr>
        <w:t>234 места</w:t>
      </w:r>
      <w:r w:rsidRPr="00B77E5A">
        <w:rPr>
          <w:rFonts w:ascii="Cambria" w:hAnsi="Cambria" w:cstheme="minorHAnsi"/>
          <w:sz w:val="24"/>
          <w:szCs w:val="24"/>
        </w:rPr>
        <w:t xml:space="preserve"> с по </w:t>
      </w:r>
      <w:r w:rsidRPr="00B77E5A">
        <w:rPr>
          <w:rFonts w:ascii="Cambria" w:hAnsi="Cambria" w:cstheme="minorHAnsi"/>
          <w:b/>
          <w:sz w:val="24"/>
          <w:szCs w:val="24"/>
        </w:rPr>
        <w:t>2 машини</w:t>
      </w:r>
      <w:r w:rsidRPr="00B77E5A">
        <w:rPr>
          <w:rFonts w:ascii="Cambria" w:hAnsi="Cambria" w:cstheme="minorHAnsi"/>
          <w:sz w:val="24"/>
          <w:szCs w:val="24"/>
        </w:rPr>
        <w:t xml:space="preserve">. Към момента </w:t>
      </w:r>
      <w:r w:rsidRPr="00B77E5A">
        <w:rPr>
          <w:rFonts w:ascii="Cambria" w:hAnsi="Cambria" w:cstheme="minorHAnsi"/>
          <w:sz w:val="24"/>
          <w:szCs w:val="24"/>
          <w:u w:val="single"/>
        </w:rPr>
        <w:t>общия брой на машините за гласуване на изборите в чужбина е 523</w:t>
      </w:r>
      <w:r w:rsidRPr="00B77E5A">
        <w:rPr>
          <w:rFonts w:ascii="Cambria" w:hAnsi="Cambria" w:cstheme="minorHAnsi"/>
          <w:sz w:val="24"/>
          <w:szCs w:val="24"/>
        </w:rPr>
        <w:t>.</w:t>
      </w:r>
    </w:p>
    <w:p w:rsidR="00C76D46" w:rsidRPr="00B77E5A" w:rsidRDefault="00C76D46" w:rsidP="00C76D46">
      <w:pPr>
        <w:jc w:val="both"/>
        <w:rPr>
          <w:rFonts w:ascii="Cambria" w:hAnsi="Cambria" w:cstheme="minorHAnsi"/>
          <w:sz w:val="24"/>
          <w:szCs w:val="24"/>
        </w:rPr>
      </w:pPr>
      <w:r w:rsidRPr="00B77E5A">
        <w:rPr>
          <w:rFonts w:ascii="Cambria" w:hAnsi="Cambria" w:cstheme="minorHAnsi"/>
          <w:sz w:val="24"/>
          <w:szCs w:val="24"/>
        </w:rPr>
        <w:lastRenderedPageBreak/>
        <w:t>Великобритания –  43 места – 68 машини</w:t>
      </w:r>
    </w:p>
    <w:p w:rsidR="00C76D46" w:rsidRPr="00B77E5A" w:rsidRDefault="00C76D46" w:rsidP="00C76D46">
      <w:pPr>
        <w:jc w:val="both"/>
        <w:rPr>
          <w:rFonts w:ascii="Cambria" w:hAnsi="Cambria" w:cstheme="minorHAnsi"/>
          <w:sz w:val="24"/>
          <w:szCs w:val="24"/>
        </w:rPr>
      </w:pPr>
      <w:r w:rsidRPr="00B77E5A">
        <w:rPr>
          <w:rFonts w:ascii="Cambria" w:hAnsi="Cambria" w:cstheme="minorHAnsi"/>
          <w:sz w:val="24"/>
          <w:szCs w:val="24"/>
        </w:rPr>
        <w:t>Турция – 109 места – 214 машини</w:t>
      </w:r>
    </w:p>
    <w:p w:rsidR="00C76D46" w:rsidRPr="00B77E5A" w:rsidRDefault="00C76D46" w:rsidP="0057159F">
      <w:pPr>
        <w:rPr>
          <w:rFonts w:ascii="Cambria" w:hAnsi="Cambria"/>
          <w:b/>
          <w:sz w:val="24"/>
          <w:szCs w:val="24"/>
          <w:u w:val="single"/>
        </w:rPr>
      </w:pPr>
      <w:r w:rsidRPr="00B77E5A">
        <w:rPr>
          <w:rFonts w:ascii="Cambria" w:hAnsi="Cambria"/>
          <w:b/>
          <w:sz w:val="24"/>
          <w:szCs w:val="24"/>
          <w:u w:val="single"/>
        </w:rPr>
        <w:t>Чехия</w:t>
      </w:r>
    </w:p>
    <w:p w:rsidR="00C76D46" w:rsidRPr="00BB3FF4" w:rsidRDefault="00C76D46" w:rsidP="00BB3FF4">
      <w:pPr>
        <w:jc w:val="both"/>
        <w:rPr>
          <w:rFonts w:ascii="Cambria" w:hAnsi="Cambria"/>
          <w:sz w:val="24"/>
          <w:szCs w:val="24"/>
        </w:rPr>
      </w:pPr>
      <w:r w:rsidRPr="00B77E5A">
        <w:rPr>
          <w:rFonts w:ascii="Cambria" w:hAnsi="Cambria"/>
          <w:sz w:val="24"/>
          <w:szCs w:val="24"/>
        </w:rPr>
        <w:t>Властите в Чехия дадоха разрешение за гласуване само в посолството на България в Прага и отказаха гласуване в места извън задграничното ни представителство. Въпреки интензивните ни разговори с чешките власти, получихме писмен отказ. Даденото разрешение на миналите избори за гласуване извън нашето посолство беше определено като изключение.</w:t>
      </w:r>
    </w:p>
    <w:p w:rsidR="00C76D46" w:rsidRPr="00B77E5A" w:rsidRDefault="00C76D46" w:rsidP="00C76D46">
      <w:pPr>
        <w:pStyle w:val="ListParagraph"/>
        <w:numPr>
          <w:ilvl w:val="0"/>
          <w:numId w:val="2"/>
        </w:numPr>
        <w:rPr>
          <w:rFonts w:ascii="Cambria" w:hAnsi="Cambria" w:cs="Calibri"/>
          <w:b/>
          <w:sz w:val="24"/>
          <w:szCs w:val="24"/>
        </w:rPr>
      </w:pPr>
      <w:proofErr w:type="spellStart"/>
      <w:r w:rsidRPr="00B77E5A">
        <w:rPr>
          <w:rFonts w:ascii="Cambria" w:hAnsi="Cambria" w:cs="Calibri"/>
          <w:b/>
          <w:sz w:val="24"/>
          <w:szCs w:val="24"/>
        </w:rPr>
        <w:t>Шенген</w:t>
      </w:r>
      <w:proofErr w:type="spellEnd"/>
    </w:p>
    <w:p w:rsidR="00C76D46" w:rsidRPr="00B77E5A" w:rsidRDefault="00C76D46" w:rsidP="00C76D46">
      <w:pPr>
        <w:pStyle w:val="ListParagraph"/>
        <w:ind w:left="1065"/>
        <w:rPr>
          <w:rFonts w:ascii="Cambria" w:hAnsi="Cambria"/>
          <w:b/>
          <w:sz w:val="24"/>
          <w:szCs w:val="24"/>
        </w:rPr>
      </w:pPr>
    </w:p>
    <w:p w:rsidR="00C76D46" w:rsidRPr="00B77E5A" w:rsidRDefault="00C76D46" w:rsidP="00B77E5A">
      <w:pPr>
        <w:jc w:val="both"/>
        <w:rPr>
          <w:rFonts w:ascii="Cambria" w:hAnsi="Cambria"/>
          <w:sz w:val="24"/>
          <w:szCs w:val="24"/>
        </w:rPr>
      </w:pPr>
      <w:r w:rsidRPr="00B77E5A">
        <w:rPr>
          <w:rFonts w:ascii="Cambria" w:hAnsi="Cambria"/>
          <w:sz w:val="24"/>
          <w:szCs w:val="24"/>
        </w:rPr>
        <w:t xml:space="preserve">Темата за присъединяването на България към </w:t>
      </w:r>
      <w:proofErr w:type="spellStart"/>
      <w:r w:rsidRPr="00B77E5A">
        <w:rPr>
          <w:rFonts w:ascii="Cambria" w:hAnsi="Cambria"/>
          <w:sz w:val="24"/>
          <w:szCs w:val="24"/>
        </w:rPr>
        <w:t>Шенген</w:t>
      </w:r>
      <w:proofErr w:type="spellEnd"/>
      <w:r w:rsidRPr="00B77E5A">
        <w:rPr>
          <w:rFonts w:ascii="Cambria" w:hAnsi="Cambria"/>
          <w:sz w:val="24"/>
          <w:szCs w:val="24"/>
        </w:rPr>
        <w:t xml:space="preserve"> е на дневен ред от над десетилетие. Страната ни изпълни критериите за присъединяване още през 2011 година. Готовността но България беше неколкократно потвърдена както от Европейския парламент, така и от Съвета на ЕС. Въпреки това, оттогава досега</w:t>
      </w:r>
      <w:r w:rsidR="00FD1612">
        <w:rPr>
          <w:rFonts w:ascii="Cambria" w:hAnsi="Cambria"/>
          <w:sz w:val="24"/>
          <w:szCs w:val="24"/>
        </w:rPr>
        <w:t xml:space="preserve"> няма решение за присъединяване</w:t>
      </w:r>
      <w:bookmarkStart w:id="0" w:name="_GoBack"/>
      <w:bookmarkEnd w:id="0"/>
      <w:r w:rsidRPr="00B77E5A">
        <w:rPr>
          <w:rFonts w:ascii="Cambria" w:hAnsi="Cambria"/>
          <w:sz w:val="24"/>
          <w:szCs w:val="24"/>
        </w:rPr>
        <w:t xml:space="preserve">. За да успее България да стане пълноправен член на Шенгенското пространство, е необходимо държавите членки да вземат единодушно решение.  </w:t>
      </w:r>
    </w:p>
    <w:p w:rsidR="00C76D46" w:rsidRPr="00B77E5A" w:rsidRDefault="00C76D46" w:rsidP="00B77E5A">
      <w:pPr>
        <w:jc w:val="both"/>
        <w:rPr>
          <w:rFonts w:ascii="Cambria" w:hAnsi="Cambria"/>
          <w:sz w:val="24"/>
          <w:szCs w:val="24"/>
        </w:rPr>
      </w:pPr>
      <w:r w:rsidRPr="00B77E5A">
        <w:rPr>
          <w:rFonts w:ascii="Cambria" w:hAnsi="Cambria"/>
          <w:sz w:val="24"/>
          <w:szCs w:val="24"/>
        </w:rPr>
        <w:t xml:space="preserve">Реформата на Шенгенското пространство отново постави на дневен ред темата за неговото разширяване. На политическо и административно ниво се полагат всички необходими усилия за успешно приключване на процеса на присъединяване на страната ни към </w:t>
      </w:r>
      <w:proofErr w:type="spellStart"/>
      <w:r w:rsidRPr="00B77E5A">
        <w:rPr>
          <w:rFonts w:ascii="Cambria" w:hAnsi="Cambria"/>
          <w:sz w:val="24"/>
          <w:szCs w:val="24"/>
        </w:rPr>
        <w:t>Шенген</w:t>
      </w:r>
      <w:proofErr w:type="spellEnd"/>
      <w:r w:rsidRPr="00B77E5A">
        <w:rPr>
          <w:rFonts w:ascii="Cambria" w:hAnsi="Cambria"/>
          <w:sz w:val="24"/>
          <w:szCs w:val="24"/>
        </w:rPr>
        <w:t xml:space="preserve"> във възможно най-кратък срок.</w:t>
      </w:r>
    </w:p>
    <w:p w:rsidR="00C76D46" w:rsidRPr="00B77E5A" w:rsidRDefault="00C76D46" w:rsidP="00B77E5A">
      <w:pPr>
        <w:jc w:val="both"/>
        <w:rPr>
          <w:rFonts w:ascii="Cambria" w:hAnsi="Cambria"/>
          <w:sz w:val="24"/>
          <w:szCs w:val="24"/>
        </w:rPr>
      </w:pPr>
      <w:r w:rsidRPr="00B77E5A">
        <w:rPr>
          <w:rFonts w:ascii="Cambria" w:hAnsi="Cambria"/>
          <w:sz w:val="24"/>
          <w:szCs w:val="24"/>
        </w:rPr>
        <w:t xml:space="preserve">България поддържа активен диалог със скептичните държави членки и предоставя необходимите аргументи за промяна на техните позиции. Ние действаме проактивно в тази посока.  Пример за това е, че България и Румъния доброволно поканиха екип от експерти на държавите членки, под координацията на Европейската комисия, който на място да се запознае как България и Румъния прилагат последните достижения на правото на </w:t>
      </w:r>
      <w:proofErr w:type="spellStart"/>
      <w:r w:rsidRPr="00B77E5A">
        <w:rPr>
          <w:rFonts w:ascii="Cambria" w:hAnsi="Cambria"/>
          <w:sz w:val="24"/>
          <w:szCs w:val="24"/>
        </w:rPr>
        <w:t>Шенген</w:t>
      </w:r>
      <w:proofErr w:type="spellEnd"/>
      <w:r w:rsidRPr="00B77E5A">
        <w:rPr>
          <w:rFonts w:ascii="Cambria" w:hAnsi="Cambria"/>
          <w:sz w:val="24"/>
          <w:szCs w:val="24"/>
        </w:rPr>
        <w:t xml:space="preserve">.  Тази инициатива беше предприета в резултат на изразените от някои от скептичните държави членки притеснения, че страната ни последно е била </w:t>
      </w:r>
      <w:proofErr w:type="spellStart"/>
      <w:r w:rsidRPr="00B77E5A">
        <w:rPr>
          <w:rFonts w:ascii="Cambria" w:hAnsi="Cambria"/>
          <w:sz w:val="24"/>
          <w:szCs w:val="24"/>
        </w:rPr>
        <w:t>оценяванa</w:t>
      </w:r>
      <w:proofErr w:type="spellEnd"/>
      <w:r w:rsidRPr="00B77E5A">
        <w:rPr>
          <w:rFonts w:ascii="Cambria" w:hAnsi="Cambria"/>
          <w:sz w:val="24"/>
          <w:szCs w:val="24"/>
        </w:rPr>
        <w:t xml:space="preserve"> преди повече от 10 г. </w:t>
      </w:r>
    </w:p>
    <w:p w:rsidR="00C76D46" w:rsidRPr="00B77E5A" w:rsidRDefault="00C76D46" w:rsidP="00B77E5A">
      <w:pPr>
        <w:jc w:val="both"/>
        <w:rPr>
          <w:rFonts w:ascii="Cambria" w:hAnsi="Cambria"/>
          <w:sz w:val="24"/>
          <w:szCs w:val="24"/>
        </w:rPr>
      </w:pPr>
      <w:r w:rsidRPr="00B77E5A">
        <w:rPr>
          <w:rFonts w:ascii="Cambria" w:hAnsi="Cambria"/>
          <w:sz w:val="24"/>
          <w:szCs w:val="24"/>
        </w:rPr>
        <w:t>Правим необходимото и мобилизираме всички усилия резултатите от тази визита да доведат до промяна на скептичните нагласи и до края на годината да бъде взето политическото решение от Съвета на ЕС за премахване на контрола по вътрешните граници за България.</w:t>
      </w:r>
    </w:p>
    <w:p w:rsidR="00C76D46" w:rsidRPr="00B77E5A" w:rsidRDefault="00C76D46" w:rsidP="00B77E5A">
      <w:pPr>
        <w:jc w:val="both"/>
        <w:rPr>
          <w:rFonts w:ascii="Cambria" w:hAnsi="Cambria"/>
          <w:sz w:val="24"/>
          <w:szCs w:val="24"/>
        </w:rPr>
      </w:pPr>
      <w:proofErr w:type="spellStart"/>
      <w:r w:rsidRPr="00B77E5A">
        <w:rPr>
          <w:rFonts w:ascii="Cambria" w:hAnsi="Cambria"/>
          <w:sz w:val="24"/>
          <w:szCs w:val="24"/>
        </w:rPr>
        <w:t>Шенген</w:t>
      </w:r>
      <w:proofErr w:type="spellEnd"/>
      <w:r w:rsidRPr="00B77E5A">
        <w:rPr>
          <w:rFonts w:ascii="Cambria" w:hAnsi="Cambria"/>
          <w:sz w:val="24"/>
          <w:szCs w:val="24"/>
        </w:rPr>
        <w:t xml:space="preserve"> е едно от най-големите достижения на европейската интеграция и присъединяването ни ще затвърди позициите на страната ни като пълноправен член на ЕС. Влизането ни в пространството веднага ще се усети от гражданите и бизнеса. </w:t>
      </w:r>
    </w:p>
    <w:p w:rsidR="00C76D46" w:rsidRPr="00B77E5A" w:rsidRDefault="00C76D46" w:rsidP="00C76D46">
      <w:pPr>
        <w:pStyle w:val="ListParagraph"/>
        <w:numPr>
          <w:ilvl w:val="0"/>
          <w:numId w:val="2"/>
        </w:numPr>
        <w:jc w:val="both"/>
        <w:rPr>
          <w:rFonts w:ascii="Cambria" w:hAnsi="Cambria"/>
          <w:b/>
          <w:sz w:val="24"/>
          <w:szCs w:val="24"/>
        </w:rPr>
      </w:pPr>
      <w:r w:rsidRPr="00B77E5A">
        <w:rPr>
          <w:rFonts w:ascii="Cambria" w:hAnsi="Cambria"/>
          <w:b/>
          <w:sz w:val="24"/>
          <w:szCs w:val="24"/>
        </w:rPr>
        <w:t>Международна Кримска платформа</w:t>
      </w:r>
    </w:p>
    <w:p w:rsidR="00C76D46" w:rsidRPr="00B77E5A" w:rsidRDefault="00C76D46" w:rsidP="00C76D46">
      <w:pPr>
        <w:jc w:val="both"/>
        <w:rPr>
          <w:rFonts w:ascii="Cambria" w:hAnsi="Cambria"/>
          <w:sz w:val="24"/>
          <w:szCs w:val="24"/>
        </w:rPr>
      </w:pPr>
      <w:r w:rsidRPr="00B77E5A">
        <w:rPr>
          <w:rFonts w:ascii="Cambria" w:hAnsi="Cambria"/>
          <w:sz w:val="24"/>
          <w:szCs w:val="24"/>
        </w:rPr>
        <w:t xml:space="preserve">Министърът на външните работи г-н Николай Милков на 23 август 2022 г. участва във Втората Среща на върха на Международната Кримска платформа, </w:t>
      </w:r>
      <w:r w:rsidRPr="00B77E5A">
        <w:rPr>
          <w:rFonts w:ascii="Cambria" w:hAnsi="Cambria"/>
          <w:sz w:val="24"/>
          <w:szCs w:val="24"/>
        </w:rPr>
        <w:lastRenderedPageBreak/>
        <w:t xml:space="preserve">организирана от Украйна и под егидата на президента на Украйна </w:t>
      </w:r>
      <w:proofErr w:type="spellStart"/>
      <w:r w:rsidRPr="00B77E5A">
        <w:rPr>
          <w:rFonts w:ascii="Cambria" w:hAnsi="Cambria"/>
          <w:sz w:val="24"/>
          <w:szCs w:val="24"/>
        </w:rPr>
        <w:t>Володимир</w:t>
      </w:r>
      <w:proofErr w:type="spellEnd"/>
      <w:r w:rsidRPr="00B77E5A">
        <w:rPr>
          <w:rFonts w:ascii="Cambria" w:hAnsi="Cambria"/>
          <w:sz w:val="24"/>
          <w:szCs w:val="24"/>
        </w:rPr>
        <w:t xml:space="preserve"> </w:t>
      </w:r>
      <w:proofErr w:type="spellStart"/>
      <w:r w:rsidRPr="00B77E5A">
        <w:rPr>
          <w:rFonts w:ascii="Cambria" w:hAnsi="Cambria"/>
          <w:sz w:val="24"/>
          <w:szCs w:val="24"/>
        </w:rPr>
        <w:t>Зеленски</w:t>
      </w:r>
      <w:proofErr w:type="spellEnd"/>
      <w:r w:rsidRPr="00B77E5A">
        <w:rPr>
          <w:rFonts w:ascii="Cambria" w:hAnsi="Cambria"/>
          <w:sz w:val="24"/>
          <w:szCs w:val="24"/>
        </w:rPr>
        <w:t xml:space="preserve">. Предвид актуалната ситуация с войната на Русия в Украйна срещата се състоя чрез видеоконферентна връзка. </w:t>
      </w:r>
    </w:p>
    <w:p w:rsidR="00C76D46" w:rsidRPr="00B77E5A" w:rsidRDefault="00C76D46" w:rsidP="00C76D46">
      <w:pPr>
        <w:jc w:val="both"/>
        <w:rPr>
          <w:rFonts w:ascii="Cambria" w:hAnsi="Cambria"/>
          <w:sz w:val="24"/>
          <w:szCs w:val="24"/>
          <w:lang w:val="en-US"/>
        </w:rPr>
      </w:pPr>
      <w:r w:rsidRPr="00B77E5A">
        <w:rPr>
          <w:rFonts w:ascii="Cambria" w:hAnsi="Cambria"/>
          <w:sz w:val="24"/>
          <w:szCs w:val="24"/>
        </w:rPr>
        <w:t xml:space="preserve">В изказването си българската страна препотвърди </w:t>
      </w:r>
      <w:proofErr w:type="spellStart"/>
      <w:r w:rsidRPr="00B77E5A">
        <w:rPr>
          <w:rFonts w:ascii="Cambria" w:hAnsi="Cambria"/>
          <w:sz w:val="24"/>
          <w:szCs w:val="24"/>
          <w:lang w:val="en-US"/>
        </w:rPr>
        <w:t>подкрепата</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си</w:t>
      </w:r>
      <w:proofErr w:type="spellEnd"/>
      <w:r w:rsidRPr="00B77E5A">
        <w:rPr>
          <w:rFonts w:ascii="Cambria" w:hAnsi="Cambria"/>
          <w:sz w:val="24"/>
          <w:szCs w:val="24"/>
          <w:lang w:val="en-US"/>
        </w:rPr>
        <w:t xml:space="preserve"> за </w:t>
      </w:r>
      <w:r w:rsidRPr="00B77E5A">
        <w:rPr>
          <w:rFonts w:ascii="Cambria" w:hAnsi="Cambria"/>
          <w:sz w:val="24"/>
          <w:szCs w:val="24"/>
        </w:rPr>
        <w:t xml:space="preserve">суверенитета, независимостта и териториалната цялост на Украйна в нейните международно признати граници, включително териториални води. Подчертана бе решимостта на страната ни </w:t>
      </w:r>
      <w:proofErr w:type="spellStart"/>
      <w:r w:rsidRPr="00B77E5A">
        <w:rPr>
          <w:rFonts w:ascii="Cambria" w:hAnsi="Cambria"/>
          <w:sz w:val="24"/>
          <w:szCs w:val="24"/>
          <w:lang w:val="en-US"/>
        </w:rPr>
        <w:t>да</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продължи</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да</w:t>
      </w:r>
      <w:proofErr w:type="spellEnd"/>
      <w:r w:rsidRPr="00B77E5A">
        <w:rPr>
          <w:rFonts w:ascii="Cambria" w:hAnsi="Cambria"/>
          <w:sz w:val="24"/>
          <w:szCs w:val="24"/>
          <w:lang w:val="en-US"/>
        </w:rPr>
        <w:t xml:space="preserve"> </w:t>
      </w:r>
      <w:r w:rsidRPr="00B77E5A">
        <w:rPr>
          <w:rFonts w:ascii="Cambria" w:hAnsi="Cambria"/>
          <w:sz w:val="24"/>
          <w:szCs w:val="24"/>
        </w:rPr>
        <w:t>оказва помощ</w:t>
      </w:r>
      <w:r w:rsidRPr="00B77E5A">
        <w:rPr>
          <w:rFonts w:ascii="Cambria" w:hAnsi="Cambria"/>
          <w:sz w:val="24"/>
          <w:szCs w:val="24"/>
          <w:lang w:val="en-US"/>
        </w:rPr>
        <w:t xml:space="preserve"> на </w:t>
      </w:r>
      <w:proofErr w:type="spellStart"/>
      <w:r w:rsidRPr="00B77E5A">
        <w:rPr>
          <w:rFonts w:ascii="Cambria" w:hAnsi="Cambria"/>
          <w:sz w:val="24"/>
          <w:szCs w:val="24"/>
          <w:lang w:val="en-US"/>
        </w:rPr>
        <w:t>Украйна</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според</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решението</w:t>
      </w:r>
      <w:proofErr w:type="spellEnd"/>
      <w:r w:rsidRPr="00B77E5A">
        <w:rPr>
          <w:rFonts w:ascii="Cambria" w:hAnsi="Cambria"/>
          <w:sz w:val="24"/>
          <w:szCs w:val="24"/>
          <w:lang w:val="en-US"/>
        </w:rPr>
        <w:t xml:space="preserve"> на </w:t>
      </w:r>
      <w:proofErr w:type="spellStart"/>
      <w:r w:rsidRPr="00B77E5A">
        <w:rPr>
          <w:rFonts w:ascii="Cambria" w:hAnsi="Cambria"/>
          <w:sz w:val="24"/>
          <w:szCs w:val="24"/>
          <w:lang w:val="en-US"/>
        </w:rPr>
        <w:t>Народното</w:t>
      </w:r>
      <w:proofErr w:type="spellEnd"/>
      <w:r w:rsidRPr="00B77E5A">
        <w:rPr>
          <w:rFonts w:ascii="Cambria" w:hAnsi="Cambria"/>
          <w:sz w:val="24"/>
          <w:szCs w:val="24"/>
          <w:lang w:val="en-US"/>
        </w:rPr>
        <w:t xml:space="preserve"> </w:t>
      </w:r>
      <w:proofErr w:type="spellStart"/>
      <w:r w:rsidRPr="00B77E5A">
        <w:rPr>
          <w:rFonts w:ascii="Cambria" w:hAnsi="Cambria"/>
          <w:sz w:val="24"/>
          <w:szCs w:val="24"/>
          <w:lang w:val="en-US"/>
        </w:rPr>
        <w:t>събрание</w:t>
      </w:r>
      <w:proofErr w:type="spellEnd"/>
      <w:r w:rsidRPr="00B77E5A">
        <w:rPr>
          <w:rFonts w:ascii="Cambria" w:hAnsi="Cambria"/>
          <w:sz w:val="24"/>
          <w:szCs w:val="24"/>
        </w:rPr>
        <w:t xml:space="preserve"> от м. май 2022 г</w:t>
      </w:r>
      <w:r w:rsidRPr="00B77E5A">
        <w:rPr>
          <w:rFonts w:ascii="Cambria" w:hAnsi="Cambria"/>
          <w:sz w:val="24"/>
          <w:szCs w:val="24"/>
          <w:lang w:val="en-US"/>
        </w:rPr>
        <w:t>.</w:t>
      </w:r>
      <w:r w:rsidRPr="00B77E5A">
        <w:rPr>
          <w:rFonts w:ascii="Cambria" w:hAnsi="Cambria"/>
          <w:sz w:val="24"/>
          <w:szCs w:val="24"/>
        </w:rPr>
        <w:t xml:space="preserve"> </w:t>
      </w:r>
      <w:r w:rsidRPr="00B77E5A">
        <w:rPr>
          <w:rFonts w:ascii="Cambria" w:hAnsi="Cambria"/>
          <w:sz w:val="24"/>
          <w:szCs w:val="24"/>
          <w:lang w:val="en-US"/>
        </w:rPr>
        <w:t>(</w:t>
      </w:r>
      <w:r w:rsidRPr="00B77E5A">
        <w:rPr>
          <w:rFonts w:ascii="Cambria" w:hAnsi="Cambria"/>
          <w:sz w:val="24"/>
          <w:szCs w:val="24"/>
        </w:rPr>
        <w:t xml:space="preserve">За сведение: Сред оказаната практическа помощ към момента е осигуряването на временна закрила на повече от 120 </w:t>
      </w:r>
      <w:proofErr w:type="gramStart"/>
      <w:r w:rsidRPr="00B77E5A">
        <w:rPr>
          <w:rFonts w:ascii="Cambria" w:hAnsi="Cambria"/>
          <w:sz w:val="24"/>
          <w:szCs w:val="24"/>
        </w:rPr>
        <w:t>000 украински</w:t>
      </w:r>
      <w:proofErr w:type="gramEnd"/>
      <w:r w:rsidRPr="00B77E5A">
        <w:rPr>
          <w:rFonts w:ascii="Cambria" w:hAnsi="Cambria"/>
          <w:sz w:val="24"/>
          <w:szCs w:val="24"/>
        </w:rPr>
        <w:t xml:space="preserve"> бежанци, от които повече от 80 000 са останали в страната ни. България подкрепи и инициативата на ЕС „Коридори на солидарността“ за улесняване износа на украинско зърно.</w:t>
      </w:r>
      <w:r w:rsidRPr="00B77E5A">
        <w:rPr>
          <w:rFonts w:ascii="Cambria" w:hAnsi="Cambria"/>
          <w:sz w:val="24"/>
          <w:szCs w:val="24"/>
          <w:lang w:val="en-US"/>
        </w:rPr>
        <w:t>)</w:t>
      </w:r>
    </w:p>
    <w:p w:rsidR="00C76D46" w:rsidRPr="00B77E5A" w:rsidRDefault="00C76D46" w:rsidP="00C76D46">
      <w:pPr>
        <w:jc w:val="both"/>
        <w:rPr>
          <w:rFonts w:ascii="Cambria" w:hAnsi="Cambria"/>
          <w:sz w:val="24"/>
          <w:szCs w:val="24"/>
        </w:rPr>
      </w:pPr>
      <w:r w:rsidRPr="00B77E5A">
        <w:rPr>
          <w:rFonts w:ascii="Cambria" w:hAnsi="Cambria"/>
          <w:sz w:val="24"/>
          <w:szCs w:val="24"/>
        </w:rPr>
        <w:t>Страните-участнички във Втората Среща на върха на Международната Кримска платформа приеха съвместно заявление, с което заклеймиха руската военна агресия в Украйна и изразиха солидарност с народа на Украйна.</w:t>
      </w:r>
    </w:p>
    <w:p w:rsidR="00B77E5A" w:rsidRPr="00B77E5A" w:rsidRDefault="00B77E5A" w:rsidP="00B77E5A">
      <w:pPr>
        <w:jc w:val="both"/>
        <w:rPr>
          <w:rFonts w:ascii="Cambria" w:hAnsi="Cambria"/>
          <w:sz w:val="24"/>
          <w:szCs w:val="24"/>
        </w:rPr>
      </w:pPr>
      <w:r w:rsidRPr="00B77E5A">
        <w:rPr>
          <w:rFonts w:ascii="Cambria" w:hAnsi="Cambria"/>
          <w:i/>
          <w:sz w:val="24"/>
          <w:szCs w:val="24"/>
          <w:lang w:val="en-US"/>
        </w:rPr>
        <w:t>.</w:t>
      </w:r>
      <w:r w:rsidRPr="00B77E5A">
        <w:rPr>
          <w:rFonts w:ascii="Cambria" w:hAnsi="Cambria"/>
          <w:i/>
          <w:sz w:val="24"/>
          <w:szCs w:val="24"/>
        </w:rPr>
        <w:t xml:space="preserve">Международната Кримска платформа е международен формат, учреден в Киев на 23 август 2021 г., с цел </w:t>
      </w:r>
      <w:proofErr w:type="spellStart"/>
      <w:r w:rsidRPr="00B77E5A">
        <w:rPr>
          <w:rFonts w:ascii="Cambria" w:hAnsi="Cambria"/>
          <w:i/>
          <w:sz w:val="24"/>
          <w:szCs w:val="24"/>
        </w:rPr>
        <w:t>деокупацията</w:t>
      </w:r>
      <w:proofErr w:type="spellEnd"/>
      <w:r w:rsidRPr="00B77E5A">
        <w:rPr>
          <w:rFonts w:ascii="Cambria" w:hAnsi="Cambria"/>
          <w:i/>
          <w:sz w:val="24"/>
          <w:szCs w:val="24"/>
        </w:rPr>
        <w:t xml:space="preserve"> на Кримския полуостров. Платформата, по инициатива на Украйна и под патронажа на президента на страната </w:t>
      </w:r>
      <w:proofErr w:type="spellStart"/>
      <w:r w:rsidRPr="00B77E5A">
        <w:rPr>
          <w:rFonts w:ascii="Cambria" w:hAnsi="Cambria"/>
          <w:i/>
          <w:sz w:val="24"/>
          <w:szCs w:val="24"/>
        </w:rPr>
        <w:t>Володимир</w:t>
      </w:r>
      <w:proofErr w:type="spellEnd"/>
      <w:r w:rsidRPr="00B77E5A">
        <w:rPr>
          <w:rFonts w:ascii="Cambria" w:hAnsi="Cambria"/>
          <w:i/>
          <w:sz w:val="24"/>
          <w:szCs w:val="24"/>
        </w:rPr>
        <w:t xml:space="preserve"> </w:t>
      </w:r>
      <w:proofErr w:type="spellStart"/>
      <w:r w:rsidRPr="00B77E5A">
        <w:rPr>
          <w:rFonts w:ascii="Cambria" w:hAnsi="Cambria"/>
          <w:i/>
          <w:sz w:val="24"/>
          <w:szCs w:val="24"/>
        </w:rPr>
        <w:t>Зеленски</w:t>
      </w:r>
      <w:proofErr w:type="spellEnd"/>
      <w:r w:rsidRPr="00B77E5A">
        <w:rPr>
          <w:rFonts w:ascii="Cambria" w:hAnsi="Cambria"/>
          <w:i/>
          <w:sz w:val="24"/>
          <w:szCs w:val="24"/>
        </w:rPr>
        <w:t xml:space="preserve">, има за цел да систематизира, насочи и координира усилията на </w:t>
      </w:r>
      <w:r w:rsidRPr="00B77E5A">
        <w:rPr>
          <w:rFonts w:ascii="Cambria" w:hAnsi="Cambria"/>
          <w:sz w:val="24"/>
          <w:szCs w:val="24"/>
        </w:rPr>
        <w:t xml:space="preserve">международната общност за разрешаване на въпроса за Крим, анексиран от Русия през 2014 г. , включително подпомагане на изпълнението на Стратегията за </w:t>
      </w:r>
      <w:proofErr w:type="spellStart"/>
      <w:r w:rsidRPr="00B77E5A">
        <w:rPr>
          <w:rFonts w:ascii="Cambria" w:hAnsi="Cambria"/>
          <w:sz w:val="24"/>
          <w:szCs w:val="24"/>
        </w:rPr>
        <w:t>деокупация</w:t>
      </w:r>
      <w:proofErr w:type="spellEnd"/>
      <w:r w:rsidRPr="00B77E5A">
        <w:rPr>
          <w:rFonts w:ascii="Cambria" w:hAnsi="Cambria"/>
          <w:sz w:val="24"/>
          <w:szCs w:val="24"/>
        </w:rPr>
        <w:t xml:space="preserve"> и реинтеграция на Крим, одобрена с указ на </w:t>
      </w:r>
      <w:proofErr w:type="spellStart"/>
      <w:r w:rsidRPr="00B77E5A">
        <w:rPr>
          <w:rFonts w:ascii="Cambria" w:hAnsi="Cambria"/>
          <w:sz w:val="24"/>
          <w:szCs w:val="24"/>
        </w:rPr>
        <w:t>Зеленски</w:t>
      </w:r>
      <w:proofErr w:type="spellEnd"/>
      <w:r w:rsidRPr="00B77E5A">
        <w:rPr>
          <w:rFonts w:ascii="Cambria" w:hAnsi="Cambria"/>
          <w:sz w:val="24"/>
          <w:szCs w:val="24"/>
        </w:rPr>
        <w:t xml:space="preserve"> № 117/2021 г. Европейският съюз е силно ангажиран с платформата и нейното стартиране. </w:t>
      </w:r>
    </w:p>
    <w:p w:rsidR="00B77E5A" w:rsidRPr="00B77E5A" w:rsidRDefault="00FD1612" w:rsidP="00B77E5A">
      <w:pPr>
        <w:pStyle w:val="ListParagraph"/>
        <w:numPr>
          <w:ilvl w:val="0"/>
          <w:numId w:val="2"/>
        </w:numPr>
        <w:jc w:val="both"/>
        <w:rPr>
          <w:rFonts w:ascii="Cambria" w:hAnsi="Cambria" w:cstheme="minorHAnsi"/>
          <w:b/>
          <w:sz w:val="24"/>
          <w:szCs w:val="24"/>
        </w:rPr>
      </w:pPr>
      <w:r w:rsidRPr="00B77E5A">
        <w:rPr>
          <w:rFonts w:ascii="Cambria" w:hAnsi="Cambria" w:cstheme="minorHAnsi"/>
          <w:b/>
          <w:sz w:val="24"/>
          <w:szCs w:val="24"/>
        </w:rPr>
        <w:t xml:space="preserve"> </w:t>
      </w:r>
      <w:r w:rsidR="00B77E5A" w:rsidRPr="00B77E5A">
        <w:rPr>
          <w:rFonts w:ascii="Cambria" w:hAnsi="Cambria" w:cstheme="minorHAnsi"/>
          <w:b/>
          <w:sz w:val="24"/>
          <w:szCs w:val="24"/>
        </w:rPr>
        <w:t>„</w:t>
      </w:r>
      <w:proofErr w:type="spellStart"/>
      <w:r w:rsidR="00B77E5A" w:rsidRPr="00B77E5A">
        <w:rPr>
          <w:rFonts w:ascii="Cambria" w:hAnsi="Cambria" w:cstheme="minorHAnsi"/>
          <w:b/>
          <w:sz w:val="24"/>
          <w:szCs w:val="24"/>
        </w:rPr>
        <w:t>Гимних</w:t>
      </w:r>
      <w:proofErr w:type="spellEnd"/>
      <w:r w:rsidR="00B77E5A" w:rsidRPr="00B77E5A">
        <w:rPr>
          <w:rFonts w:ascii="Cambria" w:hAnsi="Cambria" w:cstheme="minorHAnsi"/>
          <w:b/>
          <w:sz w:val="24"/>
          <w:szCs w:val="24"/>
        </w:rPr>
        <w:t xml:space="preserve">“ </w:t>
      </w:r>
    </w:p>
    <w:p w:rsidR="00FD1612" w:rsidRPr="00B77E5A" w:rsidRDefault="00B77E5A" w:rsidP="00FD1612">
      <w:pPr>
        <w:jc w:val="both"/>
        <w:rPr>
          <w:rFonts w:ascii="Cambria" w:hAnsi="Cambria"/>
          <w:sz w:val="24"/>
          <w:szCs w:val="24"/>
        </w:rPr>
      </w:pPr>
      <w:r w:rsidRPr="00B77E5A">
        <w:rPr>
          <w:rFonts w:ascii="Cambria" w:hAnsi="Cambria"/>
          <w:sz w:val="24"/>
          <w:szCs w:val="24"/>
        </w:rPr>
        <w:t>На 30-31 август 2022 г. в Прага ще се проведе неформална среща на външните министри на Европейския съюз във формат „</w:t>
      </w:r>
      <w:proofErr w:type="spellStart"/>
      <w:r w:rsidRPr="00B77E5A">
        <w:rPr>
          <w:rFonts w:ascii="Cambria" w:hAnsi="Cambria"/>
          <w:sz w:val="24"/>
          <w:szCs w:val="24"/>
        </w:rPr>
        <w:t>Гимних</w:t>
      </w:r>
      <w:proofErr w:type="spellEnd"/>
      <w:r w:rsidRPr="00B77E5A">
        <w:rPr>
          <w:rFonts w:ascii="Cambria" w:hAnsi="Cambria"/>
          <w:sz w:val="24"/>
          <w:szCs w:val="24"/>
        </w:rPr>
        <w:t xml:space="preserve">“. България ще бъде представена от заместник-министър Велислава Петрова. В дневния ред на срещата са включени две основни теми: „Отношенията ЕС – Африкански съюз“ и „Руската агресия срещу Украйна“. </w:t>
      </w:r>
    </w:p>
    <w:p w:rsidR="00B77E5A" w:rsidRPr="00B77E5A" w:rsidRDefault="00B77E5A" w:rsidP="00B77E5A">
      <w:pPr>
        <w:jc w:val="both"/>
        <w:rPr>
          <w:rFonts w:ascii="Cambria" w:hAnsi="Cambria"/>
          <w:sz w:val="24"/>
          <w:szCs w:val="24"/>
        </w:rPr>
      </w:pPr>
    </w:p>
    <w:sectPr w:rsidR="00B77E5A" w:rsidRPr="00B7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D29"/>
    <w:multiLevelType w:val="hybridMultilevel"/>
    <w:tmpl w:val="8066553C"/>
    <w:lvl w:ilvl="0" w:tplc="99AE0F60">
      <w:start w:val="1"/>
      <w:numFmt w:val="decimal"/>
      <w:lvlText w:val="%1."/>
      <w:lvlJc w:val="left"/>
      <w:pPr>
        <w:ind w:left="1065" w:hanging="70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30A7178"/>
    <w:multiLevelType w:val="hybridMultilevel"/>
    <w:tmpl w:val="EAEC0F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93"/>
    <w:rsid w:val="003D22CC"/>
    <w:rsid w:val="0057159F"/>
    <w:rsid w:val="00690455"/>
    <w:rsid w:val="009131B2"/>
    <w:rsid w:val="009A17A5"/>
    <w:rsid w:val="00A22693"/>
    <w:rsid w:val="00B77E5A"/>
    <w:rsid w:val="00BB3FF4"/>
    <w:rsid w:val="00C43269"/>
    <w:rsid w:val="00C76D46"/>
    <w:rsid w:val="00F77ED4"/>
    <w:rsid w:val="00FD16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276"/>
  <w15:chartTrackingRefBased/>
  <w15:docId w15:val="{8F889954-0451-4650-9F90-77AAE04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693"/>
    <w:pPr>
      <w:ind w:left="720"/>
      <w:contextualSpacing/>
    </w:pPr>
  </w:style>
  <w:style w:type="character" w:styleId="Hyperlink">
    <w:name w:val="Hyperlink"/>
    <w:basedOn w:val="DefaultParagraphFont"/>
    <w:uiPriority w:val="99"/>
    <w:unhideWhenUsed/>
    <w:rsid w:val="003D2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Bilyana Boeva</dc:creator>
  <cp:keywords/>
  <dc:description/>
  <cp:lastModifiedBy>Krasimira Ilieva</cp:lastModifiedBy>
  <cp:revision>10</cp:revision>
  <dcterms:created xsi:type="dcterms:W3CDTF">2022-08-18T08:20:00Z</dcterms:created>
  <dcterms:modified xsi:type="dcterms:W3CDTF">2022-08-25T12:06:00Z</dcterms:modified>
</cp:coreProperties>
</file>