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ook w:val="04A0" w:firstRow="1" w:lastRow="0" w:firstColumn="1" w:lastColumn="0" w:noHBand="0" w:noVBand="1"/>
      </w:tblPr>
      <w:tblGrid>
        <w:gridCol w:w="3686"/>
        <w:gridCol w:w="1134"/>
        <w:gridCol w:w="4678"/>
      </w:tblGrid>
      <w:tr w:rsidR="00AA31C1" w:rsidRPr="00FD65A2" w:rsidTr="00C914D9">
        <w:trPr>
          <w:trHeight w:val="1172"/>
        </w:trPr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4A1F84" w:rsidRPr="00B84E6F" w:rsidRDefault="004A1F84" w:rsidP="00C16BB8">
            <w:pPr>
              <w:spacing w:after="12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D65A2">
              <w:rPr>
                <w:rFonts w:ascii="Tahoma" w:hAnsi="Tahoma" w:cs="Tahoma"/>
                <w:i/>
                <w:color w:val="000000" w:themeColor="text1"/>
                <w:sz w:val="20"/>
                <w:szCs w:val="20"/>
                <w:u w:val="single"/>
              </w:rPr>
              <w:t xml:space="preserve">Изх. </w:t>
            </w:r>
            <w:r w:rsidRPr="00C16BB8">
              <w:rPr>
                <w:rFonts w:ascii="Tahoma" w:hAnsi="Tahoma" w:cs="Tahoma"/>
                <w:i/>
                <w:color w:val="000000" w:themeColor="text1"/>
                <w:sz w:val="20"/>
                <w:szCs w:val="20"/>
                <w:u w:val="single"/>
              </w:rPr>
              <w:t xml:space="preserve">№ </w:t>
            </w:r>
            <w:r w:rsidR="00B84E6F" w:rsidRPr="00B84E6F">
              <w:rPr>
                <w:rFonts w:ascii="Tahoma" w:hAnsi="Tahoma" w:cs="Tahoma"/>
                <w:i/>
                <w:color w:val="000000" w:themeColor="text1"/>
                <w:sz w:val="20"/>
                <w:szCs w:val="20"/>
                <w:u w:val="single"/>
              </w:rPr>
              <w:t>03-00-18</w:t>
            </w:r>
            <w:r w:rsidR="00C16BB8">
              <w:rPr>
                <w:rFonts w:ascii="Tahoma" w:hAnsi="Tahoma" w:cs="Tahoma"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16BB8">
              <w:rPr>
                <w:rFonts w:ascii="Tahoma" w:hAnsi="Tahoma" w:cs="Tahoma"/>
                <w:i/>
                <w:noProof/>
                <w:color w:val="000000" w:themeColor="text1"/>
                <w:sz w:val="20"/>
                <w:szCs w:val="20"/>
                <w:u w:val="single"/>
              </w:rPr>
              <w:t>/</w:t>
            </w:r>
            <w:r w:rsidRPr="00FD65A2">
              <w:rPr>
                <w:rFonts w:ascii="Tahoma" w:hAnsi="Tahoma" w:cs="Tahoma"/>
                <w:i/>
                <w:noProof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 w:rsidR="00B84E6F">
              <w:rPr>
                <w:rFonts w:ascii="Tahoma" w:hAnsi="Tahoma" w:cs="Tahoma"/>
                <w:i/>
                <w:noProof/>
                <w:color w:val="000000" w:themeColor="text1"/>
                <w:sz w:val="20"/>
                <w:szCs w:val="20"/>
                <w:u w:val="single"/>
              </w:rPr>
              <w:t>09.08.2022 г.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A1F84" w:rsidRPr="00D810F0" w:rsidRDefault="004A1F84" w:rsidP="00FD65A2">
            <w:pPr>
              <w:spacing w:after="120" w:line="240" w:lineRule="auto"/>
              <w:jc w:val="right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8F66F3" w:rsidRPr="008F66F3" w:rsidRDefault="008F66F3" w:rsidP="008F66F3">
            <w:pPr>
              <w:spacing w:after="12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66F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ДО</w:t>
            </w:r>
          </w:p>
          <w:p w:rsidR="007A58D1" w:rsidRDefault="008F66F3" w:rsidP="00C914D9">
            <w:pPr>
              <w:spacing w:after="12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8F66F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Г-Н </w:t>
            </w:r>
            <w:r w:rsidR="00C16BB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ГЪЛЪБ ДОНЕВ</w:t>
            </w:r>
            <w:r w:rsidR="00C16BB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  <w:t>МИНИСТЪР-ПРЕДСЕДАТЕЛ НА РЕПУБИКА БЪЛГАРИЯ</w:t>
            </w:r>
          </w:p>
          <w:p w:rsidR="00C914D9" w:rsidRPr="00C914D9" w:rsidRDefault="00C914D9" w:rsidP="00C914D9">
            <w:pPr>
              <w:spacing w:after="12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914D9" w:rsidRPr="00FD65A2" w:rsidTr="00C914D9">
        <w:trPr>
          <w:trHeight w:val="1172"/>
        </w:trPr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C914D9" w:rsidRPr="00FD65A2" w:rsidRDefault="00C914D9" w:rsidP="00C16BB8">
            <w:pPr>
              <w:spacing w:after="120" w:line="240" w:lineRule="auto"/>
              <w:rPr>
                <w:rFonts w:ascii="Tahoma" w:hAnsi="Tahoma" w:cs="Tahoma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C914D9" w:rsidRDefault="00C914D9" w:rsidP="00C914D9">
            <w:pPr>
              <w:spacing w:after="12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КОПИЕ: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C914D9" w:rsidRDefault="00C914D9" w:rsidP="00C914D9">
            <w:pPr>
              <w:spacing w:after="12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Г-Н ХРИСТО АЛЕКСИЕВ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8F66F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ЗАМЕСТНИК МИНИСТЪР-ПРЕДСЕДАТЕЛ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ПО ИКОНОМИЧЕСКИТЕ ПОЛИТИКИ И МИНИСТЪР НА ТРАСПОРТА И СЪОБЩЕНИЯТА</w:t>
            </w:r>
          </w:p>
          <w:p w:rsidR="00C914D9" w:rsidRPr="00FD65A2" w:rsidRDefault="00C914D9" w:rsidP="00C914D9">
            <w:pPr>
              <w:spacing w:after="12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Г-Н РОСЕН ХРИСТОВ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  <w:t>МИНИСТЪР НА ЕНЕРГЕТИКАТА</w:t>
            </w:r>
          </w:p>
          <w:p w:rsidR="00C914D9" w:rsidRPr="008F66F3" w:rsidRDefault="00C914D9" w:rsidP="008F66F3">
            <w:pPr>
              <w:spacing w:after="12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A1F84" w:rsidRPr="00FD65A2" w:rsidRDefault="004A1F84" w:rsidP="00FD65A2">
      <w:pPr>
        <w:spacing w:after="120" w:line="240" w:lineRule="auto"/>
        <w:ind w:left="1276" w:hanging="127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65A2">
        <w:rPr>
          <w:rFonts w:ascii="Tahoma" w:hAnsi="Tahoma" w:cs="Tahoma"/>
          <w:color w:val="000000" w:themeColor="text1"/>
          <w:sz w:val="20"/>
          <w:szCs w:val="20"/>
        </w:rPr>
        <w:t xml:space="preserve">ОТНОСНО: </w:t>
      </w:r>
      <w:r w:rsidR="007F5D10">
        <w:rPr>
          <w:rFonts w:ascii="Tahoma" w:hAnsi="Tahoma" w:cs="Tahoma"/>
          <w:color w:val="000000" w:themeColor="text1"/>
          <w:sz w:val="20"/>
          <w:szCs w:val="20"/>
        </w:rPr>
        <w:tab/>
        <w:t>Приложението на план за намаляване на потреблението на природен газ в съответствие с Регламента на Съвета 361/2022 относно координирани мерки за намалението на потребление на газ</w:t>
      </w:r>
      <w:r w:rsidR="0040142C">
        <w:rPr>
          <w:rFonts w:ascii="Tahoma" w:hAnsi="Tahoma" w:cs="Tahoma"/>
          <w:color w:val="000000" w:themeColor="text1"/>
          <w:sz w:val="20"/>
          <w:szCs w:val="20"/>
        </w:rPr>
        <w:t xml:space="preserve"> и осигуряване на необходимите количества природен газ за българската икономика</w:t>
      </w:r>
    </w:p>
    <w:p w:rsidR="004A1F84" w:rsidRPr="00FD65A2" w:rsidRDefault="004A1F84" w:rsidP="00FD65A2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A58D1" w:rsidRDefault="004A1F84" w:rsidP="00FD65A2">
      <w:pPr>
        <w:spacing w:after="120" w:line="240" w:lineRule="auto"/>
        <w:ind w:firstLine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B781E">
        <w:rPr>
          <w:rFonts w:ascii="Tahoma" w:hAnsi="Tahoma" w:cs="Tahoma"/>
          <w:b/>
          <w:color w:val="000000" w:themeColor="text1"/>
          <w:sz w:val="20"/>
          <w:szCs w:val="20"/>
        </w:rPr>
        <w:t xml:space="preserve">УВАЖАЕМИ </w:t>
      </w:r>
      <w:r w:rsidR="007A58D1" w:rsidRPr="004B781E">
        <w:rPr>
          <w:rFonts w:ascii="Tahoma" w:hAnsi="Tahoma" w:cs="Tahoma"/>
          <w:b/>
          <w:color w:val="000000" w:themeColor="text1"/>
          <w:sz w:val="20"/>
          <w:szCs w:val="20"/>
        </w:rPr>
        <w:t xml:space="preserve">ГОСПОДИН </w:t>
      </w:r>
      <w:r w:rsidR="007F5D10">
        <w:rPr>
          <w:rFonts w:ascii="Tahoma" w:hAnsi="Tahoma" w:cs="Tahoma"/>
          <w:b/>
          <w:color w:val="000000" w:themeColor="text1"/>
          <w:sz w:val="20"/>
          <w:szCs w:val="20"/>
        </w:rPr>
        <w:t>ДОНЕВ</w:t>
      </w:r>
      <w:r w:rsidR="007A58D1" w:rsidRPr="004B781E">
        <w:rPr>
          <w:rFonts w:ascii="Tahoma" w:hAnsi="Tahoma" w:cs="Tahoma"/>
          <w:b/>
          <w:color w:val="000000" w:themeColor="text1"/>
          <w:sz w:val="20"/>
          <w:szCs w:val="20"/>
        </w:rPr>
        <w:t>,</w:t>
      </w:r>
    </w:p>
    <w:p w:rsidR="007F5D10" w:rsidRPr="004B781E" w:rsidRDefault="007F5D10" w:rsidP="00FD65A2">
      <w:pPr>
        <w:spacing w:after="120" w:line="240" w:lineRule="auto"/>
        <w:ind w:firstLine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УВАЖАЕМИ ГОСПОДА МИНИСТРИ,</w:t>
      </w:r>
    </w:p>
    <w:p w:rsidR="00D4112B" w:rsidRDefault="0040142C" w:rsidP="00FD65A2">
      <w:pPr>
        <w:spacing w:after="120" w:line="240" w:lineRule="auto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В резултат на приетия Регламент на Съвета 361 от 20.07.2022 г. относно прилагането на координирани мерки за намалението на потребление на газ </w:t>
      </w:r>
      <w:r w:rsidR="004D67F2">
        <w:rPr>
          <w:rFonts w:ascii="Tahoma" w:hAnsi="Tahoma" w:cs="Tahoma"/>
          <w:color w:val="000000" w:themeColor="text1"/>
          <w:sz w:val="20"/>
          <w:szCs w:val="20"/>
        </w:rPr>
        <w:t xml:space="preserve">от страните-членки на ЕС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в Българската стопанска камара – съюз на българския бизнес постъпиха редица запитвания и сигнали от наши членове </w:t>
      </w:r>
      <w:r w:rsidR="007F75BC">
        <w:rPr>
          <w:rFonts w:ascii="Tahoma" w:hAnsi="Tahoma" w:cs="Tahoma"/>
          <w:color w:val="000000" w:themeColor="text1"/>
          <w:sz w:val="20"/>
          <w:szCs w:val="20"/>
        </w:rPr>
        <w:t xml:space="preserve">с непрекъсваеми производствени процеси </w:t>
      </w:r>
      <w:r w:rsidR="006B5CE2">
        <w:rPr>
          <w:rFonts w:ascii="Tahoma" w:hAnsi="Tahoma" w:cs="Tahoma"/>
          <w:color w:val="000000" w:themeColor="text1"/>
          <w:sz w:val="20"/>
          <w:szCs w:val="20"/>
        </w:rPr>
        <w:t>относно належащата необходимост от предоставяне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на информация и прозрачност </w:t>
      </w:r>
      <w:r w:rsidR="004D67F2">
        <w:rPr>
          <w:rFonts w:ascii="Tahoma" w:hAnsi="Tahoma" w:cs="Tahoma"/>
          <w:color w:val="000000" w:themeColor="text1"/>
          <w:sz w:val="20"/>
          <w:szCs w:val="20"/>
        </w:rPr>
        <w:t>н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а планираните действия </w:t>
      </w:r>
      <w:r w:rsidR="004D67F2">
        <w:rPr>
          <w:rFonts w:ascii="Tahoma" w:hAnsi="Tahoma" w:cs="Tahoma"/>
          <w:color w:val="000000" w:themeColor="text1"/>
          <w:sz w:val="20"/>
          <w:szCs w:val="20"/>
        </w:rPr>
        <w:t xml:space="preserve">на национално ниво </w:t>
      </w:r>
      <w:r>
        <w:rPr>
          <w:rFonts w:ascii="Tahoma" w:hAnsi="Tahoma" w:cs="Tahoma"/>
          <w:color w:val="000000" w:themeColor="text1"/>
          <w:sz w:val="20"/>
          <w:szCs w:val="20"/>
        </w:rPr>
        <w:t>по прилагане на мерките от плана.</w:t>
      </w:r>
    </w:p>
    <w:p w:rsidR="0040142C" w:rsidRDefault="007F75BC" w:rsidP="00FD65A2">
      <w:pPr>
        <w:spacing w:after="120" w:line="240" w:lineRule="auto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Периодът на действие на горецитирания регламент е от 01.08.2022 г. до 31.03.2023 г. В него е заложено доброволното намаляване на потреблението на природен газ с 15%. Имайки предвид развитието на събитията на пазарите на природен газ и геополитическата ситуация е вероятно тази цел да стане задължителна, което би означавало намаляване на потреблението</w:t>
      </w:r>
      <w:r w:rsidR="008D7525">
        <w:rPr>
          <w:rFonts w:ascii="Tahoma" w:hAnsi="Tahoma" w:cs="Tahoma"/>
          <w:color w:val="000000" w:themeColor="text1"/>
          <w:sz w:val="20"/>
          <w:szCs w:val="20"/>
        </w:rPr>
        <w:t xml:space="preserve"> на природен газ</w:t>
      </w:r>
      <w:r w:rsidR="006B5CE2">
        <w:rPr>
          <w:rFonts w:ascii="Tahoma" w:hAnsi="Tahoma" w:cs="Tahoma"/>
          <w:color w:val="000000" w:themeColor="text1"/>
          <w:sz w:val="20"/>
          <w:szCs w:val="20"/>
        </w:rPr>
        <w:t xml:space="preserve"> в страната</w:t>
      </w:r>
      <w:r w:rsidR="008D7525">
        <w:rPr>
          <w:rFonts w:ascii="Tahoma" w:hAnsi="Tahoma" w:cs="Tahoma"/>
          <w:color w:val="000000" w:themeColor="text1"/>
          <w:sz w:val="20"/>
          <w:szCs w:val="20"/>
        </w:rPr>
        <w:t xml:space="preserve"> с около 4</w:t>
      </w:r>
      <w:r w:rsidR="006B5CE2">
        <w:rPr>
          <w:rFonts w:ascii="Tahoma" w:hAnsi="Tahoma" w:cs="Tahoma"/>
          <w:color w:val="000000" w:themeColor="text1"/>
          <w:sz w:val="20"/>
          <w:szCs w:val="20"/>
          <w:lang w:val="en-US"/>
        </w:rPr>
        <w:t>75</w:t>
      </w:r>
      <w:r w:rsidR="008D7525">
        <w:rPr>
          <w:rFonts w:ascii="Tahoma" w:hAnsi="Tahoma" w:cs="Tahoma"/>
          <w:color w:val="000000" w:themeColor="text1"/>
          <w:sz w:val="20"/>
          <w:szCs w:val="20"/>
        </w:rPr>
        <w:t xml:space="preserve"> млрд.м</w:t>
      </w:r>
      <w:r w:rsidR="008D7525" w:rsidRPr="008D7525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3</w:t>
      </w:r>
      <w:r w:rsidR="008D7525">
        <w:rPr>
          <w:rFonts w:ascii="Tahoma" w:hAnsi="Tahoma" w:cs="Tahoma"/>
          <w:color w:val="000000" w:themeColor="text1"/>
          <w:sz w:val="20"/>
          <w:szCs w:val="20"/>
        </w:rPr>
        <w:t>.</w:t>
      </w:r>
      <w:r w:rsidR="00354DB9">
        <w:rPr>
          <w:rFonts w:ascii="Tahoma" w:hAnsi="Tahoma" w:cs="Tahoma"/>
          <w:color w:val="000000" w:themeColor="text1"/>
          <w:sz w:val="20"/>
          <w:szCs w:val="20"/>
        </w:rPr>
        <w:t xml:space="preserve"> За редица индустриални производства подобно намаление е невъзможно, тъй като използват природния газ като суровина за производството, или в случаите, когато се използва като енергиен източник, преминаването към друга горивна база е </w:t>
      </w:r>
      <w:proofErr w:type="spellStart"/>
      <w:r w:rsidR="00354DB9">
        <w:rPr>
          <w:rFonts w:ascii="Tahoma" w:hAnsi="Tahoma" w:cs="Tahoma"/>
          <w:color w:val="000000" w:themeColor="text1"/>
          <w:sz w:val="20"/>
          <w:szCs w:val="20"/>
        </w:rPr>
        <w:t>времеемък</w:t>
      </w:r>
      <w:proofErr w:type="spellEnd"/>
      <w:r w:rsidR="00354DB9">
        <w:rPr>
          <w:rFonts w:ascii="Tahoma" w:hAnsi="Tahoma" w:cs="Tahoma"/>
          <w:color w:val="000000" w:themeColor="text1"/>
          <w:sz w:val="20"/>
          <w:szCs w:val="20"/>
        </w:rPr>
        <w:t xml:space="preserve"> и скъп процес, който е затруднително да се осъществи в рамките на няколко месеца.</w:t>
      </w:r>
      <w:r w:rsidR="00165A76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165A76">
        <w:rPr>
          <w:rFonts w:ascii="Tahoma" w:hAnsi="Tahoma" w:cs="Tahoma"/>
          <w:color w:val="000000" w:themeColor="text1"/>
          <w:sz w:val="20"/>
          <w:szCs w:val="20"/>
        </w:rPr>
        <w:t>Непредвиденото и непланирано намаляване на потреблението на природен газ ще се отрази негативно върху изпълнението на вече сключени договори или в нарушаване на изпълнение на поръчки и свиване на производството</w:t>
      </w:r>
      <w:r w:rsidR="00CE7189">
        <w:rPr>
          <w:rFonts w:ascii="Tahoma" w:hAnsi="Tahoma" w:cs="Tahoma"/>
          <w:color w:val="000000" w:themeColor="text1"/>
          <w:sz w:val="20"/>
          <w:szCs w:val="20"/>
        </w:rPr>
        <w:t xml:space="preserve"> на индустриалните предприятия</w:t>
      </w:r>
      <w:r w:rsidR="00165A76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F52BE7" w:rsidRPr="00F52BE7" w:rsidRDefault="00F52BE7" w:rsidP="00FD65A2">
      <w:pPr>
        <w:spacing w:after="120" w:line="240" w:lineRule="auto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Едновременно с това ЕК издаде съобщение 360 от 2022 г. „</w:t>
      </w:r>
      <w:r>
        <w:rPr>
          <w:rFonts w:ascii="Tahoma" w:hAnsi="Tahoma" w:cs="Tahoma"/>
          <w:color w:val="000000" w:themeColor="text1"/>
          <w:sz w:val="20"/>
          <w:szCs w:val="20"/>
          <w:lang w:val="en-US"/>
        </w:rPr>
        <w:t>Save gas for safe winter</w:t>
      </w:r>
      <w:r>
        <w:rPr>
          <w:rFonts w:ascii="Tahoma" w:hAnsi="Tahoma" w:cs="Tahoma"/>
          <w:color w:val="000000" w:themeColor="text1"/>
          <w:sz w:val="20"/>
          <w:szCs w:val="20"/>
        </w:rPr>
        <w:t>“, в чийто анекс са представени насоките за съставяне на план за намаляване на потреблението на природен газ чрез следните подходи: превантивни мерки и добри практики; критерии за приоритизиране на критично важни незащитени потребители; управление и етапи на реакция при криза.</w:t>
      </w:r>
    </w:p>
    <w:p w:rsidR="006139CB" w:rsidRDefault="006B5CE2" w:rsidP="00FD65A2">
      <w:pPr>
        <w:spacing w:after="120" w:line="240" w:lineRule="auto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В тази връзка </w:t>
      </w:r>
      <w:r w:rsidR="00165A76">
        <w:rPr>
          <w:rFonts w:ascii="Tahoma" w:hAnsi="Tahoma" w:cs="Tahoma"/>
          <w:color w:val="000000" w:themeColor="text1"/>
          <w:sz w:val="20"/>
          <w:szCs w:val="20"/>
        </w:rPr>
        <w:t xml:space="preserve">се </w:t>
      </w:r>
      <w:r w:rsidR="006139CB">
        <w:rPr>
          <w:rFonts w:ascii="Tahoma" w:hAnsi="Tahoma" w:cs="Tahoma"/>
          <w:color w:val="000000" w:themeColor="text1"/>
          <w:sz w:val="20"/>
          <w:szCs w:val="20"/>
        </w:rPr>
        <w:t xml:space="preserve">обръщаме към Вас </w:t>
      </w:r>
      <w:r w:rsidR="00F52BE7">
        <w:rPr>
          <w:rFonts w:ascii="Tahoma" w:hAnsi="Tahoma" w:cs="Tahoma"/>
          <w:color w:val="000000" w:themeColor="text1"/>
          <w:sz w:val="20"/>
          <w:szCs w:val="20"/>
        </w:rPr>
        <w:t xml:space="preserve">за изясняване на </w:t>
      </w:r>
      <w:r w:rsidR="006139CB">
        <w:rPr>
          <w:rFonts w:ascii="Tahoma" w:hAnsi="Tahoma" w:cs="Tahoma"/>
          <w:color w:val="000000" w:themeColor="text1"/>
          <w:sz w:val="20"/>
          <w:szCs w:val="20"/>
        </w:rPr>
        <w:t xml:space="preserve">следните въпроси, които са от </w:t>
      </w:r>
      <w:r w:rsidR="00F52BE7">
        <w:rPr>
          <w:rFonts w:ascii="Tahoma" w:hAnsi="Tahoma" w:cs="Tahoma"/>
          <w:color w:val="000000" w:themeColor="text1"/>
          <w:sz w:val="20"/>
          <w:szCs w:val="20"/>
        </w:rPr>
        <w:t>изключителна</w:t>
      </w:r>
      <w:r w:rsidR="006139CB">
        <w:rPr>
          <w:rFonts w:ascii="Tahoma" w:hAnsi="Tahoma" w:cs="Tahoma"/>
          <w:color w:val="000000" w:themeColor="text1"/>
          <w:sz w:val="20"/>
          <w:szCs w:val="20"/>
        </w:rPr>
        <w:t xml:space="preserve"> важност за оперативната работа на предприятията:</w:t>
      </w:r>
    </w:p>
    <w:p w:rsidR="006B5CE2" w:rsidRDefault="00402BA6" w:rsidP="006139CB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Какви механизми за намаляване</w:t>
      </w:r>
      <w:r w:rsidR="00377C8F">
        <w:rPr>
          <w:rFonts w:ascii="Tahoma" w:hAnsi="Tahoma" w:cs="Tahoma"/>
          <w:color w:val="000000" w:themeColor="text1"/>
          <w:sz w:val="20"/>
          <w:szCs w:val="20"/>
        </w:rPr>
        <w:t xml:space="preserve"> на потреблението са предвидени, и по-специално дали се планира намаляване на потреблението и от промишлените потребители (индустрията).</w:t>
      </w:r>
    </w:p>
    <w:p w:rsidR="00377C8F" w:rsidRDefault="00377C8F" w:rsidP="006139CB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Формирани ли са критерии за определяне на критично важни незащитени потребители, включително обявяването на потребители или икономически сектори за „съществени за икономиката или веригата на доставките“.</w:t>
      </w:r>
    </w:p>
    <w:p w:rsidR="00377C8F" w:rsidRDefault="00377C8F" w:rsidP="006139CB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>Дали се предвиждат форми за превантивно уведомяване на индустриалните потребители в случай на намаляване или преустановяване на подаването на природен газ. Тази информация е необходима за предотвратяване на технологични аварии при пълно преустановяване на природния газ, както и за безаварийната работа, поддържане на производствените съоръжения в работоспособно състояние с необходимата степен на безопасност.</w:t>
      </w:r>
    </w:p>
    <w:p w:rsidR="00402BA6" w:rsidRDefault="00377C8F" w:rsidP="006139CB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Предвиждат ли се форми на компенсиране на предприятията</w:t>
      </w:r>
      <w:r w:rsidR="00CE7189">
        <w:rPr>
          <w:rFonts w:ascii="Tahoma" w:hAnsi="Tahoma" w:cs="Tahoma"/>
          <w:color w:val="000000" w:themeColor="text1"/>
          <w:sz w:val="20"/>
          <w:szCs w:val="20"/>
        </w:rPr>
        <w:t>, засегнати от преустановяването или намаляването на подаването на количества природен газ, за принудителното време на престой.</w:t>
      </w:r>
    </w:p>
    <w:p w:rsidR="00CE7189" w:rsidRDefault="00CE7189" w:rsidP="006139CB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В плановете за осигуряване на необходимите за икономическата дейност количества природен газ, предвижда ли се при достигане на ценови нива над определен праг, да се предоставят компенсации на незащитените потребители.</w:t>
      </w:r>
    </w:p>
    <w:p w:rsidR="00BE10B2" w:rsidRDefault="000815E3" w:rsidP="00FD65A2">
      <w:pPr>
        <w:spacing w:after="120" w:line="240" w:lineRule="auto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Обръщаме внимание, че индустрията </w:t>
      </w:r>
      <w:r w:rsidR="007911A0">
        <w:rPr>
          <w:rFonts w:ascii="Tahoma" w:hAnsi="Tahoma" w:cs="Tahoma"/>
          <w:color w:val="000000" w:themeColor="text1"/>
          <w:sz w:val="20"/>
          <w:szCs w:val="20"/>
        </w:rPr>
        <w:t xml:space="preserve">вече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изчерпа възможностите за поемане на </w:t>
      </w:r>
      <w:r w:rsidR="007911A0">
        <w:rPr>
          <w:rFonts w:ascii="Tahoma" w:hAnsi="Tahoma" w:cs="Tahoma"/>
          <w:color w:val="000000" w:themeColor="text1"/>
          <w:sz w:val="20"/>
          <w:szCs w:val="20"/>
        </w:rPr>
        <w:t xml:space="preserve">допълнително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повишаване на </w:t>
      </w:r>
      <w:r w:rsidR="007911A0">
        <w:rPr>
          <w:rFonts w:ascii="Tahoma" w:hAnsi="Tahoma" w:cs="Tahoma"/>
          <w:color w:val="000000" w:themeColor="text1"/>
          <w:sz w:val="20"/>
          <w:szCs w:val="20"/>
        </w:rPr>
        <w:t>ценовите нива на природния газ. Следващо повишение ще доведе до естествено намаляване на потреблението на природен газ по икономически причини, поради преустановяване на дейността на предприятията.</w:t>
      </w:r>
    </w:p>
    <w:p w:rsidR="006139CB" w:rsidRPr="00FD65A2" w:rsidRDefault="006139CB" w:rsidP="00FD65A2">
      <w:pPr>
        <w:spacing w:after="120" w:line="240" w:lineRule="auto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FD65A2" w:rsidRDefault="00FD65A2" w:rsidP="00FD65A2">
      <w:pPr>
        <w:spacing w:after="120" w:line="240" w:lineRule="auto"/>
        <w:ind w:left="4320" w:firstLine="358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B071A" w:rsidRPr="00FD65A2" w:rsidRDefault="00AB071A" w:rsidP="00FD65A2">
      <w:pPr>
        <w:spacing w:after="120" w:line="240" w:lineRule="auto"/>
        <w:ind w:left="4320" w:firstLine="35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65A2">
        <w:rPr>
          <w:rFonts w:ascii="Tahoma" w:hAnsi="Tahoma" w:cs="Tahoma"/>
          <w:color w:val="000000" w:themeColor="text1"/>
          <w:sz w:val="20"/>
          <w:szCs w:val="20"/>
        </w:rPr>
        <w:t>С УВАЖЕНИЕ,</w:t>
      </w:r>
    </w:p>
    <w:p w:rsidR="00AB071A" w:rsidRPr="00FD65A2" w:rsidRDefault="00AB071A" w:rsidP="00FD65A2">
      <w:pPr>
        <w:spacing w:after="120" w:line="240" w:lineRule="auto"/>
        <w:ind w:left="4320" w:firstLine="358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B071A" w:rsidRPr="00FD65A2" w:rsidRDefault="00AB071A" w:rsidP="00FD65A2">
      <w:pPr>
        <w:spacing w:after="120" w:line="240" w:lineRule="auto"/>
        <w:ind w:left="4320" w:firstLine="358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D65A2">
        <w:rPr>
          <w:rFonts w:ascii="Tahoma" w:hAnsi="Tahoma" w:cs="Tahoma"/>
          <w:b/>
          <w:color w:val="000000" w:themeColor="text1"/>
          <w:sz w:val="20"/>
          <w:szCs w:val="20"/>
        </w:rPr>
        <w:t>ДОБРИ МИТРЕВ</w:t>
      </w:r>
    </w:p>
    <w:p w:rsidR="004A1F84" w:rsidRPr="00FD65A2" w:rsidRDefault="00203885" w:rsidP="00FD65A2">
      <w:pPr>
        <w:spacing w:after="120" w:line="240" w:lineRule="auto"/>
        <w:ind w:left="4320" w:firstLine="35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D65A2">
        <w:rPr>
          <w:rFonts w:ascii="Tahoma" w:hAnsi="Tahoma" w:cs="Tahoma"/>
          <w:i/>
          <w:color w:val="000000" w:themeColor="text1"/>
          <w:sz w:val="20"/>
          <w:szCs w:val="20"/>
        </w:rPr>
        <w:t>Председ</w:t>
      </w:r>
      <w:bookmarkStart w:id="0" w:name="_GoBack"/>
      <w:bookmarkEnd w:id="0"/>
      <w:r w:rsidRPr="00FD65A2">
        <w:rPr>
          <w:rFonts w:ascii="Tahoma" w:hAnsi="Tahoma" w:cs="Tahoma"/>
          <w:i/>
          <w:color w:val="000000" w:themeColor="text1"/>
          <w:sz w:val="20"/>
          <w:szCs w:val="20"/>
        </w:rPr>
        <w:t>ател на УС</w:t>
      </w:r>
      <w:r w:rsidR="00AB071A" w:rsidRPr="00FD65A2">
        <w:rPr>
          <w:rFonts w:ascii="Tahoma" w:hAnsi="Tahoma" w:cs="Tahoma"/>
          <w:i/>
          <w:color w:val="000000" w:themeColor="text1"/>
          <w:sz w:val="20"/>
          <w:szCs w:val="20"/>
        </w:rPr>
        <w:t xml:space="preserve"> на БСК</w:t>
      </w:r>
    </w:p>
    <w:sectPr w:rsidR="004A1F84" w:rsidRPr="00FD65A2" w:rsidSect="00FD65A2">
      <w:footerReference w:type="default" r:id="rId8"/>
      <w:headerReference w:type="first" r:id="rId9"/>
      <w:footerReference w:type="first" r:id="rId10"/>
      <w:pgSz w:w="11906" w:h="16838"/>
      <w:pgMar w:top="993" w:right="1416" w:bottom="851" w:left="1417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39" w:rsidRDefault="00821D39">
      <w:pPr>
        <w:spacing w:after="0" w:line="240" w:lineRule="auto"/>
      </w:pPr>
      <w:r>
        <w:separator/>
      </w:r>
    </w:p>
  </w:endnote>
  <w:endnote w:type="continuationSeparator" w:id="0">
    <w:p w:rsidR="00821D39" w:rsidRDefault="0082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F84" w:rsidRDefault="00E97BC7">
    <w:pPr>
      <w:pStyle w:val="Footer"/>
      <w:jc w:val="right"/>
      <w:rPr>
        <w:rFonts w:ascii="Tahoma" w:hAnsi="Tahoma" w:cs="Tahoma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5D62C4A9" wp14:editId="311F661B">
          <wp:simplePos x="0" y="0"/>
          <wp:positionH relativeFrom="margin">
            <wp:posOffset>-48895</wp:posOffset>
          </wp:positionH>
          <wp:positionV relativeFrom="paragraph">
            <wp:posOffset>-48895</wp:posOffset>
          </wp:positionV>
          <wp:extent cx="5208905" cy="295275"/>
          <wp:effectExtent l="0" t="0" r="0" b="0"/>
          <wp:wrapNone/>
          <wp:docPr id="1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90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F8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4A1F84">
      <w:rPr>
        <w:rFonts w:ascii="Tahoma" w:hAnsi="Tahoma" w:cs="Tahoma"/>
        <w:color w:val="004678"/>
        <w:sz w:val="18"/>
        <w:szCs w:val="18"/>
      </w:rPr>
      <w:t xml:space="preserve">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7911A0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4A1F84">
      <w:rPr>
        <w:rFonts w:ascii="Tahoma" w:hAnsi="Tahoma" w:cs="Tahoma"/>
        <w:color w:val="004678"/>
        <w:sz w:val="18"/>
        <w:szCs w:val="18"/>
      </w:rPr>
      <w:t xml:space="preserve"> от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7911A0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F84" w:rsidRDefault="00E97BC7">
    <w:pPr>
      <w:pStyle w:val="Footer"/>
      <w:jc w:val="right"/>
      <w:rPr>
        <w:rFonts w:ascii="Tahoma" w:hAnsi="Tahoma" w:cs="Tahoma"/>
        <w:color w:val="004678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A955EF4" wp14:editId="6F6883AA">
          <wp:simplePos x="0" y="0"/>
          <wp:positionH relativeFrom="margin">
            <wp:posOffset>-33020</wp:posOffset>
          </wp:positionH>
          <wp:positionV relativeFrom="paragraph">
            <wp:posOffset>-8890</wp:posOffset>
          </wp:positionV>
          <wp:extent cx="5216525" cy="176530"/>
          <wp:effectExtent l="0" t="0" r="0" b="0"/>
          <wp:wrapNone/>
          <wp:docPr id="15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52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F8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4A1F84">
      <w:rPr>
        <w:rFonts w:ascii="Tahoma" w:hAnsi="Tahoma" w:cs="Tahoma"/>
        <w:color w:val="004678"/>
        <w:sz w:val="18"/>
        <w:szCs w:val="18"/>
      </w:rPr>
      <w:t xml:space="preserve">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7911A0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4A1F84">
      <w:rPr>
        <w:rFonts w:ascii="Tahoma" w:hAnsi="Tahoma" w:cs="Tahoma"/>
        <w:color w:val="004678"/>
        <w:sz w:val="18"/>
        <w:szCs w:val="18"/>
      </w:rPr>
      <w:t xml:space="preserve"> от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7911A0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39" w:rsidRDefault="00821D39">
      <w:pPr>
        <w:spacing w:after="0" w:line="240" w:lineRule="auto"/>
      </w:pPr>
      <w:r>
        <w:separator/>
      </w:r>
    </w:p>
  </w:footnote>
  <w:footnote w:type="continuationSeparator" w:id="0">
    <w:p w:rsidR="00821D39" w:rsidRDefault="0082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Borders>
        <w:insideH w:val="single" w:sz="4" w:space="0" w:color="auto"/>
        <w:insideV w:val="single" w:sz="18" w:space="0" w:color="1F3864"/>
      </w:tblBorders>
      <w:tblLook w:val="04A0" w:firstRow="1" w:lastRow="0" w:firstColumn="1" w:lastColumn="0" w:noHBand="0" w:noVBand="1"/>
    </w:tblPr>
    <w:tblGrid>
      <w:gridCol w:w="4786"/>
      <w:gridCol w:w="4820"/>
    </w:tblGrid>
    <w:tr w:rsidR="004A1F84">
      <w:tc>
        <w:tcPr>
          <w:tcW w:w="4786" w:type="dxa"/>
          <w:shd w:val="clear" w:color="auto" w:fill="auto"/>
        </w:tcPr>
        <w:p w:rsidR="004A1F84" w:rsidRDefault="00E97BC7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0CF5210A" wp14:editId="33014264">
                <wp:extent cx="1752600" cy="754380"/>
                <wp:effectExtent l="0" t="0" r="0" b="0"/>
                <wp:docPr id="14" name="Picture 14" descr="BIA_logo-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A_logo-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Адрес: 1527 София, ул. Чаталджа 76 </w:t>
          </w:r>
        </w:p>
        <w:p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Тел.: +3592 932 09 </w:t>
          </w:r>
          <w:r>
            <w:rPr>
              <w:rFonts w:ascii="Tahoma" w:hAnsi="Tahoma" w:cs="Tahoma"/>
              <w:sz w:val="20"/>
              <w:lang w:val="en-US"/>
            </w:rPr>
            <w:t>11</w:t>
          </w:r>
        </w:p>
        <w:p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факс: +3592 987 26 04</w:t>
          </w:r>
        </w:p>
        <w:p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Е-mail: </w:t>
          </w:r>
          <w:hyperlink r:id="rId2" w:history="1">
            <w:r>
              <w:rPr>
                <w:rStyle w:val="Hyperlink"/>
                <w:rFonts w:ascii="Tahoma" w:hAnsi="Tahoma" w:cs="Tahoma"/>
                <w:sz w:val="20"/>
              </w:rPr>
              <w:t>office@bia-bg.com</w:t>
            </w:r>
          </w:hyperlink>
          <w:r>
            <w:rPr>
              <w:rFonts w:ascii="Tahoma" w:hAnsi="Tahoma" w:cs="Tahoma"/>
              <w:sz w:val="20"/>
            </w:rPr>
            <w:t xml:space="preserve">  Web: </w:t>
          </w:r>
          <w:hyperlink r:id="rId3" w:history="1">
            <w:r>
              <w:rPr>
                <w:rStyle w:val="Hyperlink"/>
                <w:rFonts w:ascii="Tahoma" w:hAnsi="Tahoma" w:cs="Tahoma"/>
                <w:sz w:val="20"/>
              </w:rPr>
              <w:t>www.bia-bg.com</w:t>
            </w:r>
          </w:hyperlink>
        </w:p>
        <w:p w:rsidR="004A1F84" w:rsidRDefault="004A1F84">
          <w:pPr>
            <w:pStyle w:val="Header"/>
            <w:rPr>
              <w:rFonts w:ascii="Tahoma" w:hAnsi="Tahoma" w:cs="Tahoma"/>
              <w:sz w:val="20"/>
              <w:lang w:val="en-US"/>
            </w:rPr>
          </w:pPr>
          <w:r>
            <w:rPr>
              <w:rFonts w:ascii="Tahoma" w:hAnsi="Tahoma" w:cs="Tahoma"/>
              <w:sz w:val="20"/>
              <w:lang w:val="en-US"/>
            </w:rPr>
            <w:t xml:space="preserve">FB: </w:t>
          </w:r>
          <w:hyperlink r:id="rId4" w:history="1">
            <w:r>
              <w:rPr>
                <w:rStyle w:val="Hyperlink"/>
              </w:rPr>
              <w:t>www.facebook.com/BIA.Bulgaria</w:t>
            </w:r>
          </w:hyperlink>
        </w:p>
      </w:tc>
    </w:tr>
  </w:tbl>
  <w:p w:rsidR="004A1F84" w:rsidRDefault="004A1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79"/>
    <w:multiLevelType w:val="multilevel"/>
    <w:tmpl w:val="22A0D2EA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64062"/>
    <w:multiLevelType w:val="hybridMultilevel"/>
    <w:tmpl w:val="7E423F6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0032"/>
    <w:multiLevelType w:val="hybridMultilevel"/>
    <w:tmpl w:val="8766B69A"/>
    <w:lvl w:ilvl="0" w:tplc="A2AC0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726EDD"/>
    <w:multiLevelType w:val="multilevel"/>
    <w:tmpl w:val="AC6E90E0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7C6522"/>
    <w:multiLevelType w:val="hybridMultilevel"/>
    <w:tmpl w:val="50986E02"/>
    <w:lvl w:ilvl="0" w:tplc="421A31CA">
      <w:start w:val="1"/>
      <w:numFmt w:val="decimal"/>
      <w:lvlText w:val="%1."/>
      <w:lvlJc w:val="left"/>
      <w:pPr>
        <w:ind w:left="705" w:hanging="705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5433A"/>
    <w:multiLevelType w:val="hybridMultilevel"/>
    <w:tmpl w:val="053407AE"/>
    <w:lvl w:ilvl="0" w:tplc="0D667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2856BE"/>
    <w:multiLevelType w:val="hybridMultilevel"/>
    <w:tmpl w:val="D340C5A0"/>
    <w:lvl w:ilvl="0" w:tplc="E9748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180A93"/>
    <w:multiLevelType w:val="hybridMultilevel"/>
    <w:tmpl w:val="1A56C7F2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6B8B"/>
    <w:multiLevelType w:val="hybridMultilevel"/>
    <w:tmpl w:val="287C6146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9A7"/>
    <w:multiLevelType w:val="multilevel"/>
    <w:tmpl w:val="69287A7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EB1A6A"/>
    <w:multiLevelType w:val="hybridMultilevel"/>
    <w:tmpl w:val="0F8812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87310"/>
    <w:multiLevelType w:val="hybridMultilevel"/>
    <w:tmpl w:val="0D503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37C80"/>
    <w:multiLevelType w:val="hybridMultilevel"/>
    <w:tmpl w:val="D0443B7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0A4267"/>
    <w:multiLevelType w:val="hybridMultilevel"/>
    <w:tmpl w:val="D5025988"/>
    <w:lvl w:ilvl="0" w:tplc="5D981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9563BF"/>
    <w:multiLevelType w:val="hybridMultilevel"/>
    <w:tmpl w:val="C19AB3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670D9"/>
    <w:multiLevelType w:val="hybridMultilevel"/>
    <w:tmpl w:val="2A30DA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6583C"/>
    <w:multiLevelType w:val="hybridMultilevel"/>
    <w:tmpl w:val="02B2A38E"/>
    <w:lvl w:ilvl="0" w:tplc="E3802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5C36EA"/>
    <w:multiLevelType w:val="multilevel"/>
    <w:tmpl w:val="7D28C728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2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F37B38"/>
    <w:multiLevelType w:val="hybridMultilevel"/>
    <w:tmpl w:val="DC007AF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7F685F"/>
    <w:multiLevelType w:val="multilevel"/>
    <w:tmpl w:val="5BDEB7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64FC6C5B"/>
    <w:multiLevelType w:val="hybridMultilevel"/>
    <w:tmpl w:val="BDBEAA68"/>
    <w:lvl w:ilvl="0" w:tplc="9D36B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6B7492"/>
    <w:multiLevelType w:val="hybridMultilevel"/>
    <w:tmpl w:val="A782B13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B3281"/>
    <w:multiLevelType w:val="hybridMultilevel"/>
    <w:tmpl w:val="E552352A"/>
    <w:lvl w:ilvl="0" w:tplc="BE00B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E32E83"/>
    <w:multiLevelType w:val="hybridMultilevel"/>
    <w:tmpl w:val="5F4083C8"/>
    <w:lvl w:ilvl="0" w:tplc="28D6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387B74"/>
    <w:multiLevelType w:val="hybridMultilevel"/>
    <w:tmpl w:val="89029ED2"/>
    <w:lvl w:ilvl="0" w:tplc="0CCAE6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E45FC"/>
    <w:multiLevelType w:val="hybridMultilevel"/>
    <w:tmpl w:val="155E1F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B949E9"/>
    <w:multiLevelType w:val="hybridMultilevel"/>
    <w:tmpl w:val="8BFCAB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257F9"/>
    <w:multiLevelType w:val="hybridMultilevel"/>
    <w:tmpl w:val="7AF8DFA2"/>
    <w:lvl w:ilvl="0" w:tplc="00B20F1A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350EB"/>
    <w:multiLevelType w:val="hybridMultilevel"/>
    <w:tmpl w:val="53184FBE"/>
    <w:lvl w:ilvl="0" w:tplc="49B8A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FBE2CE0"/>
    <w:multiLevelType w:val="hybridMultilevel"/>
    <w:tmpl w:val="9C1ED2D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31B2E36"/>
    <w:multiLevelType w:val="hybridMultilevel"/>
    <w:tmpl w:val="F6304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57B0"/>
    <w:multiLevelType w:val="hybridMultilevel"/>
    <w:tmpl w:val="3C2A8E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6A54"/>
    <w:multiLevelType w:val="hybridMultilevel"/>
    <w:tmpl w:val="9E245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1"/>
  </w:num>
  <w:num w:numId="4">
    <w:abstractNumId w:val="14"/>
  </w:num>
  <w:num w:numId="5">
    <w:abstractNumId w:val="7"/>
  </w:num>
  <w:num w:numId="6">
    <w:abstractNumId w:val="29"/>
  </w:num>
  <w:num w:numId="7">
    <w:abstractNumId w:val="23"/>
  </w:num>
  <w:num w:numId="8">
    <w:abstractNumId w:val="25"/>
  </w:num>
  <w:num w:numId="9">
    <w:abstractNumId w:val="10"/>
  </w:num>
  <w:num w:numId="10">
    <w:abstractNumId w:val="12"/>
  </w:num>
  <w:num w:numId="11">
    <w:abstractNumId w:val="1"/>
  </w:num>
  <w:num w:numId="12">
    <w:abstractNumId w:val="31"/>
  </w:num>
  <w:num w:numId="13">
    <w:abstractNumId w:val="15"/>
  </w:num>
  <w:num w:numId="14">
    <w:abstractNumId w:val="21"/>
  </w:num>
  <w:num w:numId="15">
    <w:abstractNumId w:val="2"/>
  </w:num>
  <w:num w:numId="16">
    <w:abstractNumId w:val="22"/>
  </w:num>
  <w:num w:numId="17">
    <w:abstractNumId w:val="28"/>
  </w:num>
  <w:num w:numId="18">
    <w:abstractNumId w:val="24"/>
  </w:num>
  <w:num w:numId="19">
    <w:abstractNumId w:val="32"/>
  </w:num>
  <w:num w:numId="20">
    <w:abstractNumId w:val="19"/>
  </w:num>
  <w:num w:numId="21">
    <w:abstractNumId w:val="20"/>
  </w:num>
  <w:num w:numId="22">
    <w:abstractNumId w:val="6"/>
  </w:num>
  <w:num w:numId="23">
    <w:abstractNumId w:val="16"/>
  </w:num>
  <w:num w:numId="24">
    <w:abstractNumId w:val="5"/>
  </w:num>
  <w:num w:numId="25">
    <w:abstractNumId w:val="27"/>
  </w:num>
  <w:num w:numId="26">
    <w:abstractNumId w:val="9"/>
  </w:num>
  <w:num w:numId="27">
    <w:abstractNumId w:val="17"/>
  </w:num>
  <w:num w:numId="28">
    <w:abstractNumId w:val="8"/>
  </w:num>
  <w:num w:numId="29">
    <w:abstractNumId w:val="3"/>
  </w:num>
  <w:num w:numId="30">
    <w:abstractNumId w:val="0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D1"/>
    <w:rsid w:val="00025B03"/>
    <w:rsid w:val="000520F5"/>
    <w:rsid w:val="00052AE6"/>
    <w:rsid w:val="00057CF3"/>
    <w:rsid w:val="000815E3"/>
    <w:rsid w:val="00096E77"/>
    <w:rsid w:val="000A1534"/>
    <w:rsid w:val="000B63CD"/>
    <w:rsid w:val="000C51F8"/>
    <w:rsid w:val="0014210D"/>
    <w:rsid w:val="00153AF5"/>
    <w:rsid w:val="00165A76"/>
    <w:rsid w:val="00166309"/>
    <w:rsid w:val="00174644"/>
    <w:rsid w:val="00176DC4"/>
    <w:rsid w:val="001A1B13"/>
    <w:rsid w:val="001D4D09"/>
    <w:rsid w:val="001D5F7E"/>
    <w:rsid w:val="001F45E8"/>
    <w:rsid w:val="00201477"/>
    <w:rsid w:val="00203885"/>
    <w:rsid w:val="0021750A"/>
    <w:rsid w:val="00221F95"/>
    <w:rsid w:val="002273CC"/>
    <w:rsid w:val="00235102"/>
    <w:rsid w:val="00272391"/>
    <w:rsid w:val="002734DB"/>
    <w:rsid w:val="0028155E"/>
    <w:rsid w:val="00286CF1"/>
    <w:rsid w:val="00295517"/>
    <w:rsid w:val="002C536C"/>
    <w:rsid w:val="002E1B74"/>
    <w:rsid w:val="00354DB9"/>
    <w:rsid w:val="00377C8F"/>
    <w:rsid w:val="003B65AD"/>
    <w:rsid w:val="003D39E4"/>
    <w:rsid w:val="0040142C"/>
    <w:rsid w:val="00402BA6"/>
    <w:rsid w:val="00407EC3"/>
    <w:rsid w:val="004110F0"/>
    <w:rsid w:val="0041307C"/>
    <w:rsid w:val="004152F6"/>
    <w:rsid w:val="00425096"/>
    <w:rsid w:val="004251B4"/>
    <w:rsid w:val="00464F14"/>
    <w:rsid w:val="004A1F84"/>
    <w:rsid w:val="004B1F5D"/>
    <w:rsid w:val="004B781E"/>
    <w:rsid w:val="004D67F2"/>
    <w:rsid w:val="004E3319"/>
    <w:rsid w:val="00506B6E"/>
    <w:rsid w:val="00527BBB"/>
    <w:rsid w:val="00533E6F"/>
    <w:rsid w:val="00587FED"/>
    <w:rsid w:val="0059495E"/>
    <w:rsid w:val="005A2E86"/>
    <w:rsid w:val="005C202F"/>
    <w:rsid w:val="005C2FED"/>
    <w:rsid w:val="005D0C89"/>
    <w:rsid w:val="006139CB"/>
    <w:rsid w:val="00625F64"/>
    <w:rsid w:val="0063563F"/>
    <w:rsid w:val="006431DC"/>
    <w:rsid w:val="006521BE"/>
    <w:rsid w:val="006552A1"/>
    <w:rsid w:val="006864DA"/>
    <w:rsid w:val="00687789"/>
    <w:rsid w:val="006B5CE2"/>
    <w:rsid w:val="00786053"/>
    <w:rsid w:val="007911A0"/>
    <w:rsid w:val="007926EE"/>
    <w:rsid w:val="007A4D6B"/>
    <w:rsid w:val="007A58D1"/>
    <w:rsid w:val="007F5D10"/>
    <w:rsid w:val="007F75BC"/>
    <w:rsid w:val="00802F63"/>
    <w:rsid w:val="00816FAB"/>
    <w:rsid w:val="00821D39"/>
    <w:rsid w:val="00832CF8"/>
    <w:rsid w:val="00855818"/>
    <w:rsid w:val="00863F5F"/>
    <w:rsid w:val="008C6BA2"/>
    <w:rsid w:val="008D041F"/>
    <w:rsid w:val="008D7525"/>
    <w:rsid w:val="008F66F3"/>
    <w:rsid w:val="00910792"/>
    <w:rsid w:val="00914D4D"/>
    <w:rsid w:val="00937C57"/>
    <w:rsid w:val="00940DB9"/>
    <w:rsid w:val="00996866"/>
    <w:rsid w:val="009A051B"/>
    <w:rsid w:val="009A0B52"/>
    <w:rsid w:val="009B6BF3"/>
    <w:rsid w:val="009C6ED5"/>
    <w:rsid w:val="009D2FDB"/>
    <w:rsid w:val="009E129D"/>
    <w:rsid w:val="009E162E"/>
    <w:rsid w:val="00A004C4"/>
    <w:rsid w:val="00A23537"/>
    <w:rsid w:val="00A23AA0"/>
    <w:rsid w:val="00A82F40"/>
    <w:rsid w:val="00A8595B"/>
    <w:rsid w:val="00A94238"/>
    <w:rsid w:val="00A94877"/>
    <w:rsid w:val="00AA1688"/>
    <w:rsid w:val="00AA31C1"/>
    <w:rsid w:val="00AB071A"/>
    <w:rsid w:val="00AB5913"/>
    <w:rsid w:val="00AC3056"/>
    <w:rsid w:val="00AC5A7B"/>
    <w:rsid w:val="00AE1049"/>
    <w:rsid w:val="00AE1379"/>
    <w:rsid w:val="00AE4E4F"/>
    <w:rsid w:val="00AE527E"/>
    <w:rsid w:val="00B0745A"/>
    <w:rsid w:val="00B07BB8"/>
    <w:rsid w:val="00B13B6F"/>
    <w:rsid w:val="00B21E23"/>
    <w:rsid w:val="00B23B2C"/>
    <w:rsid w:val="00B37E38"/>
    <w:rsid w:val="00B40258"/>
    <w:rsid w:val="00B77ABC"/>
    <w:rsid w:val="00B84E6F"/>
    <w:rsid w:val="00BE10B2"/>
    <w:rsid w:val="00BE19BB"/>
    <w:rsid w:val="00BF3AA0"/>
    <w:rsid w:val="00C06FBA"/>
    <w:rsid w:val="00C16BB8"/>
    <w:rsid w:val="00C5318F"/>
    <w:rsid w:val="00C83EBC"/>
    <w:rsid w:val="00C914D9"/>
    <w:rsid w:val="00CE057D"/>
    <w:rsid w:val="00CE7189"/>
    <w:rsid w:val="00D04CEC"/>
    <w:rsid w:val="00D0569B"/>
    <w:rsid w:val="00D25E99"/>
    <w:rsid w:val="00D4112B"/>
    <w:rsid w:val="00D47E0A"/>
    <w:rsid w:val="00D65742"/>
    <w:rsid w:val="00D714CD"/>
    <w:rsid w:val="00D810F0"/>
    <w:rsid w:val="00DC4EA2"/>
    <w:rsid w:val="00DF0C90"/>
    <w:rsid w:val="00E020E9"/>
    <w:rsid w:val="00E04322"/>
    <w:rsid w:val="00E21FB9"/>
    <w:rsid w:val="00E76F09"/>
    <w:rsid w:val="00E77CF1"/>
    <w:rsid w:val="00E97BC7"/>
    <w:rsid w:val="00EA2DA2"/>
    <w:rsid w:val="00EA3E2A"/>
    <w:rsid w:val="00EB217C"/>
    <w:rsid w:val="00EC38D4"/>
    <w:rsid w:val="00ED475D"/>
    <w:rsid w:val="00ED5029"/>
    <w:rsid w:val="00F52BE7"/>
    <w:rsid w:val="00F647A8"/>
    <w:rsid w:val="00F67FD2"/>
    <w:rsid w:val="00F81AC6"/>
    <w:rsid w:val="00FA10F9"/>
    <w:rsid w:val="00FC542D"/>
    <w:rsid w:val="00FC7DD9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141F66-1C7F-4A38-9DC3-1EC7F85F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pBdr>
        <w:top w:val="single" w:sz="12" w:space="1" w:color="1F3864"/>
        <w:bottom w:val="single" w:sz="12" w:space="1" w:color="1F3864"/>
      </w:pBdr>
      <w:spacing w:before="240" w:after="120" w:line="240" w:lineRule="auto"/>
      <w:jc w:val="center"/>
      <w:outlineLvl w:val="0"/>
    </w:pPr>
    <w:rPr>
      <w:rFonts w:ascii="Tahoma" w:eastAsia="Times New Roman" w:hAnsi="Tahoma" w:cs="Tahoma"/>
      <w:b/>
      <w:bCs/>
      <w:kern w:val="32"/>
      <w:sz w:val="28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nhideWhenUsed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link w:val="Heading1"/>
    <w:uiPriority w:val="9"/>
    <w:rPr>
      <w:rFonts w:ascii="Tahoma" w:eastAsia="Times New Roman" w:hAnsi="Tahoma" w:cs="Tahoma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table" w:customStyle="1" w:styleId="GridTable1Light-Accent51">
    <w:name w:val="Grid Table 1 Light - Accent 51"/>
    <w:basedOn w:val="TableNormal"/>
    <w:uiPriority w:val="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0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7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792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66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a-bg.com" TargetMode="External"/><Relationship Id="rId2" Type="http://schemas.openxmlformats.org/officeDocument/2006/relationships/hyperlink" Target="mailto:office@bia-bg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BIA.Bulga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IA%20Cloud\BLANKI%20&amp;%20ZAYAVKI\-%20BIA_blanka-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38C1-AA70-407C-8963-0C87DBC2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 BIA_blanka-BG.dot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Links>
    <vt:vector size="18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http://www.facebook.com/BIA.Bulgaria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Гергана Гиздина</cp:lastModifiedBy>
  <cp:revision>2</cp:revision>
  <cp:lastPrinted>2017-02-15T16:59:00Z</cp:lastPrinted>
  <dcterms:created xsi:type="dcterms:W3CDTF">2022-08-09T07:59:00Z</dcterms:created>
  <dcterms:modified xsi:type="dcterms:W3CDTF">2022-08-09T07:59:00Z</dcterms:modified>
</cp:coreProperties>
</file>