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2" w:type="dxa"/>
        <w:tblLook w:val="04A0" w:firstRow="1" w:lastRow="0" w:firstColumn="1" w:lastColumn="0" w:noHBand="0" w:noVBand="1"/>
      </w:tblPr>
      <w:tblGrid>
        <w:gridCol w:w="1384"/>
        <w:gridCol w:w="6662"/>
        <w:gridCol w:w="2126"/>
      </w:tblGrid>
      <w:tr w:rsidR="007A223B" w:rsidRPr="00C927B8" w14:paraId="7BFAF22F" w14:textId="77777777" w:rsidTr="00193BAD">
        <w:tc>
          <w:tcPr>
            <w:tcW w:w="1384" w:type="dxa"/>
          </w:tcPr>
          <w:p w14:paraId="345FC6C3" w14:textId="77777777" w:rsidR="007A223B" w:rsidRPr="00C927B8" w:rsidRDefault="007A223B" w:rsidP="00373828">
            <w:pPr>
              <w:tabs>
                <w:tab w:val="center" w:pos="4703"/>
                <w:tab w:val="right" w:pos="9406"/>
              </w:tabs>
              <w:spacing w:after="0" w:line="240" w:lineRule="auto"/>
              <w:ind w:left="-113"/>
              <w:jc w:val="both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C927B8">
              <w:rPr>
                <w:rFonts w:ascii="Arial" w:eastAsia="Calibri" w:hAnsi="Arial" w:cs="Arial"/>
                <w:noProof/>
                <w:sz w:val="24"/>
                <w:szCs w:val="24"/>
              </w:rPr>
              <w:drawing>
                <wp:inline distT="0" distB="0" distL="0" distR="0" wp14:anchorId="6529F234" wp14:editId="153D9BEC">
                  <wp:extent cx="600075" cy="742950"/>
                  <wp:effectExtent l="0" t="0" r="0" b="0"/>
                  <wp:docPr id="1" name="Picture 1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on_mi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14:paraId="5958F01E" w14:textId="77777777" w:rsidR="007A223B" w:rsidRPr="00C927B8" w:rsidRDefault="007A223B" w:rsidP="00373828">
            <w:pPr>
              <w:tabs>
                <w:tab w:val="center" w:pos="4703"/>
                <w:tab w:val="right" w:pos="9406"/>
              </w:tabs>
              <w:spacing w:after="0" w:line="276" w:lineRule="auto"/>
              <w:ind w:hanging="108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bg-BG"/>
              </w:rPr>
            </w:pPr>
            <w:r w:rsidRPr="00C927B8">
              <w:rPr>
                <w:rFonts w:ascii="Arial" w:eastAsia="Calibri" w:hAnsi="Arial" w:cs="Arial"/>
                <w:b/>
                <w:sz w:val="24"/>
                <w:szCs w:val="24"/>
                <w:lang w:val="bg-BG"/>
              </w:rPr>
              <w:t>РЕПУБЛИКА БЪЛГАРИЯ</w:t>
            </w:r>
          </w:p>
          <w:p w14:paraId="4400A177" w14:textId="77777777" w:rsidR="007A223B" w:rsidRPr="00C927B8" w:rsidRDefault="007A223B" w:rsidP="00373828">
            <w:pPr>
              <w:tabs>
                <w:tab w:val="center" w:pos="4703"/>
                <w:tab w:val="right" w:pos="9406"/>
              </w:tabs>
              <w:spacing w:after="0" w:line="276" w:lineRule="auto"/>
              <w:ind w:left="-108"/>
              <w:jc w:val="both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C927B8">
              <w:rPr>
                <w:rFonts w:ascii="Arial" w:eastAsia="Calibri" w:hAnsi="Arial" w:cs="Arial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</w:tc>
        <w:tc>
          <w:tcPr>
            <w:tcW w:w="2126" w:type="dxa"/>
          </w:tcPr>
          <w:p w14:paraId="673F21A7" w14:textId="77777777" w:rsidR="007A223B" w:rsidRPr="00C927B8" w:rsidRDefault="007A223B" w:rsidP="00373828">
            <w:pPr>
              <w:tabs>
                <w:tab w:val="center" w:pos="4703"/>
                <w:tab w:val="right" w:pos="9406"/>
              </w:tabs>
              <w:spacing w:after="0" w:line="240" w:lineRule="auto"/>
              <w:ind w:hanging="108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bg-BG"/>
              </w:rPr>
            </w:pPr>
            <w:r w:rsidRPr="00C927B8">
              <w:rPr>
                <w:rFonts w:ascii="Arial" w:eastAsia="Calibri" w:hAnsi="Arial" w:cs="Arial"/>
                <w:b/>
                <w:sz w:val="24"/>
                <w:szCs w:val="24"/>
                <w:lang w:val="bg-BG"/>
              </w:rPr>
              <w:t xml:space="preserve"> </w:t>
            </w:r>
            <w:r w:rsidRPr="00C927B8">
              <w:rPr>
                <w:rFonts w:ascii="Arial" w:eastAsia="Calibri" w:hAnsi="Arial" w:cs="Arial"/>
                <w:noProof/>
                <w:sz w:val="24"/>
                <w:szCs w:val="24"/>
              </w:rPr>
              <w:drawing>
                <wp:inline distT="0" distB="0" distL="0" distR="0" wp14:anchorId="779356D7" wp14:editId="6A777974">
                  <wp:extent cx="514350" cy="514350"/>
                  <wp:effectExtent l="0" t="0" r="0" b="0"/>
                  <wp:docPr id="2" name="Picture 2" descr="only-logo_MON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nly-logo_MON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7B8">
              <w:rPr>
                <w:rFonts w:ascii="Arial" w:eastAsia="Calibri" w:hAnsi="Arial" w:cs="Arial"/>
                <w:b/>
                <w:sz w:val="24"/>
                <w:szCs w:val="24"/>
                <w:lang w:val="bg-BG"/>
              </w:rPr>
              <w:t xml:space="preserve">       </w:t>
            </w:r>
            <w:r w:rsidRPr="00C927B8"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14:paraId="0551D4D5" w14:textId="77777777" w:rsidR="007A223B" w:rsidRPr="00C927B8" w:rsidRDefault="007A223B" w:rsidP="00373828">
      <w:pPr>
        <w:pStyle w:val="m"/>
        <w:spacing w:line="360" w:lineRule="auto"/>
        <w:ind w:firstLine="720"/>
        <w:rPr>
          <w:rFonts w:ascii="Arial" w:hAnsi="Arial" w:cs="Arial"/>
          <w:color w:val="auto"/>
        </w:rPr>
      </w:pPr>
    </w:p>
    <w:p w14:paraId="5E58092F" w14:textId="1914DCB9" w:rsidR="007A223B" w:rsidRDefault="00373828" w:rsidP="00373828">
      <w:pPr>
        <w:pStyle w:val="m"/>
        <w:spacing w:line="360" w:lineRule="auto"/>
        <w:ind w:firstLine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07</w:t>
      </w:r>
      <w:r w:rsidR="007A223B" w:rsidRPr="00C927B8">
        <w:rPr>
          <w:rFonts w:ascii="Arial" w:hAnsi="Arial" w:cs="Arial"/>
          <w:color w:val="auto"/>
        </w:rPr>
        <w:t>.0</w:t>
      </w:r>
      <w:r>
        <w:rPr>
          <w:rFonts w:ascii="Arial" w:hAnsi="Arial" w:cs="Arial"/>
          <w:color w:val="auto"/>
        </w:rPr>
        <w:t>6</w:t>
      </w:r>
      <w:r w:rsidR="007A223B" w:rsidRPr="00C927B8">
        <w:rPr>
          <w:rFonts w:ascii="Arial" w:hAnsi="Arial" w:cs="Arial"/>
          <w:color w:val="auto"/>
        </w:rPr>
        <w:t>.2022 г.</w:t>
      </w:r>
    </w:p>
    <w:p w14:paraId="50646126" w14:textId="35EFE022" w:rsidR="00373828" w:rsidRDefault="00373828" w:rsidP="00373828">
      <w:pPr>
        <w:pStyle w:val="m"/>
        <w:spacing w:line="360" w:lineRule="auto"/>
        <w:ind w:firstLine="720"/>
        <w:rPr>
          <w:rFonts w:ascii="Arial" w:hAnsi="Arial" w:cs="Arial"/>
          <w:color w:val="auto"/>
        </w:rPr>
      </w:pPr>
    </w:p>
    <w:p w14:paraId="4E765B1B" w14:textId="3BB4AF67" w:rsidR="00373828" w:rsidRDefault="00373828" w:rsidP="00373828">
      <w:pPr>
        <w:pStyle w:val="m"/>
        <w:spacing w:line="360" w:lineRule="auto"/>
        <w:ind w:firstLine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ДОБЪР 4,05 НА МАТУРАТА ПО БЪЛГАРСКИ ЕЗИК И ЛИТЕРАТУРА</w:t>
      </w:r>
    </w:p>
    <w:p w14:paraId="1DB9DF1B" w14:textId="7EB0DCBB" w:rsidR="00373828" w:rsidRDefault="00373828" w:rsidP="00373828">
      <w:pPr>
        <w:pStyle w:val="m"/>
        <w:spacing w:line="276" w:lineRule="auto"/>
        <w:ind w:firstLine="0"/>
        <w:rPr>
          <w:rFonts w:ascii="Arial" w:hAnsi="Arial" w:cs="Arial"/>
          <w:color w:val="auto"/>
        </w:rPr>
      </w:pPr>
    </w:p>
    <w:p w14:paraId="49E14058" w14:textId="55681815" w:rsidR="00817CE9" w:rsidRDefault="00373828" w:rsidP="00373828">
      <w:pPr>
        <w:pStyle w:val="m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Добър 4,05 е средната оценка на задължителния държавен зрелостен изпит по български език и литература (БЕЛ). Зрелостниците са получили средно 52,77 точки от общо 100. </w:t>
      </w:r>
      <w:r w:rsidR="00817CE9">
        <w:rPr>
          <w:rFonts w:ascii="Arial" w:hAnsi="Arial" w:cs="Arial"/>
          <w:color w:val="auto"/>
        </w:rPr>
        <w:t xml:space="preserve">Това показват </w:t>
      </w:r>
      <w:r w:rsidR="00371B4A">
        <w:rPr>
          <w:rFonts w:ascii="Arial" w:hAnsi="Arial" w:cs="Arial"/>
          <w:color w:val="auto"/>
        </w:rPr>
        <w:t xml:space="preserve">публикуваните днес </w:t>
      </w:r>
      <w:r w:rsidR="00817CE9">
        <w:rPr>
          <w:rFonts w:ascii="Arial" w:hAnsi="Arial" w:cs="Arial"/>
          <w:color w:val="auto"/>
        </w:rPr>
        <w:t xml:space="preserve">резултати от </w:t>
      </w:r>
      <w:r w:rsidR="00371B4A" w:rsidRPr="00371B4A">
        <w:rPr>
          <w:rFonts w:ascii="Arial" w:hAnsi="Arial" w:cs="Arial"/>
          <w:color w:val="auto"/>
        </w:rPr>
        <w:t>задължителните държавни зрелостни изпити по български език и литература и по профилиращи предмети</w:t>
      </w:r>
      <w:r w:rsidR="00817CE9">
        <w:rPr>
          <w:rFonts w:ascii="Arial" w:hAnsi="Arial" w:cs="Arial"/>
          <w:color w:val="auto"/>
        </w:rPr>
        <w:t xml:space="preserve"> на майската сесия тази година. </w:t>
      </w:r>
    </w:p>
    <w:p w14:paraId="6783D76B" w14:textId="1C9A18EA" w:rsidR="00373828" w:rsidRDefault="00373828" w:rsidP="00373828">
      <w:pPr>
        <w:pStyle w:val="m"/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auto"/>
        </w:rPr>
        <w:t>У</w:t>
      </w:r>
      <w:r w:rsidRPr="00373828">
        <w:rPr>
          <w:rFonts w:ascii="Arial" w:hAnsi="Arial" w:cs="Arial"/>
        </w:rPr>
        <w:t>средненият резултат на втор</w:t>
      </w:r>
      <w:r>
        <w:rPr>
          <w:rFonts w:ascii="Arial" w:hAnsi="Arial" w:cs="Arial"/>
        </w:rPr>
        <w:t xml:space="preserve">ата </w:t>
      </w:r>
      <w:r w:rsidRPr="00373828">
        <w:rPr>
          <w:rFonts w:ascii="Arial" w:hAnsi="Arial" w:cs="Arial"/>
        </w:rPr>
        <w:t>задължителн</w:t>
      </w:r>
      <w:r>
        <w:rPr>
          <w:rFonts w:ascii="Arial" w:hAnsi="Arial" w:cs="Arial"/>
        </w:rPr>
        <w:t>а матура</w:t>
      </w:r>
      <w:r w:rsidRPr="003738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профилиращ предмет </w:t>
      </w:r>
      <w:r w:rsidRPr="00373828">
        <w:rPr>
          <w:rFonts w:ascii="Arial" w:hAnsi="Arial" w:cs="Arial"/>
        </w:rPr>
        <w:t xml:space="preserve">е </w:t>
      </w:r>
      <w:r w:rsidR="007748FB" w:rsidRPr="007748FB">
        <w:rPr>
          <w:rFonts w:ascii="Arial" w:hAnsi="Arial" w:cs="Arial"/>
        </w:rPr>
        <w:t>62 т. и отговаря на оценка добър 4</w:t>
      </w:r>
      <w:r w:rsidR="007748FB">
        <w:rPr>
          <w:rFonts w:ascii="Arial" w:hAnsi="Arial" w:cs="Arial"/>
        </w:rPr>
        <w:t>,</w:t>
      </w:r>
      <w:r w:rsidR="007748FB" w:rsidRPr="007748FB">
        <w:rPr>
          <w:rFonts w:ascii="Arial" w:hAnsi="Arial" w:cs="Arial"/>
        </w:rPr>
        <w:t>48</w:t>
      </w:r>
      <w:r w:rsidRPr="0037382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По-високият успех на втория изпит е </w:t>
      </w:r>
      <w:r w:rsidR="00817CE9">
        <w:rPr>
          <w:rFonts w:ascii="Arial" w:hAnsi="Arial" w:cs="Arial"/>
        </w:rPr>
        <w:t>очакван</w:t>
      </w:r>
      <w:r>
        <w:rPr>
          <w:rFonts w:ascii="Arial" w:hAnsi="Arial" w:cs="Arial"/>
        </w:rPr>
        <w:t xml:space="preserve">, като се има предвид, че на първата матура по БЕЛ се явяват всички завършили </w:t>
      </w:r>
      <w:r>
        <w:rPr>
          <w:rFonts w:ascii="Arial" w:hAnsi="Arial" w:cs="Arial"/>
          <w:lang w:val="de-DE"/>
        </w:rPr>
        <w:t>XII</w:t>
      </w:r>
      <w:r w:rsidRPr="003738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клас</w:t>
      </w:r>
      <w:r w:rsidR="00817CE9">
        <w:rPr>
          <w:rFonts w:ascii="Arial" w:hAnsi="Arial" w:cs="Arial"/>
        </w:rPr>
        <w:t xml:space="preserve"> </w:t>
      </w:r>
      <w:r w:rsidR="00817CE9" w:rsidRPr="00817CE9">
        <w:rPr>
          <w:rFonts w:ascii="Arial" w:hAnsi="Arial" w:cs="Arial"/>
        </w:rPr>
        <w:t>(</w:t>
      </w:r>
      <w:r w:rsidR="007748FB">
        <w:rPr>
          <w:rFonts w:ascii="Arial" w:hAnsi="Arial" w:cs="Arial"/>
        </w:rPr>
        <w:t xml:space="preserve">в случая </w:t>
      </w:r>
      <w:r w:rsidR="00817CE9" w:rsidRPr="00817CE9">
        <w:rPr>
          <w:rFonts w:ascii="Arial" w:hAnsi="Arial" w:cs="Arial"/>
        </w:rPr>
        <w:t>43</w:t>
      </w:r>
      <w:r w:rsidR="00817CE9">
        <w:rPr>
          <w:rFonts w:ascii="Arial" w:hAnsi="Arial" w:cs="Arial"/>
        </w:rPr>
        <w:t xml:space="preserve"> </w:t>
      </w:r>
      <w:r w:rsidR="00817CE9" w:rsidRPr="00817CE9">
        <w:rPr>
          <w:rFonts w:ascii="Arial" w:hAnsi="Arial" w:cs="Arial"/>
        </w:rPr>
        <w:t>011)</w:t>
      </w:r>
      <w:r>
        <w:rPr>
          <w:rFonts w:ascii="Arial" w:hAnsi="Arial" w:cs="Arial"/>
        </w:rPr>
        <w:t xml:space="preserve">, а втората е по избор </w:t>
      </w:r>
      <w:r w:rsidRPr="00373828">
        <w:rPr>
          <w:rFonts w:ascii="Arial" w:hAnsi="Arial" w:cs="Arial"/>
        </w:rPr>
        <w:t>по профилиращ предмет</w:t>
      </w:r>
      <w:r>
        <w:rPr>
          <w:rFonts w:ascii="Arial" w:hAnsi="Arial" w:cs="Arial"/>
        </w:rPr>
        <w:t xml:space="preserve"> и на нея отиват по-малко на брой и по-</w:t>
      </w:r>
      <w:r w:rsidRPr="00373828">
        <w:rPr>
          <w:rFonts w:ascii="Arial" w:hAnsi="Arial" w:cs="Arial"/>
        </w:rPr>
        <w:t>мотивирани зрелостници.</w:t>
      </w:r>
      <w:r w:rsidR="00817CE9">
        <w:rPr>
          <w:rFonts w:ascii="Arial" w:hAnsi="Arial" w:cs="Arial"/>
        </w:rPr>
        <w:t xml:space="preserve"> На втория изпит по предмет от профилираната подготовка са се явили</w:t>
      </w:r>
      <w:r w:rsidR="00817CE9" w:rsidRPr="00817CE9">
        <w:t xml:space="preserve"> </w:t>
      </w:r>
      <w:r w:rsidR="00817CE9">
        <w:t xml:space="preserve"> </w:t>
      </w:r>
      <w:r w:rsidR="00817CE9" w:rsidRPr="00817CE9">
        <w:rPr>
          <w:rFonts w:ascii="Arial" w:hAnsi="Arial" w:cs="Arial"/>
        </w:rPr>
        <w:t>24</w:t>
      </w:r>
      <w:r w:rsidR="00817CE9">
        <w:rPr>
          <w:rFonts w:ascii="Arial" w:hAnsi="Arial" w:cs="Arial"/>
        </w:rPr>
        <w:t> </w:t>
      </w:r>
      <w:r w:rsidR="00817CE9" w:rsidRPr="00817CE9">
        <w:rPr>
          <w:rFonts w:ascii="Arial" w:hAnsi="Arial" w:cs="Arial"/>
        </w:rPr>
        <w:t>322</w:t>
      </w:r>
      <w:r w:rsidR="00817CE9">
        <w:rPr>
          <w:rFonts w:ascii="Arial" w:hAnsi="Arial" w:cs="Arial"/>
        </w:rPr>
        <w:t xml:space="preserve"> </w:t>
      </w:r>
      <w:r w:rsidR="007748FB">
        <w:rPr>
          <w:rFonts w:ascii="Arial" w:hAnsi="Arial" w:cs="Arial"/>
        </w:rPr>
        <w:t>младежи. О</w:t>
      </w:r>
      <w:r w:rsidR="00817CE9" w:rsidRPr="00817CE9">
        <w:rPr>
          <w:rFonts w:ascii="Arial" w:hAnsi="Arial" w:cs="Arial"/>
        </w:rPr>
        <w:t xml:space="preserve">станалите </w:t>
      </w:r>
      <w:r w:rsidR="007748FB">
        <w:rPr>
          <w:rFonts w:ascii="Arial" w:hAnsi="Arial" w:cs="Arial"/>
        </w:rPr>
        <w:t>са положили държавен изпит по професия.</w:t>
      </w:r>
    </w:p>
    <w:p w14:paraId="66617548" w14:textId="1DC1F55C" w:rsidR="007748FB" w:rsidRDefault="00373828" w:rsidP="007748FB">
      <w:pPr>
        <w:pStyle w:val="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Тази година с</w:t>
      </w:r>
      <w:r w:rsidRPr="00373828">
        <w:rPr>
          <w:rFonts w:ascii="Arial" w:hAnsi="Arial" w:cs="Arial"/>
        </w:rPr>
        <w:t>калата за превръщането на точките в оценки е различна от</w:t>
      </w:r>
      <w:r w:rsidR="00817CE9">
        <w:rPr>
          <w:rFonts w:ascii="Arial" w:hAnsi="Arial" w:cs="Arial"/>
        </w:rPr>
        <w:t xml:space="preserve"> </w:t>
      </w:r>
      <w:r w:rsidRPr="00373828">
        <w:rPr>
          <w:rFonts w:ascii="Arial" w:hAnsi="Arial" w:cs="Arial"/>
        </w:rPr>
        <w:t>прилагана</w:t>
      </w:r>
      <w:r w:rsidR="00397241">
        <w:rPr>
          <w:rFonts w:ascii="Arial" w:hAnsi="Arial" w:cs="Arial"/>
        </w:rPr>
        <w:t>та</w:t>
      </w:r>
      <w:r w:rsidRPr="00373828">
        <w:rPr>
          <w:rFonts w:ascii="Arial" w:hAnsi="Arial" w:cs="Arial"/>
        </w:rPr>
        <w:t xml:space="preserve"> в периода 2008-2021 г. </w:t>
      </w:r>
      <w:r w:rsidR="00817CE9">
        <w:rPr>
          <w:rFonts w:ascii="Arial" w:hAnsi="Arial" w:cs="Arial"/>
        </w:rPr>
        <w:t xml:space="preserve">За да получат среден 3,00, зрелостниците трябва да имат поне 30 точки </w:t>
      </w:r>
      <w:r w:rsidRPr="00373828">
        <w:rPr>
          <w:rFonts w:ascii="Arial" w:hAnsi="Arial" w:cs="Arial"/>
        </w:rPr>
        <w:t>вместо досегашните 23</w:t>
      </w:r>
      <w:r w:rsidR="00817CE9">
        <w:rPr>
          <w:rFonts w:ascii="Arial" w:hAnsi="Arial" w:cs="Arial"/>
        </w:rPr>
        <w:t>. О</w:t>
      </w:r>
      <w:r w:rsidRPr="00373828">
        <w:rPr>
          <w:rFonts w:ascii="Arial" w:hAnsi="Arial" w:cs="Arial"/>
        </w:rPr>
        <w:t xml:space="preserve">тличен 6,00 получават всички </w:t>
      </w:r>
      <w:r w:rsidR="00817CE9">
        <w:rPr>
          <w:rFonts w:ascii="Arial" w:hAnsi="Arial" w:cs="Arial"/>
        </w:rPr>
        <w:t>с</w:t>
      </w:r>
      <w:r w:rsidRPr="00373828">
        <w:rPr>
          <w:rFonts w:ascii="Arial" w:hAnsi="Arial" w:cs="Arial"/>
        </w:rPr>
        <w:t xml:space="preserve"> 95 и повече точки, както и досега. Между 30 и 94,75 т</w:t>
      </w:r>
      <w:r w:rsidR="00817CE9">
        <w:rPr>
          <w:rFonts w:ascii="Arial" w:hAnsi="Arial" w:cs="Arial"/>
        </w:rPr>
        <w:t>очки</w:t>
      </w:r>
      <w:r w:rsidRPr="00373828">
        <w:rPr>
          <w:rFonts w:ascii="Arial" w:hAnsi="Arial" w:cs="Arial"/>
        </w:rPr>
        <w:t xml:space="preserve"> </w:t>
      </w:r>
      <w:r w:rsidR="00817CE9">
        <w:rPr>
          <w:rFonts w:ascii="Arial" w:hAnsi="Arial" w:cs="Arial"/>
        </w:rPr>
        <w:t xml:space="preserve">резултатите са превърнати в оценки </w:t>
      </w:r>
      <w:r w:rsidR="00817CE9" w:rsidRPr="00373828">
        <w:rPr>
          <w:rFonts w:ascii="Arial" w:hAnsi="Arial" w:cs="Arial"/>
        </w:rPr>
        <w:t xml:space="preserve">по шестобалната система </w:t>
      </w:r>
      <w:r w:rsidR="00817CE9">
        <w:rPr>
          <w:rFonts w:ascii="Arial" w:hAnsi="Arial" w:cs="Arial"/>
        </w:rPr>
        <w:t xml:space="preserve">през равни стъпки </w:t>
      </w:r>
      <w:r w:rsidR="00817CE9" w:rsidRPr="00373828">
        <w:rPr>
          <w:rFonts w:ascii="Arial" w:hAnsi="Arial" w:cs="Arial"/>
        </w:rPr>
        <w:t xml:space="preserve">с точност до </w:t>
      </w:r>
      <w:r w:rsidR="00817CE9">
        <w:rPr>
          <w:rFonts w:ascii="Arial" w:hAnsi="Arial" w:cs="Arial"/>
        </w:rPr>
        <w:t xml:space="preserve">два знака след десетичната запетая. </w:t>
      </w:r>
    </w:p>
    <w:p w14:paraId="3271C441" w14:textId="0605EB58" w:rsidR="00373828" w:rsidRDefault="00373828" w:rsidP="007748FB">
      <w:pPr>
        <w:pStyle w:val="m"/>
        <w:spacing w:line="276" w:lineRule="auto"/>
        <w:rPr>
          <w:rFonts w:ascii="Arial" w:hAnsi="Arial" w:cs="Arial"/>
        </w:rPr>
      </w:pPr>
      <w:r w:rsidRPr="00397241">
        <w:rPr>
          <w:rFonts w:ascii="Arial" w:hAnsi="Arial" w:cs="Arial"/>
        </w:rPr>
        <w:t xml:space="preserve">При </w:t>
      </w:r>
      <w:r w:rsidR="007748FB" w:rsidRPr="00397241">
        <w:rPr>
          <w:rFonts w:ascii="Arial" w:hAnsi="Arial" w:cs="Arial"/>
        </w:rPr>
        <w:t xml:space="preserve">някои </w:t>
      </w:r>
      <w:r w:rsidRPr="00397241">
        <w:rPr>
          <w:rFonts w:ascii="Arial" w:hAnsi="Arial" w:cs="Arial"/>
        </w:rPr>
        <w:t xml:space="preserve">предмети като физика и астрономия, музика и чужд език – ниво А2, максималният брой точки на изпитните тестове е 60, а по чужд език – ниво В1.1. и В1, съответно 80. </w:t>
      </w:r>
      <w:r w:rsidR="00397241">
        <w:rPr>
          <w:rFonts w:ascii="Arial" w:hAnsi="Arial" w:cs="Arial"/>
        </w:rPr>
        <w:t>Крайните резултати на учениците по тези предмети се преизчисляват спрямо максимален брой точки 100</w:t>
      </w:r>
      <w:r w:rsidR="00752322">
        <w:rPr>
          <w:rFonts w:ascii="Arial" w:hAnsi="Arial" w:cs="Arial"/>
        </w:rPr>
        <w:t>, преди да се изчисли крайната оценка</w:t>
      </w:r>
      <w:r w:rsidR="00397241">
        <w:rPr>
          <w:rFonts w:ascii="Arial" w:hAnsi="Arial" w:cs="Arial"/>
        </w:rPr>
        <w:t xml:space="preserve">. </w:t>
      </w:r>
      <w:r w:rsidRPr="000A319F">
        <w:rPr>
          <w:rFonts w:ascii="Arial" w:hAnsi="Arial" w:cs="Arial"/>
        </w:rPr>
        <w:t>Напр</w:t>
      </w:r>
      <w:r w:rsidR="007748FB" w:rsidRPr="000A319F">
        <w:rPr>
          <w:rFonts w:ascii="Arial" w:hAnsi="Arial" w:cs="Arial"/>
        </w:rPr>
        <w:t>имер</w:t>
      </w:r>
      <w:r w:rsidRPr="000A319F">
        <w:rPr>
          <w:rFonts w:ascii="Arial" w:hAnsi="Arial" w:cs="Arial"/>
        </w:rPr>
        <w:t xml:space="preserve"> ако зрелостник има </w:t>
      </w:r>
      <w:r w:rsidR="000A319F" w:rsidRPr="000A319F">
        <w:rPr>
          <w:rFonts w:ascii="Arial" w:hAnsi="Arial" w:cs="Arial"/>
        </w:rPr>
        <w:t>42</w:t>
      </w:r>
      <w:r w:rsidRPr="000A319F">
        <w:rPr>
          <w:rFonts w:ascii="Arial" w:hAnsi="Arial" w:cs="Arial"/>
        </w:rPr>
        <w:t xml:space="preserve"> т</w:t>
      </w:r>
      <w:r w:rsidR="007748FB" w:rsidRPr="000A319F">
        <w:rPr>
          <w:rFonts w:ascii="Arial" w:hAnsi="Arial" w:cs="Arial"/>
        </w:rPr>
        <w:t>очки</w:t>
      </w:r>
      <w:r w:rsidRPr="000A319F">
        <w:rPr>
          <w:rFonts w:ascii="Arial" w:hAnsi="Arial" w:cs="Arial"/>
        </w:rPr>
        <w:t xml:space="preserve"> на теста по физика и астрономия, то резултатът му ще бъде изчислен, като </w:t>
      </w:r>
      <w:r w:rsidR="000A319F" w:rsidRPr="000A319F">
        <w:rPr>
          <w:rFonts w:ascii="Arial" w:hAnsi="Arial" w:cs="Arial"/>
        </w:rPr>
        <w:t>42</w:t>
      </w:r>
      <w:r w:rsidRPr="000A319F">
        <w:rPr>
          <w:rFonts w:ascii="Arial" w:hAnsi="Arial" w:cs="Arial"/>
        </w:rPr>
        <w:t xml:space="preserve"> се раздели на 60 (това е максималният брой точки по този предмет) и се умножи по 100</w:t>
      </w:r>
      <w:r w:rsidR="009D0878" w:rsidRPr="000A319F">
        <w:rPr>
          <w:rFonts w:ascii="Arial" w:hAnsi="Arial" w:cs="Arial"/>
        </w:rPr>
        <w:t>. Така</w:t>
      </w:r>
      <w:r w:rsidRPr="000A319F">
        <w:rPr>
          <w:rFonts w:ascii="Arial" w:hAnsi="Arial" w:cs="Arial"/>
        </w:rPr>
        <w:t xml:space="preserve"> </w:t>
      </w:r>
      <w:r w:rsidR="009D0878" w:rsidRPr="000A319F">
        <w:rPr>
          <w:rFonts w:ascii="Arial" w:hAnsi="Arial" w:cs="Arial"/>
        </w:rPr>
        <w:t xml:space="preserve">крайният резултат от държавния зрелостен изпит </w:t>
      </w:r>
      <w:r w:rsidRPr="000A319F">
        <w:rPr>
          <w:rFonts w:ascii="Arial" w:hAnsi="Arial" w:cs="Arial"/>
        </w:rPr>
        <w:t xml:space="preserve">ще </w:t>
      </w:r>
      <w:r w:rsidR="009D0878" w:rsidRPr="000A319F">
        <w:rPr>
          <w:rFonts w:ascii="Arial" w:hAnsi="Arial" w:cs="Arial"/>
        </w:rPr>
        <w:t>бъде</w:t>
      </w:r>
      <w:r w:rsidRPr="000A319F">
        <w:rPr>
          <w:rFonts w:ascii="Arial" w:hAnsi="Arial" w:cs="Arial"/>
        </w:rPr>
        <w:t xml:space="preserve"> </w:t>
      </w:r>
      <w:r w:rsidR="000A319F" w:rsidRPr="000A319F">
        <w:rPr>
          <w:rFonts w:ascii="Arial" w:hAnsi="Arial" w:cs="Arial"/>
        </w:rPr>
        <w:t>7</w:t>
      </w:r>
      <w:r w:rsidRPr="000A319F">
        <w:rPr>
          <w:rFonts w:ascii="Arial" w:hAnsi="Arial" w:cs="Arial"/>
        </w:rPr>
        <w:t>0 т</w:t>
      </w:r>
      <w:r w:rsidR="009D0878" w:rsidRPr="000A319F">
        <w:rPr>
          <w:rFonts w:ascii="Arial" w:hAnsi="Arial" w:cs="Arial"/>
        </w:rPr>
        <w:t>очки</w:t>
      </w:r>
      <w:r w:rsidRPr="000A319F">
        <w:rPr>
          <w:rFonts w:ascii="Arial" w:hAnsi="Arial" w:cs="Arial"/>
        </w:rPr>
        <w:t>.</w:t>
      </w:r>
      <w:r w:rsidR="006F7435" w:rsidRPr="000A319F">
        <w:rPr>
          <w:rFonts w:ascii="Arial" w:hAnsi="Arial" w:cs="Arial"/>
        </w:rPr>
        <w:t xml:space="preserve"> Те </w:t>
      </w:r>
      <w:r w:rsidR="009612F9">
        <w:rPr>
          <w:rFonts w:ascii="Arial" w:hAnsi="Arial" w:cs="Arial"/>
        </w:rPr>
        <w:t>се</w:t>
      </w:r>
      <w:r w:rsidR="006F7435" w:rsidRPr="000A319F">
        <w:rPr>
          <w:rFonts w:ascii="Arial" w:hAnsi="Arial" w:cs="Arial"/>
        </w:rPr>
        <w:t xml:space="preserve"> прев</w:t>
      </w:r>
      <w:r w:rsidR="009612F9">
        <w:rPr>
          <w:rFonts w:ascii="Arial" w:hAnsi="Arial" w:cs="Arial"/>
        </w:rPr>
        <w:t xml:space="preserve">ръщат </w:t>
      </w:r>
      <w:r w:rsidR="006F7435" w:rsidRPr="000A319F">
        <w:rPr>
          <w:rFonts w:ascii="Arial" w:hAnsi="Arial" w:cs="Arial"/>
        </w:rPr>
        <w:t xml:space="preserve">в </w:t>
      </w:r>
      <w:r w:rsidR="004770EE">
        <w:rPr>
          <w:rFonts w:ascii="Arial" w:hAnsi="Arial" w:cs="Arial"/>
        </w:rPr>
        <w:t xml:space="preserve">крайна </w:t>
      </w:r>
      <w:r w:rsidR="006F7435" w:rsidRPr="000A319F">
        <w:rPr>
          <w:rFonts w:ascii="Arial" w:hAnsi="Arial" w:cs="Arial"/>
        </w:rPr>
        <w:t>оценка по вече обявената скала</w:t>
      </w:r>
      <w:r w:rsidR="00AA5CFE">
        <w:rPr>
          <w:rFonts w:ascii="Arial" w:hAnsi="Arial" w:cs="Arial"/>
        </w:rPr>
        <w:t xml:space="preserve"> – в случая много добър 4,85. </w:t>
      </w:r>
      <w:r w:rsidR="006F7435">
        <w:rPr>
          <w:rFonts w:ascii="Arial" w:hAnsi="Arial" w:cs="Arial"/>
        </w:rPr>
        <w:t xml:space="preserve"> </w:t>
      </w:r>
      <w:r w:rsidRPr="00373828">
        <w:rPr>
          <w:rFonts w:ascii="Arial" w:hAnsi="Arial" w:cs="Arial"/>
        </w:rPr>
        <w:t xml:space="preserve">  </w:t>
      </w:r>
    </w:p>
    <w:p w14:paraId="2C22558E" w14:textId="3C38E01C" w:rsidR="00B1444A" w:rsidRDefault="00B1444A" w:rsidP="007748FB">
      <w:pPr>
        <w:pStyle w:val="m"/>
        <w:spacing w:line="276" w:lineRule="auto"/>
        <w:rPr>
          <w:rFonts w:ascii="Arial" w:hAnsi="Arial" w:cs="Arial"/>
        </w:rPr>
      </w:pPr>
    </w:p>
    <w:p w14:paraId="6CFA5C80" w14:textId="5BBB7B88" w:rsidR="00B1444A" w:rsidRDefault="00B1444A" w:rsidP="007748FB">
      <w:pPr>
        <w:pStyle w:val="m"/>
        <w:spacing w:line="276" w:lineRule="auto"/>
        <w:rPr>
          <w:rFonts w:ascii="Arial" w:hAnsi="Arial" w:cs="Arial"/>
        </w:rPr>
      </w:pPr>
    </w:p>
    <w:p w14:paraId="436E4831" w14:textId="77777777" w:rsidR="00B1444A" w:rsidRDefault="00B1444A" w:rsidP="00B1444A">
      <w:pPr>
        <w:spacing w:after="0"/>
        <w:jc w:val="center"/>
        <w:rPr>
          <w:b/>
          <w:bCs/>
          <w:i/>
          <w:iCs/>
          <w:lang w:val="bg-BG"/>
        </w:rPr>
      </w:pPr>
    </w:p>
    <w:p w14:paraId="02A87AF9" w14:textId="77777777" w:rsidR="00B1444A" w:rsidRDefault="00B1444A" w:rsidP="00B1444A">
      <w:pPr>
        <w:spacing w:after="0"/>
        <w:jc w:val="center"/>
        <w:rPr>
          <w:b/>
          <w:bCs/>
          <w:i/>
          <w:iCs/>
          <w:lang w:val="bg-BG"/>
        </w:rPr>
      </w:pPr>
    </w:p>
    <w:p w14:paraId="1B3AB58F" w14:textId="78D446AE" w:rsidR="00B1444A" w:rsidRDefault="00B1444A" w:rsidP="00B1444A">
      <w:pPr>
        <w:spacing w:after="0"/>
        <w:jc w:val="center"/>
        <w:rPr>
          <w:b/>
          <w:bCs/>
          <w:i/>
          <w:iCs/>
          <w:lang w:val="bg-BG"/>
        </w:rPr>
      </w:pPr>
      <w:r w:rsidRPr="00766CC5">
        <w:rPr>
          <w:b/>
          <w:bCs/>
          <w:i/>
          <w:iCs/>
          <w:lang w:val="bg-BG"/>
        </w:rPr>
        <w:lastRenderedPageBreak/>
        <w:t>СКАЛА ЗА ОЦЕНЯВАНЕ</w:t>
      </w:r>
    </w:p>
    <w:p w14:paraId="3653F6A8" w14:textId="77777777" w:rsidR="00B1444A" w:rsidRDefault="00B1444A" w:rsidP="00B1444A">
      <w:pPr>
        <w:spacing w:after="0"/>
        <w:jc w:val="center"/>
        <w:rPr>
          <w:b/>
          <w:bCs/>
          <w:i/>
          <w:iCs/>
          <w:lang w:val="bg-BG"/>
        </w:rPr>
      </w:pPr>
    </w:p>
    <w:tbl>
      <w:tblPr>
        <w:tblW w:w="92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4"/>
        <w:gridCol w:w="4252"/>
      </w:tblGrid>
      <w:tr w:rsidR="00B1444A" w:rsidRPr="00766CC5" w14:paraId="2509667A" w14:textId="77777777" w:rsidTr="00CF515A">
        <w:trPr>
          <w:trHeight w:val="351"/>
        </w:trPr>
        <w:tc>
          <w:tcPr>
            <w:tcW w:w="4954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4" w:space="0" w:color="auto"/>
            </w:tcBorders>
            <w:shd w:val="clear" w:color="auto" w:fill="C0504D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14:paraId="4E2A5E5A" w14:textId="77777777" w:rsidR="00B1444A" w:rsidRPr="00766CC5" w:rsidRDefault="00B1444A" w:rsidP="00CF515A">
            <w:pPr>
              <w:spacing w:after="0"/>
            </w:pPr>
            <w:r w:rsidRPr="00766CC5">
              <w:rPr>
                <w:b/>
                <w:bCs/>
                <w:lang w:val="bg-BG"/>
              </w:rPr>
              <w:t>Оценки</w:t>
            </w:r>
          </w:p>
        </w:tc>
        <w:tc>
          <w:tcPr>
            <w:tcW w:w="4252" w:type="dxa"/>
            <w:tcBorders>
              <w:top w:val="single" w:sz="6" w:space="0" w:color="C0504D"/>
              <w:left w:val="single" w:sz="4" w:space="0" w:color="auto"/>
              <w:bottom w:val="single" w:sz="6" w:space="0" w:color="C0504D"/>
              <w:right w:val="single" w:sz="6" w:space="0" w:color="C0504D"/>
            </w:tcBorders>
            <w:shd w:val="clear" w:color="auto" w:fill="C0504D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14:paraId="4A727BEF" w14:textId="77777777" w:rsidR="00B1444A" w:rsidRPr="00766CC5" w:rsidRDefault="00B1444A" w:rsidP="00CF515A">
            <w:pPr>
              <w:spacing w:after="0"/>
            </w:pPr>
            <w:r w:rsidRPr="00766CC5">
              <w:rPr>
                <w:b/>
                <w:bCs/>
                <w:lang w:val="bg-BG"/>
              </w:rPr>
              <w:t>Точки</w:t>
            </w:r>
          </w:p>
        </w:tc>
      </w:tr>
      <w:tr w:rsidR="00B1444A" w:rsidRPr="00766CC5" w14:paraId="70805E97" w14:textId="77777777" w:rsidTr="00CF515A">
        <w:trPr>
          <w:trHeight w:val="267"/>
        </w:trPr>
        <w:tc>
          <w:tcPr>
            <w:tcW w:w="4954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4" w:space="0" w:color="auto"/>
            </w:tcBorders>
            <w:shd w:val="clear" w:color="auto" w:fill="auto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14:paraId="74AD2A50" w14:textId="77777777" w:rsidR="00B1444A" w:rsidRPr="00766CC5" w:rsidRDefault="00B1444A" w:rsidP="00CF515A">
            <w:pPr>
              <w:spacing w:after="0"/>
              <w:ind w:left="360"/>
            </w:pPr>
            <w:r w:rsidRPr="00766CC5">
              <w:rPr>
                <w:lang w:val="bg-BG"/>
              </w:rPr>
              <w:t>Слаб 2</w:t>
            </w:r>
          </w:p>
        </w:tc>
        <w:tc>
          <w:tcPr>
            <w:tcW w:w="4252" w:type="dxa"/>
            <w:tcBorders>
              <w:top w:val="single" w:sz="6" w:space="0" w:color="C0504D"/>
              <w:left w:val="single" w:sz="4" w:space="0" w:color="auto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14:paraId="323D30A8" w14:textId="77777777" w:rsidR="00B1444A" w:rsidRPr="00766CC5" w:rsidRDefault="00B1444A" w:rsidP="00CF515A">
            <w:pPr>
              <w:spacing w:after="0"/>
              <w:ind w:left="360"/>
            </w:pPr>
            <w:r w:rsidRPr="00766CC5">
              <w:rPr>
                <w:lang w:val="bg-BG"/>
              </w:rPr>
              <w:t>до 2</w:t>
            </w:r>
            <w:r>
              <w:rPr>
                <w:lang w:val="bg-BG"/>
              </w:rPr>
              <w:t>9</w:t>
            </w:r>
            <w:r w:rsidRPr="00766CC5">
              <w:rPr>
                <w:lang w:val="bg-BG"/>
              </w:rPr>
              <w:t>,</w:t>
            </w:r>
            <w:r>
              <w:rPr>
                <w:lang w:val="bg-BG"/>
              </w:rPr>
              <w:t>7</w:t>
            </w:r>
            <w:r w:rsidRPr="00766CC5">
              <w:rPr>
                <w:lang w:val="bg-BG"/>
              </w:rPr>
              <w:t>5 т. вкл.</w:t>
            </w:r>
          </w:p>
        </w:tc>
      </w:tr>
      <w:tr w:rsidR="00B1444A" w:rsidRPr="00766CC5" w14:paraId="26CB0401" w14:textId="77777777" w:rsidTr="00CF515A">
        <w:trPr>
          <w:trHeight w:val="387"/>
        </w:trPr>
        <w:tc>
          <w:tcPr>
            <w:tcW w:w="4954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4" w:space="0" w:color="auto"/>
            </w:tcBorders>
            <w:shd w:val="clear" w:color="auto" w:fill="auto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14:paraId="07B9C497" w14:textId="43A24D97" w:rsidR="00B1444A" w:rsidRPr="00766CC5" w:rsidRDefault="00B1444A" w:rsidP="00CF515A">
            <w:pPr>
              <w:spacing w:after="0"/>
              <w:ind w:left="360"/>
            </w:pPr>
            <w:r w:rsidRPr="00766CC5">
              <w:rPr>
                <w:lang w:val="bg-BG"/>
              </w:rPr>
              <w:t xml:space="preserve">Среден </w:t>
            </w:r>
          </w:p>
        </w:tc>
        <w:tc>
          <w:tcPr>
            <w:tcW w:w="4252" w:type="dxa"/>
            <w:tcBorders>
              <w:top w:val="single" w:sz="6" w:space="0" w:color="C0504D"/>
              <w:left w:val="single" w:sz="4" w:space="0" w:color="auto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14:paraId="7CB78089" w14:textId="77777777" w:rsidR="00B1444A" w:rsidRPr="00766CC5" w:rsidRDefault="00B1444A" w:rsidP="00CF515A">
            <w:pPr>
              <w:spacing w:after="0"/>
              <w:ind w:left="360"/>
            </w:pPr>
            <w:r>
              <w:rPr>
                <w:lang w:val="bg-BG"/>
              </w:rPr>
              <w:t>30</w:t>
            </w:r>
            <w:r w:rsidRPr="00766CC5">
              <w:rPr>
                <w:lang w:val="bg-BG"/>
              </w:rPr>
              <w:t xml:space="preserve"> т. – 40,5 т. вкл.</w:t>
            </w:r>
          </w:p>
        </w:tc>
      </w:tr>
      <w:tr w:rsidR="00B1444A" w:rsidRPr="00766CC5" w14:paraId="225A2480" w14:textId="77777777" w:rsidTr="00CF515A">
        <w:trPr>
          <w:trHeight w:val="277"/>
        </w:trPr>
        <w:tc>
          <w:tcPr>
            <w:tcW w:w="4954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4" w:space="0" w:color="auto"/>
            </w:tcBorders>
            <w:shd w:val="clear" w:color="auto" w:fill="auto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14:paraId="55655422" w14:textId="44876F80" w:rsidR="00B1444A" w:rsidRPr="00766CC5" w:rsidRDefault="00B1444A" w:rsidP="00CF515A">
            <w:pPr>
              <w:spacing w:after="0"/>
              <w:ind w:left="360"/>
            </w:pPr>
            <w:r w:rsidRPr="00766CC5">
              <w:rPr>
                <w:lang w:val="bg-BG"/>
              </w:rPr>
              <w:t xml:space="preserve">Добър </w:t>
            </w:r>
          </w:p>
        </w:tc>
        <w:tc>
          <w:tcPr>
            <w:tcW w:w="4252" w:type="dxa"/>
            <w:tcBorders>
              <w:top w:val="single" w:sz="6" w:space="0" w:color="C0504D"/>
              <w:left w:val="single" w:sz="4" w:space="0" w:color="auto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14:paraId="2B5977EA" w14:textId="77777777" w:rsidR="00B1444A" w:rsidRPr="00766CC5" w:rsidRDefault="00B1444A" w:rsidP="00CF515A">
            <w:pPr>
              <w:spacing w:after="0"/>
              <w:ind w:left="360"/>
            </w:pPr>
            <w:r w:rsidRPr="00766CC5">
              <w:rPr>
                <w:lang w:val="bg-BG"/>
              </w:rPr>
              <w:t>4</w:t>
            </w:r>
            <w:r>
              <w:rPr>
                <w:lang w:val="bg-BG"/>
              </w:rPr>
              <w:t>0,75</w:t>
            </w:r>
            <w:r w:rsidRPr="00766CC5">
              <w:rPr>
                <w:lang w:val="bg-BG"/>
              </w:rPr>
              <w:t xml:space="preserve"> т. – </w:t>
            </w:r>
            <w:r>
              <w:rPr>
                <w:lang w:val="bg-BG"/>
              </w:rPr>
              <w:t>62</w:t>
            </w:r>
            <w:r w:rsidRPr="00766CC5">
              <w:rPr>
                <w:lang w:val="bg-BG"/>
              </w:rPr>
              <w:t>,</w:t>
            </w:r>
            <w:r>
              <w:rPr>
                <w:lang w:val="bg-BG"/>
              </w:rPr>
              <w:t>2</w:t>
            </w:r>
            <w:r w:rsidRPr="00766CC5">
              <w:rPr>
                <w:lang w:val="bg-BG"/>
              </w:rPr>
              <w:t>5 т. вкл.</w:t>
            </w:r>
          </w:p>
        </w:tc>
      </w:tr>
      <w:tr w:rsidR="00B1444A" w:rsidRPr="00766CC5" w14:paraId="11FEDD44" w14:textId="77777777" w:rsidTr="00CF515A">
        <w:trPr>
          <w:trHeight w:val="254"/>
        </w:trPr>
        <w:tc>
          <w:tcPr>
            <w:tcW w:w="4954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4" w:space="0" w:color="auto"/>
            </w:tcBorders>
            <w:shd w:val="clear" w:color="auto" w:fill="auto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14:paraId="773709D4" w14:textId="1ACD4C95" w:rsidR="00B1444A" w:rsidRPr="00766CC5" w:rsidRDefault="00B1444A" w:rsidP="00CF515A">
            <w:pPr>
              <w:spacing w:after="0"/>
              <w:ind w:left="360"/>
            </w:pPr>
            <w:r w:rsidRPr="00766CC5">
              <w:rPr>
                <w:lang w:val="bg-BG"/>
              </w:rPr>
              <w:t xml:space="preserve">Много добър </w:t>
            </w:r>
          </w:p>
        </w:tc>
        <w:tc>
          <w:tcPr>
            <w:tcW w:w="4252" w:type="dxa"/>
            <w:tcBorders>
              <w:top w:val="single" w:sz="6" w:space="0" w:color="C0504D"/>
              <w:left w:val="single" w:sz="4" w:space="0" w:color="auto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14:paraId="15810739" w14:textId="77777777" w:rsidR="00B1444A" w:rsidRPr="00766CC5" w:rsidRDefault="00B1444A" w:rsidP="00CF515A">
            <w:pPr>
              <w:spacing w:after="0"/>
              <w:ind w:left="360"/>
            </w:pPr>
            <w:r>
              <w:rPr>
                <w:lang w:val="bg-BG"/>
              </w:rPr>
              <w:t>62,5</w:t>
            </w:r>
            <w:r w:rsidRPr="00766CC5">
              <w:rPr>
                <w:lang w:val="bg-BG"/>
              </w:rPr>
              <w:t xml:space="preserve"> т. – </w:t>
            </w:r>
            <w:r>
              <w:rPr>
                <w:lang w:val="bg-BG"/>
              </w:rPr>
              <w:t>83</w:t>
            </w:r>
            <w:r w:rsidRPr="00766CC5">
              <w:rPr>
                <w:lang w:val="bg-BG"/>
              </w:rPr>
              <w:t>,</w:t>
            </w:r>
            <w:r>
              <w:rPr>
                <w:lang w:val="bg-BG"/>
              </w:rPr>
              <w:t>7</w:t>
            </w:r>
            <w:r w:rsidRPr="00766CC5">
              <w:rPr>
                <w:lang w:val="bg-BG"/>
              </w:rPr>
              <w:t xml:space="preserve">5 т. вкл. </w:t>
            </w:r>
          </w:p>
        </w:tc>
      </w:tr>
      <w:tr w:rsidR="00B1444A" w:rsidRPr="00766CC5" w14:paraId="36F4D7EF" w14:textId="77777777" w:rsidTr="00CF515A">
        <w:trPr>
          <w:trHeight w:val="255"/>
        </w:trPr>
        <w:tc>
          <w:tcPr>
            <w:tcW w:w="4954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4" w:space="0" w:color="auto"/>
            </w:tcBorders>
            <w:shd w:val="clear" w:color="auto" w:fill="auto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14:paraId="797B3F15" w14:textId="50FFA3C1" w:rsidR="00B1444A" w:rsidRPr="00766CC5" w:rsidRDefault="00B1444A" w:rsidP="00CF515A">
            <w:pPr>
              <w:spacing w:after="0"/>
              <w:ind w:left="360"/>
            </w:pPr>
            <w:r w:rsidRPr="00766CC5">
              <w:rPr>
                <w:lang w:val="bg-BG"/>
              </w:rPr>
              <w:t xml:space="preserve">Отличен </w:t>
            </w:r>
          </w:p>
        </w:tc>
        <w:tc>
          <w:tcPr>
            <w:tcW w:w="4252" w:type="dxa"/>
            <w:tcBorders>
              <w:top w:val="single" w:sz="6" w:space="0" w:color="C0504D"/>
              <w:left w:val="single" w:sz="4" w:space="0" w:color="auto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14:paraId="0830107A" w14:textId="77777777" w:rsidR="00B1444A" w:rsidRPr="00766CC5" w:rsidRDefault="00B1444A" w:rsidP="00CF515A">
            <w:pPr>
              <w:spacing w:after="0"/>
              <w:ind w:left="360"/>
            </w:pPr>
            <w:r>
              <w:rPr>
                <w:lang w:val="bg-BG"/>
              </w:rPr>
              <w:t>84</w:t>
            </w:r>
            <w:r w:rsidRPr="00766CC5">
              <w:rPr>
                <w:lang w:val="bg-BG"/>
              </w:rPr>
              <w:t xml:space="preserve"> т. – 94,</w:t>
            </w:r>
            <w:r>
              <w:rPr>
                <w:lang w:val="bg-BG"/>
              </w:rPr>
              <w:t>7</w:t>
            </w:r>
            <w:r w:rsidRPr="00766CC5">
              <w:rPr>
                <w:lang w:val="bg-BG"/>
              </w:rPr>
              <w:t xml:space="preserve">5 т. вкл. </w:t>
            </w:r>
          </w:p>
        </w:tc>
      </w:tr>
      <w:tr w:rsidR="00B1444A" w:rsidRPr="00766CC5" w14:paraId="479B576F" w14:textId="77777777" w:rsidTr="00CF515A">
        <w:trPr>
          <w:trHeight w:val="239"/>
        </w:trPr>
        <w:tc>
          <w:tcPr>
            <w:tcW w:w="4954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4" w:space="0" w:color="auto"/>
            </w:tcBorders>
            <w:shd w:val="clear" w:color="auto" w:fill="auto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14:paraId="6A0CCDD4" w14:textId="77777777" w:rsidR="00B1444A" w:rsidRPr="00766CC5" w:rsidRDefault="00B1444A" w:rsidP="00CF515A">
            <w:pPr>
              <w:spacing w:after="0"/>
              <w:ind w:left="360"/>
            </w:pPr>
            <w:r w:rsidRPr="00766CC5">
              <w:rPr>
                <w:lang w:val="bg-BG"/>
              </w:rPr>
              <w:t>Отличен 6</w:t>
            </w:r>
          </w:p>
        </w:tc>
        <w:tc>
          <w:tcPr>
            <w:tcW w:w="4252" w:type="dxa"/>
            <w:tcBorders>
              <w:top w:val="single" w:sz="6" w:space="0" w:color="C0504D"/>
              <w:left w:val="single" w:sz="4" w:space="0" w:color="auto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14:paraId="08412E56" w14:textId="77777777" w:rsidR="00B1444A" w:rsidRPr="00766CC5" w:rsidRDefault="00B1444A" w:rsidP="00CF515A">
            <w:pPr>
              <w:spacing w:after="0"/>
              <w:ind w:left="360"/>
            </w:pPr>
            <w:r w:rsidRPr="00766CC5">
              <w:rPr>
                <w:lang w:val="bg-BG"/>
              </w:rPr>
              <w:t>95 т. – 100 т.</w:t>
            </w:r>
          </w:p>
        </w:tc>
      </w:tr>
    </w:tbl>
    <w:p w14:paraId="2D760E06" w14:textId="77777777" w:rsidR="00B1444A" w:rsidRPr="00766CC5" w:rsidRDefault="00B1444A" w:rsidP="00B1444A">
      <w:pPr>
        <w:spacing w:after="0"/>
      </w:pPr>
    </w:p>
    <w:p w14:paraId="38D9895B" w14:textId="37254736" w:rsidR="00373828" w:rsidRDefault="00D43AA1" w:rsidP="00217DCA">
      <w:pPr>
        <w:pStyle w:val="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373828" w:rsidRPr="00373828">
        <w:rPr>
          <w:rFonts w:ascii="Arial" w:hAnsi="Arial" w:cs="Arial"/>
        </w:rPr>
        <w:t>реобладаващата част от зрелостниците имат оценки добър и много добър.</w:t>
      </w:r>
      <w:r>
        <w:rPr>
          <w:rFonts w:ascii="Arial" w:hAnsi="Arial" w:cs="Arial"/>
        </w:rPr>
        <w:t xml:space="preserve"> Не може да се прави сравнение с представянето на миналогодишния випуск, защото от 2022 г.</w:t>
      </w:r>
      <w:r w:rsidRPr="00D43AA1">
        <w:rPr>
          <w:rFonts w:ascii="Arial" w:hAnsi="Arial" w:cs="Arial"/>
        </w:rPr>
        <w:t xml:space="preserve"> </w:t>
      </w:r>
      <w:r w:rsidRPr="00C927B8">
        <w:rPr>
          <w:rFonts w:ascii="Arial" w:hAnsi="Arial" w:cs="Arial"/>
        </w:rPr>
        <w:t>учебните програми и форматът на изпитите са различни</w:t>
      </w:r>
      <w:r>
        <w:rPr>
          <w:rFonts w:ascii="Arial" w:hAnsi="Arial" w:cs="Arial"/>
        </w:rPr>
        <w:t>. Това важи особено за втората задължителна матура, която за пръв път е по профилиращ предмет и материалът в нея е на по-високо равнище</w:t>
      </w:r>
      <w:r w:rsidRPr="00C927B8">
        <w:rPr>
          <w:rFonts w:ascii="Arial" w:hAnsi="Arial" w:cs="Arial"/>
        </w:rPr>
        <w:t>.</w:t>
      </w:r>
    </w:p>
    <w:p w14:paraId="2C29BEDB" w14:textId="77777777" w:rsidR="009B7F0F" w:rsidRDefault="009B7F0F" w:rsidP="00217DCA">
      <w:pPr>
        <w:pStyle w:val="m"/>
        <w:spacing w:line="276" w:lineRule="auto"/>
        <w:rPr>
          <w:rFonts w:ascii="Arial" w:hAnsi="Arial" w:cs="Arial"/>
        </w:rPr>
      </w:pPr>
    </w:p>
    <w:p w14:paraId="0C19BABE" w14:textId="4C5CABCA" w:rsidR="00C927B8" w:rsidRPr="00C927B8" w:rsidRDefault="00661999" w:rsidP="00373828">
      <w:pPr>
        <w:ind w:left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noProof/>
        </w:rPr>
        <w:drawing>
          <wp:inline distT="0" distB="0" distL="0" distR="0" wp14:anchorId="2327437A" wp14:editId="6C3C18CB">
            <wp:extent cx="5810250" cy="192405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1A7BC03-F47B-4795-8DD0-B730D7B383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4C7A075" w14:textId="77777777" w:rsidR="00661999" w:rsidRDefault="00661999" w:rsidP="00661999">
      <w:pPr>
        <w:pStyle w:val="m"/>
        <w:spacing w:line="276" w:lineRule="auto"/>
        <w:rPr>
          <w:rFonts w:ascii="Arial" w:hAnsi="Arial" w:cs="Arial"/>
        </w:rPr>
      </w:pPr>
    </w:p>
    <w:p w14:paraId="542EDC04" w14:textId="216906FF" w:rsidR="00661999" w:rsidRDefault="00661999" w:rsidP="00661999">
      <w:pPr>
        <w:pStyle w:val="m"/>
        <w:spacing w:line="276" w:lineRule="auto"/>
        <w:rPr>
          <w:rFonts w:ascii="Arial" w:hAnsi="Arial" w:cs="Arial"/>
        </w:rPr>
      </w:pPr>
      <w:r w:rsidRPr="00661999">
        <w:rPr>
          <w:rFonts w:ascii="Arial" w:hAnsi="Arial" w:cs="Arial"/>
        </w:rPr>
        <w:t>С най-висок среден брой точки са чуждите езици</w:t>
      </w:r>
      <w:r>
        <w:rPr>
          <w:rFonts w:ascii="Arial" w:hAnsi="Arial" w:cs="Arial"/>
        </w:rPr>
        <w:t xml:space="preserve">. </w:t>
      </w:r>
      <w:r w:rsidR="002E2261">
        <w:rPr>
          <w:rFonts w:ascii="Arial" w:hAnsi="Arial" w:cs="Arial"/>
        </w:rPr>
        <w:t xml:space="preserve">Сред високите е и </w:t>
      </w:r>
      <w:r w:rsidR="002E2261" w:rsidRPr="00661999">
        <w:rPr>
          <w:rFonts w:ascii="Arial" w:hAnsi="Arial" w:cs="Arial"/>
        </w:rPr>
        <w:t>средният резултат</w:t>
      </w:r>
      <w:r w:rsidR="002E2261">
        <w:rPr>
          <w:rFonts w:ascii="Arial" w:hAnsi="Arial" w:cs="Arial"/>
        </w:rPr>
        <w:t xml:space="preserve"> на втората задължителна матура </w:t>
      </w:r>
      <w:r w:rsidR="002E2261" w:rsidRPr="00661999">
        <w:rPr>
          <w:rFonts w:ascii="Arial" w:hAnsi="Arial" w:cs="Arial"/>
        </w:rPr>
        <w:t>по математика</w:t>
      </w:r>
      <w:r w:rsidR="000145AD">
        <w:rPr>
          <w:rFonts w:ascii="Arial" w:hAnsi="Arial" w:cs="Arial"/>
        </w:rPr>
        <w:t xml:space="preserve"> - </w:t>
      </w:r>
      <w:r w:rsidR="000145AD" w:rsidRPr="00661999">
        <w:rPr>
          <w:rFonts w:ascii="Arial" w:hAnsi="Arial" w:cs="Arial"/>
        </w:rPr>
        <w:t>69.19 т</w:t>
      </w:r>
      <w:r w:rsidR="000145AD">
        <w:rPr>
          <w:rFonts w:ascii="Arial" w:hAnsi="Arial" w:cs="Arial"/>
        </w:rPr>
        <w:t>очки</w:t>
      </w:r>
      <w:r w:rsidR="002E2261">
        <w:rPr>
          <w:rFonts w:ascii="Arial" w:hAnsi="Arial" w:cs="Arial"/>
        </w:rPr>
        <w:t>. В</w:t>
      </w:r>
      <w:r w:rsidRPr="00661999">
        <w:rPr>
          <w:rFonts w:ascii="Arial" w:hAnsi="Arial" w:cs="Arial"/>
        </w:rPr>
        <w:t xml:space="preserve"> другия край се нареждат природните науки, информационни технологии, география и икономика, предприемачество.</w:t>
      </w:r>
      <w:r>
        <w:rPr>
          <w:rFonts w:ascii="Arial" w:hAnsi="Arial" w:cs="Arial"/>
        </w:rPr>
        <w:t xml:space="preserve"> Сравнително слаб </w:t>
      </w:r>
      <w:r w:rsidRPr="00661999">
        <w:rPr>
          <w:rFonts w:ascii="Arial" w:hAnsi="Arial" w:cs="Arial"/>
        </w:rPr>
        <w:t xml:space="preserve">е </w:t>
      </w:r>
      <w:r w:rsidR="002E2261">
        <w:rPr>
          <w:rFonts w:ascii="Arial" w:hAnsi="Arial" w:cs="Arial"/>
        </w:rPr>
        <w:t xml:space="preserve">и </w:t>
      </w:r>
      <w:r w:rsidRPr="00661999">
        <w:rPr>
          <w:rFonts w:ascii="Arial" w:hAnsi="Arial" w:cs="Arial"/>
        </w:rPr>
        <w:t>средният резултат по изобразително изкуство</w:t>
      </w:r>
      <w:r w:rsidR="007D554D">
        <w:rPr>
          <w:rFonts w:ascii="Arial" w:hAnsi="Arial" w:cs="Arial"/>
        </w:rPr>
        <w:t>, което</w:t>
      </w:r>
      <w:r>
        <w:rPr>
          <w:rFonts w:ascii="Arial" w:hAnsi="Arial" w:cs="Arial"/>
        </w:rPr>
        <w:t xml:space="preserve"> </w:t>
      </w:r>
      <w:r w:rsidRPr="00661999">
        <w:rPr>
          <w:rFonts w:ascii="Arial" w:hAnsi="Arial" w:cs="Arial"/>
        </w:rPr>
        <w:t>се дълж</w:t>
      </w:r>
      <w:r>
        <w:rPr>
          <w:rFonts w:ascii="Arial" w:hAnsi="Arial" w:cs="Arial"/>
        </w:rPr>
        <w:t>и</w:t>
      </w:r>
      <w:r w:rsidRPr="00661999">
        <w:rPr>
          <w:rFonts w:ascii="Arial" w:hAnsi="Arial" w:cs="Arial"/>
        </w:rPr>
        <w:t xml:space="preserve"> по-скоро на нисък брой точки на затворените отговори</w:t>
      </w:r>
      <w:r w:rsidR="002E2261">
        <w:rPr>
          <w:rFonts w:ascii="Arial" w:hAnsi="Arial" w:cs="Arial"/>
        </w:rPr>
        <w:t>, отколкото на практическата задача.</w:t>
      </w:r>
    </w:p>
    <w:p w14:paraId="0A38F3F4" w14:textId="74CA35C7" w:rsidR="00B35CAF" w:rsidRDefault="002963AB" w:rsidP="00AA5CFE">
      <w:pPr>
        <w:tabs>
          <w:tab w:val="left" w:pos="450"/>
          <w:tab w:val="left" w:pos="54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bg-BG"/>
        </w:rPr>
        <w:t xml:space="preserve">   </w:t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 xml:space="preserve">    </w:t>
      </w:r>
      <w:r w:rsidRPr="00525839">
        <w:rPr>
          <w:rFonts w:ascii="Arial" w:hAnsi="Arial" w:cs="Arial"/>
          <w:sz w:val="24"/>
          <w:szCs w:val="24"/>
          <w:lang w:val="bg-BG"/>
        </w:rPr>
        <w:t xml:space="preserve">Няма зрелостник с </w:t>
      </w:r>
      <w:r>
        <w:rPr>
          <w:rFonts w:ascii="Arial" w:hAnsi="Arial" w:cs="Arial"/>
          <w:sz w:val="24"/>
          <w:szCs w:val="24"/>
          <w:lang w:val="bg-BG"/>
        </w:rPr>
        <w:t>0</w:t>
      </w:r>
      <w:r w:rsidRPr="00525839">
        <w:rPr>
          <w:rFonts w:ascii="Arial" w:hAnsi="Arial" w:cs="Arial"/>
          <w:sz w:val="24"/>
          <w:szCs w:val="24"/>
          <w:lang w:val="bg-BG"/>
        </w:rPr>
        <w:t xml:space="preserve"> т</w:t>
      </w:r>
      <w:r>
        <w:rPr>
          <w:rFonts w:ascii="Arial" w:hAnsi="Arial" w:cs="Arial"/>
          <w:sz w:val="24"/>
          <w:szCs w:val="24"/>
          <w:lang w:val="bg-BG"/>
        </w:rPr>
        <w:t>очки</w:t>
      </w:r>
      <w:r w:rsidRPr="00525839">
        <w:rPr>
          <w:rFonts w:ascii="Arial" w:hAnsi="Arial" w:cs="Arial"/>
          <w:sz w:val="24"/>
          <w:szCs w:val="24"/>
          <w:lang w:val="bg-BG"/>
        </w:rPr>
        <w:t xml:space="preserve"> и на двата изпита, но няма </w:t>
      </w:r>
      <w:r>
        <w:rPr>
          <w:rFonts w:ascii="Arial" w:hAnsi="Arial" w:cs="Arial"/>
          <w:sz w:val="24"/>
          <w:szCs w:val="24"/>
          <w:lang w:val="bg-BG"/>
        </w:rPr>
        <w:t xml:space="preserve">и </w:t>
      </w:r>
      <w:r w:rsidRPr="00525839">
        <w:rPr>
          <w:rFonts w:ascii="Arial" w:hAnsi="Arial" w:cs="Arial"/>
          <w:sz w:val="24"/>
          <w:szCs w:val="24"/>
          <w:lang w:val="bg-BG"/>
        </w:rPr>
        <w:t>такъв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525839">
        <w:rPr>
          <w:rFonts w:ascii="Arial" w:hAnsi="Arial" w:cs="Arial"/>
          <w:sz w:val="24"/>
          <w:szCs w:val="24"/>
          <w:lang w:val="bg-BG"/>
        </w:rPr>
        <w:t>със 100 т</w:t>
      </w:r>
      <w:r>
        <w:rPr>
          <w:rFonts w:ascii="Arial" w:hAnsi="Arial" w:cs="Arial"/>
          <w:sz w:val="24"/>
          <w:szCs w:val="24"/>
          <w:lang w:val="bg-BG"/>
        </w:rPr>
        <w:t>очки</w:t>
      </w:r>
      <w:r w:rsidRPr="00525839">
        <w:rPr>
          <w:rFonts w:ascii="Arial" w:hAnsi="Arial" w:cs="Arial"/>
          <w:sz w:val="24"/>
          <w:szCs w:val="24"/>
          <w:lang w:val="bg-BG"/>
        </w:rPr>
        <w:t xml:space="preserve"> на двата изпита. Максимален брой точки</w:t>
      </w:r>
      <w:r w:rsidR="00DE1354">
        <w:rPr>
          <w:rFonts w:ascii="Arial" w:hAnsi="Arial" w:cs="Arial"/>
          <w:sz w:val="24"/>
          <w:szCs w:val="24"/>
          <w:lang w:val="bg-BG"/>
        </w:rPr>
        <w:t xml:space="preserve"> </w:t>
      </w:r>
      <w:r w:rsidRPr="00525839">
        <w:rPr>
          <w:rFonts w:ascii="Arial" w:hAnsi="Arial" w:cs="Arial"/>
          <w:sz w:val="24"/>
          <w:szCs w:val="24"/>
          <w:lang w:val="bg-BG"/>
        </w:rPr>
        <w:t xml:space="preserve">– 100, </w:t>
      </w:r>
      <w:r w:rsidR="00DE1354">
        <w:rPr>
          <w:rFonts w:ascii="Arial" w:hAnsi="Arial" w:cs="Arial"/>
          <w:sz w:val="24"/>
          <w:szCs w:val="24"/>
          <w:lang w:val="bg-BG"/>
        </w:rPr>
        <w:t xml:space="preserve">на някой от изпитите </w:t>
      </w:r>
      <w:r w:rsidRPr="00525839">
        <w:rPr>
          <w:rFonts w:ascii="Arial" w:hAnsi="Arial" w:cs="Arial"/>
          <w:sz w:val="24"/>
          <w:szCs w:val="24"/>
          <w:lang w:val="bg-BG"/>
        </w:rPr>
        <w:t xml:space="preserve">са постигнали 32 зрелостници. С две пълни шестици са 49 зрелостници, а с две отлични оценки </w:t>
      </w:r>
      <w:r w:rsidR="00DE1354">
        <w:rPr>
          <w:rFonts w:ascii="Arial" w:hAnsi="Arial" w:cs="Arial"/>
          <w:sz w:val="24"/>
          <w:szCs w:val="24"/>
          <w:lang w:val="bg-BG"/>
        </w:rPr>
        <w:t xml:space="preserve">- </w:t>
      </w:r>
      <w:r w:rsidRPr="00525839">
        <w:rPr>
          <w:rFonts w:ascii="Arial" w:hAnsi="Arial" w:cs="Arial"/>
          <w:sz w:val="24"/>
          <w:szCs w:val="24"/>
          <w:lang w:val="bg-BG"/>
        </w:rPr>
        <w:t xml:space="preserve">1651 зрелостници. Две слаби оценки имат 941 зрелостници. Само </w:t>
      </w:r>
      <w:r w:rsidR="00DE1354">
        <w:rPr>
          <w:rFonts w:ascii="Arial" w:hAnsi="Arial" w:cs="Arial"/>
          <w:sz w:val="24"/>
          <w:szCs w:val="24"/>
          <w:lang w:val="bg-BG"/>
        </w:rPr>
        <w:t>девет</w:t>
      </w:r>
      <w:r w:rsidRPr="00525839">
        <w:rPr>
          <w:rFonts w:ascii="Arial" w:hAnsi="Arial" w:cs="Arial"/>
          <w:sz w:val="24"/>
          <w:szCs w:val="24"/>
          <w:lang w:val="bg-BG"/>
        </w:rPr>
        <w:t xml:space="preserve"> зрелостници </w:t>
      </w:r>
      <w:r w:rsidR="00DE1354">
        <w:rPr>
          <w:rFonts w:ascii="Arial" w:hAnsi="Arial" w:cs="Arial"/>
          <w:sz w:val="24"/>
          <w:szCs w:val="24"/>
          <w:lang w:val="bg-BG"/>
        </w:rPr>
        <w:t>имат</w:t>
      </w:r>
      <w:r w:rsidRPr="00525839">
        <w:rPr>
          <w:rFonts w:ascii="Arial" w:hAnsi="Arial" w:cs="Arial"/>
          <w:sz w:val="24"/>
          <w:szCs w:val="24"/>
          <w:lang w:val="bg-BG"/>
        </w:rPr>
        <w:t xml:space="preserve"> 0 т</w:t>
      </w:r>
      <w:r w:rsidR="00DE1354">
        <w:rPr>
          <w:rFonts w:ascii="Arial" w:hAnsi="Arial" w:cs="Arial"/>
          <w:sz w:val="24"/>
          <w:szCs w:val="24"/>
          <w:lang w:val="bg-BG"/>
        </w:rPr>
        <w:t>очки</w:t>
      </w:r>
      <w:r w:rsidRPr="00525839">
        <w:rPr>
          <w:rFonts w:ascii="Arial" w:hAnsi="Arial" w:cs="Arial"/>
          <w:sz w:val="24"/>
          <w:szCs w:val="24"/>
          <w:lang w:val="bg-BG"/>
        </w:rPr>
        <w:t>.</w:t>
      </w:r>
      <w:r w:rsidR="00DE1354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51550BF8" w14:textId="77777777" w:rsidR="00BD347F" w:rsidRPr="000018C3" w:rsidRDefault="00BD347F" w:rsidP="00BD347F">
      <w:pPr>
        <w:pStyle w:val="ListParagraph"/>
        <w:ind w:left="0"/>
        <w:jc w:val="both"/>
        <w:rPr>
          <w:noProof/>
        </w:rPr>
      </w:pPr>
    </w:p>
    <w:p w14:paraId="46B917D6" w14:textId="77777777" w:rsidR="00BD347F" w:rsidRPr="007C5CD7" w:rsidRDefault="00BD347F" w:rsidP="00BD347F">
      <w:pPr>
        <w:pStyle w:val="ListParagraph"/>
        <w:ind w:left="0"/>
        <w:jc w:val="both"/>
      </w:pPr>
      <w:r>
        <w:rPr>
          <w:noProof/>
        </w:rPr>
        <w:drawing>
          <wp:inline distT="0" distB="0" distL="0" distR="0" wp14:anchorId="443894D8" wp14:editId="295BDA15">
            <wp:extent cx="6753225" cy="1895475"/>
            <wp:effectExtent l="0" t="0" r="9525" b="952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878A9F34-9D2F-4B34-BBF4-4BE65CA42A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D4586A" w14:textId="77777777" w:rsidR="00BD347F" w:rsidRDefault="00BD347F" w:rsidP="00BD347F">
      <w:pPr>
        <w:pStyle w:val="ListParagraph"/>
        <w:ind w:left="0"/>
        <w:jc w:val="both"/>
        <w:rPr>
          <w:noProof/>
        </w:rPr>
      </w:pPr>
    </w:p>
    <w:p w14:paraId="7E50B505" w14:textId="77777777" w:rsidR="00BD347F" w:rsidRDefault="00BD347F" w:rsidP="00BD347F">
      <w:pPr>
        <w:pStyle w:val="ListParagraph"/>
        <w:ind w:left="0"/>
        <w:jc w:val="both"/>
      </w:pPr>
      <w:r>
        <w:rPr>
          <w:noProof/>
        </w:rPr>
        <w:drawing>
          <wp:inline distT="0" distB="0" distL="0" distR="0" wp14:anchorId="72583670" wp14:editId="43CA228F">
            <wp:extent cx="6800850" cy="2215515"/>
            <wp:effectExtent l="0" t="0" r="0" b="1333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71CB15E3-042B-4971-92B8-84FD401174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3D6AD6" w14:textId="77777777" w:rsidR="00BD347F" w:rsidRDefault="00BD347F" w:rsidP="00BD347F">
      <w:pPr>
        <w:pStyle w:val="ListParagraph"/>
        <w:ind w:left="0"/>
        <w:jc w:val="both"/>
      </w:pPr>
    </w:p>
    <w:p w14:paraId="39A1C28C" w14:textId="6D0F4B36" w:rsidR="00BD347F" w:rsidRPr="002F4149" w:rsidRDefault="002F4149" w:rsidP="00BD347F">
      <w:pPr>
        <w:tabs>
          <w:tab w:val="left" w:pos="450"/>
          <w:tab w:val="left" w:pos="540"/>
        </w:tabs>
        <w:contextualSpacing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 w:rsidR="004942FF">
        <w:rPr>
          <w:rFonts w:ascii="Arial" w:hAnsi="Arial" w:cs="Arial"/>
          <w:sz w:val="24"/>
          <w:szCs w:val="24"/>
          <w:lang w:val="bg-BG"/>
        </w:rPr>
        <w:t xml:space="preserve">  </w:t>
      </w:r>
      <w:r w:rsidR="00BD347F" w:rsidRPr="002F4149">
        <w:rPr>
          <w:rFonts w:ascii="Arial" w:hAnsi="Arial" w:cs="Arial"/>
          <w:sz w:val="24"/>
          <w:szCs w:val="24"/>
          <w:lang w:val="bg-BG"/>
        </w:rPr>
        <w:t xml:space="preserve">На </w:t>
      </w:r>
      <w:r>
        <w:rPr>
          <w:rFonts w:ascii="Arial" w:hAnsi="Arial" w:cs="Arial"/>
          <w:sz w:val="24"/>
          <w:szCs w:val="24"/>
          <w:lang w:val="bg-BG"/>
        </w:rPr>
        <w:t xml:space="preserve">изпита </w:t>
      </w:r>
      <w:r w:rsidR="00BD347F" w:rsidRPr="002F4149">
        <w:rPr>
          <w:rFonts w:ascii="Arial" w:hAnsi="Arial" w:cs="Arial"/>
          <w:sz w:val="24"/>
          <w:szCs w:val="24"/>
          <w:lang w:val="bg-BG"/>
        </w:rPr>
        <w:t xml:space="preserve">по БЕЛ </w:t>
      </w:r>
      <w:r>
        <w:rPr>
          <w:rFonts w:ascii="Arial" w:hAnsi="Arial" w:cs="Arial"/>
          <w:sz w:val="24"/>
          <w:szCs w:val="24"/>
          <w:lang w:val="bg-BG"/>
        </w:rPr>
        <w:t xml:space="preserve">зрелостниците са се справили с </w:t>
      </w:r>
      <w:r w:rsidR="00BD347F" w:rsidRPr="002F4149">
        <w:rPr>
          <w:rFonts w:ascii="Arial" w:hAnsi="Arial" w:cs="Arial"/>
          <w:sz w:val="24"/>
          <w:szCs w:val="24"/>
          <w:lang w:val="bg-BG"/>
        </w:rPr>
        <w:t>откриване</w:t>
      </w:r>
      <w:r>
        <w:rPr>
          <w:rFonts w:ascii="Arial" w:hAnsi="Arial" w:cs="Arial"/>
          <w:sz w:val="24"/>
          <w:szCs w:val="24"/>
          <w:lang w:val="bg-BG"/>
        </w:rPr>
        <w:t>то</w:t>
      </w:r>
      <w:r w:rsidR="00BD347F" w:rsidRPr="002F4149">
        <w:rPr>
          <w:rFonts w:ascii="Arial" w:hAnsi="Arial" w:cs="Arial"/>
          <w:sz w:val="24"/>
          <w:szCs w:val="24"/>
          <w:lang w:val="bg-BG"/>
        </w:rPr>
        <w:t xml:space="preserve"> на  пунктуационн</w:t>
      </w:r>
      <w:r>
        <w:rPr>
          <w:rFonts w:ascii="Arial" w:hAnsi="Arial" w:cs="Arial"/>
          <w:sz w:val="24"/>
          <w:szCs w:val="24"/>
          <w:lang w:val="bg-BG"/>
        </w:rPr>
        <w:t>и</w:t>
      </w:r>
      <w:r w:rsidR="00BD347F" w:rsidRPr="002F4149">
        <w:rPr>
          <w:rFonts w:ascii="Arial" w:hAnsi="Arial" w:cs="Arial"/>
          <w:sz w:val="24"/>
          <w:szCs w:val="24"/>
          <w:lang w:val="bg-BG"/>
        </w:rPr>
        <w:t xml:space="preserve"> грешк</w:t>
      </w:r>
      <w:r>
        <w:rPr>
          <w:rFonts w:ascii="Arial" w:hAnsi="Arial" w:cs="Arial"/>
          <w:sz w:val="24"/>
          <w:szCs w:val="24"/>
          <w:lang w:val="bg-BG"/>
        </w:rPr>
        <w:t>и</w:t>
      </w:r>
      <w:r w:rsidR="00BD347F" w:rsidRPr="002F4149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в </w:t>
      </w:r>
      <w:r w:rsidR="00BD347F" w:rsidRPr="002F4149">
        <w:rPr>
          <w:rFonts w:ascii="Arial" w:hAnsi="Arial" w:cs="Arial"/>
          <w:sz w:val="24"/>
          <w:szCs w:val="24"/>
          <w:lang w:val="bg-BG"/>
        </w:rPr>
        <w:t>прост</w:t>
      </w:r>
      <w:r>
        <w:rPr>
          <w:rFonts w:ascii="Arial" w:hAnsi="Arial" w:cs="Arial"/>
          <w:sz w:val="24"/>
          <w:szCs w:val="24"/>
          <w:lang w:val="bg-BG"/>
        </w:rPr>
        <w:t>о</w:t>
      </w:r>
      <w:r w:rsidR="00BD347F" w:rsidRPr="002F4149">
        <w:rPr>
          <w:rFonts w:ascii="Arial" w:hAnsi="Arial" w:cs="Arial"/>
          <w:sz w:val="24"/>
          <w:szCs w:val="24"/>
          <w:lang w:val="bg-BG"/>
        </w:rPr>
        <w:t xml:space="preserve"> изречени</w:t>
      </w:r>
      <w:r w:rsidR="007D554D">
        <w:rPr>
          <w:rFonts w:ascii="Arial" w:hAnsi="Arial" w:cs="Arial"/>
          <w:sz w:val="24"/>
          <w:szCs w:val="24"/>
          <w:lang w:val="bg-BG"/>
        </w:rPr>
        <w:t>е</w:t>
      </w:r>
      <w:r w:rsidR="00BD347F" w:rsidRPr="002F4149">
        <w:rPr>
          <w:rFonts w:ascii="Arial" w:hAnsi="Arial" w:cs="Arial"/>
          <w:sz w:val="24"/>
          <w:szCs w:val="24"/>
          <w:lang w:val="bg-BG"/>
        </w:rPr>
        <w:t xml:space="preserve">, но </w:t>
      </w:r>
      <w:r>
        <w:rPr>
          <w:rFonts w:ascii="Arial" w:hAnsi="Arial" w:cs="Arial"/>
          <w:sz w:val="24"/>
          <w:szCs w:val="24"/>
          <w:lang w:val="bg-BG"/>
        </w:rPr>
        <w:t>са се</w:t>
      </w:r>
      <w:r w:rsidR="00BD347F" w:rsidRPr="002F4149">
        <w:rPr>
          <w:rFonts w:ascii="Arial" w:hAnsi="Arial" w:cs="Arial"/>
          <w:sz w:val="24"/>
          <w:szCs w:val="24"/>
          <w:lang w:val="bg-BG"/>
        </w:rPr>
        <w:t xml:space="preserve"> затрудн</w:t>
      </w:r>
      <w:r>
        <w:rPr>
          <w:rFonts w:ascii="Arial" w:hAnsi="Arial" w:cs="Arial"/>
          <w:sz w:val="24"/>
          <w:szCs w:val="24"/>
          <w:lang w:val="bg-BG"/>
        </w:rPr>
        <w:t>или</w:t>
      </w:r>
      <w:r w:rsidR="00BD347F" w:rsidRPr="002F4149">
        <w:rPr>
          <w:rFonts w:ascii="Arial" w:hAnsi="Arial" w:cs="Arial"/>
          <w:sz w:val="24"/>
          <w:szCs w:val="24"/>
          <w:lang w:val="bg-BG"/>
        </w:rPr>
        <w:t xml:space="preserve"> при пунктуацията на сложно изречение,  при членуване на приложението на подлога, при употребата на възвратно притежателно местоимение. </w:t>
      </w:r>
    </w:p>
    <w:p w14:paraId="64CC0A37" w14:textId="7EC53865" w:rsidR="00BD347F" w:rsidRPr="002F4149" w:rsidRDefault="002F4149" w:rsidP="00BD347F">
      <w:pPr>
        <w:tabs>
          <w:tab w:val="left" w:pos="450"/>
          <w:tab w:val="left" w:pos="540"/>
        </w:tabs>
        <w:contextualSpacing/>
        <w:jc w:val="both"/>
        <w:rPr>
          <w:rFonts w:ascii="Arial" w:hAnsi="Arial" w:cs="Arial"/>
          <w:sz w:val="24"/>
          <w:szCs w:val="24"/>
          <w:lang w:val="bg-BG"/>
        </w:rPr>
      </w:pPr>
      <w:r w:rsidRPr="004942FF">
        <w:rPr>
          <w:rFonts w:ascii="Arial" w:hAnsi="Arial" w:cs="Arial"/>
          <w:sz w:val="24"/>
          <w:szCs w:val="24"/>
          <w:lang w:val="bg-BG"/>
        </w:rPr>
        <w:tab/>
      </w:r>
      <w:r w:rsidRPr="004942FF">
        <w:rPr>
          <w:rFonts w:ascii="Arial" w:hAnsi="Arial" w:cs="Arial"/>
          <w:sz w:val="24"/>
          <w:szCs w:val="24"/>
          <w:lang w:val="bg-BG"/>
        </w:rPr>
        <w:tab/>
      </w:r>
      <w:r w:rsidRPr="004942FF">
        <w:rPr>
          <w:rFonts w:ascii="Arial" w:hAnsi="Arial" w:cs="Arial"/>
          <w:sz w:val="24"/>
          <w:szCs w:val="24"/>
          <w:lang w:val="bg-BG"/>
        </w:rPr>
        <w:tab/>
      </w:r>
      <w:r w:rsidR="004942FF">
        <w:rPr>
          <w:rFonts w:ascii="Arial" w:hAnsi="Arial" w:cs="Arial"/>
          <w:sz w:val="24"/>
          <w:szCs w:val="24"/>
          <w:lang w:val="bg-BG"/>
        </w:rPr>
        <w:t xml:space="preserve">  </w:t>
      </w:r>
      <w:r w:rsidR="00BD347F" w:rsidRPr="002F4149">
        <w:rPr>
          <w:rFonts w:ascii="Arial" w:hAnsi="Arial" w:cs="Arial"/>
          <w:sz w:val="24"/>
          <w:szCs w:val="24"/>
          <w:lang w:val="bg-BG"/>
        </w:rPr>
        <w:t xml:space="preserve">При литературните задачи </w:t>
      </w:r>
      <w:r w:rsidRPr="002F4149">
        <w:rPr>
          <w:rFonts w:ascii="Arial" w:hAnsi="Arial" w:cs="Arial"/>
          <w:sz w:val="24"/>
          <w:szCs w:val="24"/>
          <w:lang w:val="bg-BG"/>
        </w:rPr>
        <w:t>най-лесно</w:t>
      </w:r>
      <w:r>
        <w:rPr>
          <w:rFonts w:ascii="Arial" w:hAnsi="Arial" w:cs="Arial"/>
          <w:sz w:val="24"/>
          <w:szCs w:val="24"/>
          <w:lang w:val="bg-BG"/>
        </w:rPr>
        <w:t xml:space="preserve"> се оказва </w:t>
      </w:r>
      <w:r w:rsidR="00BD347F" w:rsidRPr="002F4149">
        <w:rPr>
          <w:rFonts w:ascii="Arial" w:hAnsi="Arial" w:cs="Arial"/>
          <w:sz w:val="24"/>
          <w:szCs w:val="24"/>
          <w:lang w:val="bg-BG"/>
        </w:rPr>
        <w:t>откриването на проблем, интерпретиран в два откъса от изучени творби,</w:t>
      </w:r>
      <w:r w:rsidR="004942FF">
        <w:rPr>
          <w:rFonts w:ascii="Arial" w:hAnsi="Arial" w:cs="Arial"/>
          <w:sz w:val="24"/>
          <w:szCs w:val="24"/>
          <w:lang w:val="bg-BG"/>
        </w:rPr>
        <w:t xml:space="preserve"> както и </w:t>
      </w:r>
      <w:r w:rsidR="00BD347F" w:rsidRPr="002F4149">
        <w:rPr>
          <w:rFonts w:ascii="Arial" w:hAnsi="Arial" w:cs="Arial"/>
          <w:sz w:val="24"/>
          <w:szCs w:val="24"/>
          <w:lang w:val="bg-BG"/>
        </w:rPr>
        <w:t>свързва</w:t>
      </w:r>
      <w:r w:rsidR="004942FF">
        <w:rPr>
          <w:rFonts w:ascii="Arial" w:hAnsi="Arial" w:cs="Arial"/>
          <w:sz w:val="24"/>
          <w:szCs w:val="24"/>
          <w:lang w:val="bg-BG"/>
        </w:rPr>
        <w:t xml:space="preserve">нето на </w:t>
      </w:r>
      <w:r w:rsidR="00BD347F" w:rsidRPr="002F4149">
        <w:rPr>
          <w:rFonts w:ascii="Arial" w:hAnsi="Arial" w:cs="Arial"/>
          <w:sz w:val="24"/>
          <w:szCs w:val="24"/>
          <w:lang w:val="bg-BG"/>
        </w:rPr>
        <w:t>изучени творби с имената на техните автори</w:t>
      </w:r>
      <w:r w:rsidR="004942FF">
        <w:rPr>
          <w:rFonts w:ascii="Arial" w:hAnsi="Arial" w:cs="Arial"/>
          <w:sz w:val="24"/>
          <w:szCs w:val="24"/>
          <w:lang w:val="bg-BG"/>
        </w:rPr>
        <w:t xml:space="preserve">. Трудности има </w:t>
      </w:r>
      <w:r w:rsidR="00BD347F" w:rsidRPr="002F4149">
        <w:rPr>
          <w:rFonts w:ascii="Arial" w:hAnsi="Arial" w:cs="Arial"/>
          <w:sz w:val="24"/>
          <w:szCs w:val="24"/>
          <w:lang w:val="bg-BG"/>
        </w:rPr>
        <w:t>при откриването на внушение, създавано от комуникативната позиция на говорителя, при съпоставянето на интерпретацията на дадена тема в изучен и в неизучен текст.</w:t>
      </w:r>
      <w:r w:rsidR="004942FF">
        <w:rPr>
          <w:rFonts w:ascii="Arial" w:hAnsi="Arial" w:cs="Arial"/>
          <w:sz w:val="24"/>
          <w:szCs w:val="24"/>
          <w:lang w:val="bg-BG"/>
        </w:rPr>
        <w:tab/>
      </w:r>
      <w:r w:rsidR="004942FF">
        <w:rPr>
          <w:rFonts w:ascii="Arial" w:hAnsi="Arial" w:cs="Arial"/>
          <w:sz w:val="24"/>
          <w:szCs w:val="24"/>
          <w:lang w:val="bg-BG"/>
        </w:rPr>
        <w:tab/>
      </w:r>
      <w:r w:rsidR="004942FF">
        <w:rPr>
          <w:rFonts w:ascii="Arial" w:hAnsi="Arial" w:cs="Arial"/>
          <w:sz w:val="24"/>
          <w:szCs w:val="24"/>
          <w:lang w:val="bg-BG"/>
        </w:rPr>
        <w:tab/>
      </w:r>
      <w:r w:rsidR="004942FF">
        <w:rPr>
          <w:rFonts w:ascii="Arial" w:hAnsi="Arial" w:cs="Arial"/>
          <w:sz w:val="24"/>
          <w:szCs w:val="24"/>
          <w:lang w:val="bg-BG"/>
        </w:rPr>
        <w:tab/>
      </w:r>
      <w:r w:rsidR="004942FF">
        <w:rPr>
          <w:rFonts w:ascii="Arial" w:hAnsi="Arial" w:cs="Arial"/>
          <w:sz w:val="24"/>
          <w:szCs w:val="24"/>
          <w:lang w:val="bg-BG"/>
        </w:rPr>
        <w:tab/>
        <w:t xml:space="preserve">      </w:t>
      </w:r>
      <w:r w:rsidR="00BD347F" w:rsidRPr="002F4149">
        <w:rPr>
          <w:rFonts w:ascii="Arial" w:hAnsi="Arial" w:cs="Arial"/>
          <w:sz w:val="24"/>
          <w:szCs w:val="24"/>
          <w:lang w:val="bg-BG"/>
        </w:rPr>
        <w:t xml:space="preserve">При задачите за четене с разбиране зрелостниците успешно свързват информация от два източника, но се затрудняват </w:t>
      </w:r>
      <w:r w:rsidR="004942FF">
        <w:rPr>
          <w:rFonts w:ascii="Arial" w:hAnsi="Arial" w:cs="Arial"/>
          <w:sz w:val="24"/>
          <w:szCs w:val="24"/>
          <w:lang w:val="bg-BG"/>
        </w:rPr>
        <w:t>да аргументират</w:t>
      </w:r>
      <w:r w:rsidR="00BD347F" w:rsidRPr="002F4149">
        <w:rPr>
          <w:rFonts w:ascii="Arial" w:hAnsi="Arial" w:cs="Arial"/>
          <w:sz w:val="24"/>
          <w:szCs w:val="24"/>
          <w:lang w:val="bg-BG"/>
        </w:rPr>
        <w:t xml:space="preserve"> </w:t>
      </w:r>
      <w:r w:rsidR="004942FF">
        <w:rPr>
          <w:rFonts w:ascii="Arial" w:hAnsi="Arial" w:cs="Arial"/>
          <w:sz w:val="24"/>
          <w:szCs w:val="24"/>
          <w:lang w:val="bg-BG"/>
        </w:rPr>
        <w:t xml:space="preserve">дадено твърдение </w:t>
      </w:r>
      <w:r w:rsidR="00BD347F" w:rsidRPr="002F4149">
        <w:rPr>
          <w:rFonts w:ascii="Arial" w:hAnsi="Arial" w:cs="Arial"/>
          <w:sz w:val="24"/>
          <w:szCs w:val="24"/>
          <w:lang w:val="bg-BG"/>
        </w:rPr>
        <w:t>със свои думи. Над 50% от зрелостниците са получили над средния брой точки при разчитането на данни от диаграма.</w:t>
      </w:r>
    </w:p>
    <w:p w14:paraId="02B0DB8B" w14:textId="0D93FC8B" w:rsidR="00BD347F" w:rsidRDefault="004942FF" w:rsidP="00BD347F">
      <w:pPr>
        <w:tabs>
          <w:tab w:val="left" w:pos="450"/>
          <w:tab w:val="left" w:pos="540"/>
        </w:tabs>
        <w:contextualSpacing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 xml:space="preserve">  </w:t>
      </w:r>
      <w:r w:rsidR="00525839">
        <w:rPr>
          <w:rFonts w:ascii="Arial" w:hAnsi="Arial" w:cs="Arial"/>
          <w:sz w:val="24"/>
          <w:szCs w:val="24"/>
          <w:lang w:val="bg-BG"/>
        </w:rPr>
        <w:t xml:space="preserve">Тази година за пръв път задачата за създаване на текст даде избор между </w:t>
      </w:r>
      <w:r w:rsidR="00BD347F" w:rsidRPr="002F4149">
        <w:rPr>
          <w:rFonts w:ascii="Arial" w:hAnsi="Arial" w:cs="Arial"/>
          <w:sz w:val="24"/>
          <w:szCs w:val="24"/>
          <w:lang w:val="bg-BG"/>
        </w:rPr>
        <w:t xml:space="preserve">две теми </w:t>
      </w:r>
      <w:r w:rsidR="00525839">
        <w:rPr>
          <w:rFonts w:ascii="Arial" w:hAnsi="Arial" w:cs="Arial"/>
          <w:sz w:val="24"/>
          <w:szCs w:val="24"/>
          <w:lang w:val="bg-BG"/>
        </w:rPr>
        <w:t xml:space="preserve">в </w:t>
      </w:r>
      <w:r w:rsidR="00BD347F" w:rsidRPr="002F4149">
        <w:rPr>
          <w:rFonts w:ascii="Arial" w:hAnsi="Arial" w:cs="Arial"/>
          <w:sz w:val="24"/>
          <w:szCs w:val="24"/>
          <w:lang w:val="bg-BG"/>
        </w:rPr>
        <w:t>два жанра</w:t>
      </w:r>
      <w:r w:rsidR="00525839">
        <w:rPr>
          <w:rFonts w:ascii="Arial" w:hAnsi="Arial" w:cs="Arial"/>
          <w:sz w:val="24"/>
          <w:szCs w:val="24"/>
          <w:lang w:val="bg-BG"/>
        </w:rPr>
        <w:t xml:space="preserve">. </w:t>
      </w:r>
      <w:r w:rsidR="00BD347F" w:rsidRPr="002F4149">
        <w:rPr>
          <w:rFonts w:ascii="Arial" w:hAnsi="Arial" w:cs="Arial"/>
          <w:sz w:val="24"/>
          <w:szCs w:val="24"/>
          <w:lang w:val="bg-BG"/>
        </w:rPr>
        <w:t>89%</w:t>
      </w:r>
      <w:r w:rsidR="00525839">
        <w:rPr>
          <w:rFonts w:ascii="Arial" w:hAnsi="Arial" w:cs="Arial"/>
          <w:sz w:val="24"/>
          <w:szCs w:val="24"/>
          <w:lang w:val="bg-BG"/>
        </w:rPr>
        <w:t xml:space="preserve"> от зрелостниците са работили по нея – с 10 процентни пункта повече от </w:t>
      </w:r>
      <w:r w:rsidR="00BD347F" w:rsidRPr="002F4149">
        <w:rPr>
          <w:rFonts w:ascii="Arial" w:hAnsi="Arial" w:cs="Arial"/>
          <w:sz w:val="24"/>
          <w:szCs w:val="24"/>
          <w:lang w:val="bg-BG"/>
        </w:rPr>
        <w:t>миналата година</w:t>
      </w:r>
      <w:r w:rsidR="00525839">
        <w:rPr>
          <w:rFonts w:ascii="Arial" w:hAnsi="Arial" w:cs="Arial"/>
          <w:sz w:val="24"/>
          <w:szCs w:val="24"/>
          <w:lang w:val="bg-BG"/>
        </w:rPr>
        <w:t>. Е</w:t>
      </w:r>
      <w:r w:rsidR="00BD347F" w:rsidRPr="002F4149">
        <w:rPr>
          <w:rFonts w:ascii="Arial" w:hAnsi="Arial" w:cs="Arial"/>
          <w:sz w:val="24"/>
          <w:szCs w:val="24"/>
          <w:lang w:val="bg-BG"/>
        </w:rPr>
        <w:t>се са писали 28</w:t>
      </w:r>
      <w:r w:rsidR="00525839">
        <w:rPr>
          <w:rFonts w:ascii="Arial" w:hAnsi="Arial" w:cs="Arial"/>
          <w:sz w:val="24"/>
          <w:szCs w:val="24"/>
          <w:lang w:val="bg-BG"/>
        </w:rPr>
        <w:t xml:space="preserve"> </w:t>
      </w:r>
      <w:r w:rsidR="00BD347F" w:rsidRPr="002F4149">
        <w:rPr>
          <w:rFonts w:ascii="Arial" w:hAnsi="Arial" w:cs="Arial"/>
          <w:sz w:val="24"/>
          <w:szCs w:val="24"/>
          <w:lang w:val="bg-BG"/>
        </w:rPr>
        <w:t xml:space="preserve">421 зрелостници (66%), а интерпретативно съчинение -  9922 (23%). </w:t>
      </w:r>
    </w:p>
    <w:p w14:paraId="014C176C" w14:textId="1ACE5A6F" w:rsidR="002963AB" w:rsidRDefault="002963AB" w:rsidP="00BD347F">
      <w:pPr>
        <w:tabs>
          <w:tab w:val="left" w:pos="450"/>
          <w:tab w:val="left" w:pos="540"/>
        </w:tabs>
        <w:contextualSpacing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</w:p>
    <w:p w14:paraId="01217785" w14:textId="1D5C3AFE" w:rsidR="00525839" w:rsidRPr="00525839" w:rsidRDefault="00525839" w:rsidP="00525839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 xml:space="preserve">  </w:t>
      </w:r>
      <w:r w:rsidRPr="00525839">
        <w:rPr>
          <w:rFonts w:ascii="Arial" w:hAnsi="Arial" w:cs="Arial"/>
          <w:sz w:val="24"/>
          <w:szCs w:val="24"/>
          <w:lang w:val="bg-BG"/>
        </w:rPr>
        <w:t>София, Смолян, Пловдив, Варна са по традиция сред регионите с най-високи резултати</w:t>
      </w:r>
      <w:r>
        <w:rPr>
          <w:rFonts w:ascii="Arial" w:hAnsi="Arial" w:cs="Arial"/>
          <w:sz w:val="24"/>
          <w:szCs w:val="24"/>
          <w:lang w:val="bg-BG"/>
        </w:rPr>
        <w:t>. Р</w:t>
      </w:r>
      <w:r w:rsidRPr="00525839">
        <w:rPr>
          <w:rFonts w:ascii="Arial" w:hAnsi="Arial" w:cs="Arial"/>
          <w:sz w:val="24"/>
          <w:szCs w:val="24"/>
          <w:lang w:val="bg-BG"/>
        </w:rPr>
        <w:t xml:space="preserve">азместване </w:t>
      </w:r>
      <w:r>
        <w:rPr>
          <w:rFonts w:ascii="Arial" w:hAnsi="Arial" w:cs="Arial"/>
          <w:sz w:val="24"/>
          <w:szCs w:val="24"/>
          <w:lang w:val="bg-BG"/>
        </w:rPr>
        <w:t xml:space="preserve">в сравнение с минали години </w:t>
      </w:r>
      <w:r w:rsidRPr="00525839">
        <w:rPr>
          <w:rFonts w:ascii="Arial" w:hAnsi="Arial" w:cs="Arial"/>
          <w:sz w:val="24"/>
          <w:szCs w:val="24"/>
          <w:lang w:val="bg-BG"/>
        </w:rPr>
        <w:t xml:space="preserve">има сред регионите </w:t>
      </w:r>
      <w:r w:rsidR="007D554D">
        <w:rPr>
          <w:rFonts w:ascii="Arial" w:hAnsi="Arial" w:cs="Arial"/>
          <w:sz w:val="24"/>
          <w:szCs w:val="24"/>
          <w:lang w:val="bg-BG"/>
        </w:rPr>
        <w:t>с по-слаби резултати</w:t>
      </w:r>
      <w:r w:rsidRPr="00525839">
        <w:rPr>
          <w:rFonts w:ascii="Arial" w:hAnsi="Arial" w:cs="Arial"/>
          <w:sz w:val="24"/>
          <w:szCs w:val="24"/>
          <w:lang w:val="bg-BG"/>
        </w:rPr>
        <w:t>.</w:t>
      </w:r>
      <w:r w:rsidR="008400F5">
        <w:rPr>
          <w:rFonts w:ascii="Arial" w:hAnsi="Arial" w:cs="Arial"/>
          <w:sz w:val="24"/>
          <w:szCs w:val="24"/>
          <w:lang w:val="bg-BG"/>
        </w:rPr>
        <w:t xml:space="preserve"> По български език и литература най-зле са се справили зрелостниците в област Разград, а на втората задължителна матура – в област Кърджали. </w:t>
      </w:r>
    </w:p>
    <w:p w14:paraId="55E304C3" w14:textId="77777777" w:rsidR="00BD347F" w:rsidRPr="00774C5A" w:rsidRDefault="00BD347F" w:rsidP="00BD347F">
      <w:pPr>
        <w:pStyle w:val="ListParagraph"/>
        <w:tabs>
          <w:tab w:val="left" w:pos="450"/>
          <w:tab w:val="left" w:pos="540"/>
        </w:tabs>
        <w:ind w:left="450"/>
        <w:jc w:val="both"/>
        <w:rPr>
          <w:rFonts w:cstheme="minorHAnsi"/>
          <w:sz w:val="24"/>
          <w:szCs w:val="24"/>
        </w:rPr>
      </w:pPr>
    </w:p>
    <w:p w14:paraId="013A9F90" w14:textId="77777777" w:rsidR="00BD347F" w:rsidRDefault="00BD347F" w:rsidP="00BD347F">
      <w:pPr>
        <w:pStyle w:val="ListParagraph"/>
        <w:ind w:left="0"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445CD837" wp14:editId="38DF8DB9">
            <wp:extent cx="6800850" cy="2461260"/>
            <wp:effectExtent l="0" t="0" r="0" b="1524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F366F2F1-3831-4C3E-BF8F-5E0B350B0A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F85083" w14:textId="7335630A" w:rsidR="00BD347F" w:rsidRPr="00BD347F" w:rsidRDefault="00BD347F" w:rsidP="00373828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0B793D18" w14:textId="77777777" w:rsidR="00B1444A" w:rsidRDefault="00B1444A" w:rsidP="00373828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4B8F71E9" w14:textId="0AC0C2F0" w:rsidR="00155938" w:rsidRDefault="00155938" w:rsidP="00C40E41">
      <w:pPr>
        <w:pStyle w:val="ListParagraph"/>
        <w:ind w:left="0" w:firstLine="720"/>
        <w:jc w:val="both"/>
        <w:rPr>
          <w:rStyle w:val="Emphasis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55938">
        <w:rPr>
          <w:rStyle w:val="Emph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Резултатите от </w:t>
      </w:r>
      <w:r w:rsidR="00DB08F6">
        <w:rPr>
          <w:rStyle w:val="Emph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задължителните </w:t>
      </w:r>
      <w:r>
        <w:rPr>
          <w:rStyle w:val="Emph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държавни зрелостни </w:t>
      </w:r>
      <w:r w:rsidRPr="00155938">
        <w:rPr>
          <w:rStyle w:val="Emphasis"/>
          <w:rFonts w:ascii="Arial" w:hAnsi="Arial" w:cs="Arial"/>
          <w:color w:val="333333"/>
          <w:sz w:val="24"/>
          <w:szCs w:val="24"/>
          <w:shd w:val="clear" w:color="auto" w:fill="FFFFFF"/>
        </w:rPr>
        <w:t>изпити</w:t>
      </w:r>
      <w:r>
        <w:rPr>
          <w:rStyle w:val="Emph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 български език и литература и по профилиращи предмети</w:t>
      </w:r>
      <w:r w:rsidR="00DB08F6">
        <w:rPr>
          <w:rStyle w:val="Emphasis"/>
          <w:rFonts w:ascii="Arial" w:hAnsi="Arial" w:cs="Arial"/>
          <w:color w:val="333333"/>
          <w:sz w:val="24"/>
          <w:szCs w:val="24"/>
          <w:shd w:val="clear" w:color="auto" w:fill="FFFFFF"/>
        </w:rPr>
        <w:t>, както и от матурите по желание по общообразователни и по профилиращи предмети</w:t>
      </w:r>
      <w:r w:rsidRPr="00155938">
        <w:rPr>
          <w:rStyle w:val="Emph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можете да видите </w:t>
      </w:r>
      <w:hyperlink r:id="rId11" w:history="1">
        <w:r w:rsidRPr="00155938">
          <w:rPr>
            <w:rStyle w:val="Hyperlink"/>
            <w:rFonts w:ascii="Arial" w:hAnsi="Arial" w:cs="Arial"/>
            <w:i/>
            <w:iCs/>
            <w:color w:val="337AB7"/>
            <w:sz w:val="24"/>
            <w:szCs w:val="24"/>
          </w:rPr>
          <w:t>ТУК.</w:t>
        </w:r>
      </w:hyperlink>
    </w:p>
    <w:p w14:paraId="743F5D81" w14:textId="77777777" w:rsidR="00DB08F6" w:rsidRPr="00155938" w:rsidRDefault="00DB08F6" w:rsidP="00373828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1D19C2A6" w14:textId="77777777" w:rsidR="00155938" w:rsidRDefault="00155938" w:rsidP="00373828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494ECBE2" w14:textId="135C39B0" w:rsidR="0055404D" w:rsidRPr="00C927B8" w:rsidRDefault="0055404D" w:rsidP="00373828">
      <w:pPr>
        <w:pStyle w:val="m"/>
        <w:spacing w:line="360" w:lineRule="auto"/>
        <w:ind w:firstLine="0"/>
        <w:rPr>
          <w:rFonts w:ascii="Arial" w:hAnsi="Arial" w:cs="Arial"/>
          <w:color w:val="auto"/>
        </w:rPr>
      </w:pPr>
      <w:r w:rsidRPr="00C927B8">
        <w:rPr>
          <w:rFonts w:ascii="Arial" w:hAnsi="Arial" w:cs="Arial"/>
          <w:color w:val="auto"/>
        </w:rPr>
        <w:t>ПРЕСЦЕНТЪР НА МОН</w:t>
      </w:r>
    </w:p>
    <w:sectPr w:rsidR="0055404D" w:rsidRPr="00C927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589B"/>
    <w:multiLevelType w:val="hybridMultilevel"/>
    <w:tmpl w:val="0E949BFA"/>
    <w:lvl w:ilvl="0" w:tplc="BF84D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024B"/>
    <w:multiLevelType w:val="hybridMultilevel"/>
    <w:tmpl w:val="D618F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7D36"/>
    <w:multiLevelType w:val="multilevel"/>
    <w:tmpl w:val="B6383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1C54AE0"/>
    <w:multiLevelType w:val="multilevel"/>
    <w:tmpl w:val="5992A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86D1F98"/>
    <w:multiLevelType w:val="hybridMultilevel"/>
    <w:tmpl w:val="6C00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D5869"/>
    <w:multiLevelType w:val="multilevel"/>
    <w:tmpl w:val="DDB026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DBE5BCD"/>
    <w:multiLevelType w:val="hybridMultilevel"/>
    <w:tmpl w:val="6AB4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C7"/>
    <w:rsid w:val="000145AD"/>
    <w:rsid w:val="00057E7E"/>
    <w:rsid w:val="000A319F"/>
    <w:rsid w:val="000C39C7"/>
    <w:rsid w:val="00100AAF"/>
    <w:rsid w:val="00155938"/>
    <w:rsid w:val="00156499"/>
    <w:rsid w:val="0016343F"/>
    <w:rsid w:val="001A169C"/>
    <w:rsid w:val="001A5D4C"/>
    <w:rsid w:val="001D36C4"/>
    <w:rsid w:val="001F622F"/>
    <w:rsid w:val="00203812"/>
    <w:rsid w:val="00217DCA"/>
    <w:rsid w:val="002320E6"/>
    <w:rsid w:val="00235BBC"/>
    <w:rsid w:val="002702B0"/>
    <w:rsid w:val="002963AB"/>
    <w:rsid w:val="002A2878"/>
    <w:rsid w:val="002E2261"/>
    <w:rsid w:val="002F4149"/>
    <w:rsid w:val="003014FC"/>
    <w:rsid w:val="003101F4"/>
    <w:rsid w:val="00323EAC"/>
    <w:rsid w:val="00371B4A"/>
    <w:rsid w:val="00373828"/>
    <w:rsid w:val="00397241"/>
    <w:rsid w:val="003D4DED"/>
    <w:rsid w:val="004131C0"/>
    <w:rsid w:val="004161C3"/>
    <w:rsid w:val="00441570"/>
    <w:rsid w:val="00447FBF"/>
    <w:rsid w:val="0046372A"/>
    <w:rsid w:val="004770EE"/>
    <w:rsid w:val="004942FF"/>
    <w:rsid w:val="0051795A"/>
    <w:rsid w:val="00525839"/>
    <w:rsid w:val="0055404D"/>
    <w:rsid w:val="005E6851"/>
    <w:rsid w:val="005F21A2"/>
    <w:rsid w:val="006208C5"/>
    <w:rsid w:val="006354D3"/>
    <w:rsid w:val="00661999"/>
    <w:rsid w:val="006C5060"/>
    <w:rsid w:val="006E7174"/>
    <w:rsid w:val="006F7435"/>
    <w:rsid w:val="00736BC8"/>
    <w:rsid w:val="00752322"/>
    <w:rsid w:val="00771506"/>
    <w:rsid w:val="007748FB"/>
    <w:rsid w:val="007A223B"/>
    <w:rsid w:val="007B758A"/>
    <w:rsid w:val="007D554D"/>
    <w:rsid w:val="007E776B"/>
    <w:rsid w:val="00806B87"/>
    <w:rsid w:val="00817CE9"/>
    <w:rsid w:val="008400F5"/>
    <w:rsid w:val="008E551C"/>
    <w:rsid w:val="00940A6B"/>
    <w:rsid w:val="009612F9"/>
    <w:rsid w:val="009A7C38"/>
    <w:rsid w:val="009B7F0F"/>
    <w:rsid w:val="009D0878"/>
    <w:rsid w:val="009D40CE"/>
    <w:rsid w:val="00A32CDC"/>
    <w:rsid w:val="00AA5CFE"/>
    <w:rsid w:val="00B1444A"/>
    <w:rsid w:val="00B35CAF"/>
    <w:rsid w:val="00BD347F"/>
    <w:rsid w:val="00BD7EAC"/>
    <w:rsid w:val="00C40E41"/>
    <w:rsid w:val="00C73851"/>
    <w:rsid w:val="00C927B8"/>
    <w:rsid w:val="00D150B8"/>
    <w:rsid w:val="00D4093D"/>
    <w:rsid w:val="00D43AA1"/>
    <w:rsid w:val="00D702DD"/>
    <w:rsid w:val="00DA1EFF"/>
    <w:rsid w:val="00DB08F6"/>
    <w:rsid w:val="00DB2952"/>
    <w:rsid w:val="00DC1980"/>
    <w:rsid w:val="00DE1354"/>
    <w:rsid w:val="00E17639"/>
    <w:rsid w:val="00E311FB"/>
    <w:rsid w:val="00E34A56"/>
    <w:rsid w:val="00E7043C"/>
    <w:rsid w:val="00ED54F2"/>
    <w:rsid w:val="00EF50FD"/>
    <w:rsid w:val="00EF5306"/>
    <w:rsid w:val="00F34B30"/>
    <w:rsid w:val="00F412EE"/>
    <w:rsid w:val="00F44796"/>
    <w:rsid w:val="00FC2284"/>
    <w:rsid w:val="00FC705B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713E"/>
  <w15:chartTrackingRefBased/>
  <w15:docId w15:val="{E0EBB129-8653-47A5-92C8-D4C33E47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0C39C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EF5306"/>
    <w:pPr>
      <w:spacing w:after="0" w:line="240" w:lineRule="auto"/>
      <w:ind w:left="720"/>
    </w:pPr>
    <w:rPr>
      <w:rFonts w:ascii="Calibri" w:hAnsi="Calibri" w:cs="Calibri"/>
      <w:lang w:val="bg-BG" w:eastAsia="bg-BG"/>
    </w:rPr>
  </w:style>
  <w:style w:type="character" w:styleId="Emphasis">
    <w:name w:val="Emphasis"/>
    <w:basedOn w:val="DefaultParagraphFont"/>
    <w:uiPriority w:val="20"/>
    <w:qFormat/>
    <w:rsid w:val="0015593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55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fopriem.mon.bg/login" TargetMode="External"/><Relationship Id="rId5" Type="http://schemas.openxmlformats.org/officeDocument/2006/relationships/image" Target="media/image1.jpeg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.kostadinova\Desktop\Copy%20of%20&#1044;&#1047;&#1048;%202022%20-%20s%20korekciy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.kostadinova\Desktop\Copy%20of%20&#1044;&#1047;&#1048;%202022%20-%20s%20korekciy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.kostadinova\Desktop\&#1089;&#1088;&#1077;&#1076;&#1077;&#1085;_2&#1044;&#1047;&#1048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050" baseline="0"/>
              <a:t>Разпределение по оценки  в % на двата задължителни ДЗИ</a:t>
            </a:r>
            <a:endParaRPr lang="en-US" sz="1050" baseline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2.851429366143212E-2"/>
          <c:y val="0.20371865968115854"/>
          <c:w val="0.67875599156662803"/>
          <c:h val="0.701867500025531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'разпределение по оценки'!$C$1</c:f>
              <c:strCache>
                <c:ptCount val="1"/>
                <c:pt idx="0">
                  <c:v>слаб (до 29,5)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'разпределение по оценки'!$B$2:$B$30</c:f>
              <c:strCache>
                <c:ptCount val="2"/>
                <c:pt idx="0">
                  <c:v>БЕЛ</c:v>
                </c:pt>
                <c:pt idx="1">
                  <c:v>2 ДЗИ</c:v>
                </c:pt>
              </c:strCache>
            </c:strRef>
          </c:cat>
          <c:val>
            <c:numRef>
              <c:f>'разпределение по оценки'!$C$2:$C$30</c:f>
              <c:numCache>
                <c:formatCode>0.00</c:formatCode>
                <c:ptCount val="2"/>
                <c:pt idx="0" formatCode="General">
                  <c:v>16.73</c:v>
                </c:pt>
                <c:pt idx="1">
                  <c:v>13.479259259259257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CA-47B1-9840-E5D311F6264F}"/>
            </c:ext>
          </c:extLst>
        </c:ser>
        <c:ser>
          <c:idx val="1"/>
          <c:order val="1"/>
          <c:tx>
            <c:strRef>
              <c:f>'разпределение по оценки'!$D$1</c:f>
              <c:strCache>
                <c:ptCount val="1"/>
                <c:pt idx="0">
                  <c:v>среден (30 - 40,5)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'разпределение по оценки'!$B$2:$B$30</c:f>
              <c:strCache>
                <c:ptCount val="2"/>
                <c:pt idx="0">
                  <c:v>БЕЛ</c:v>
                </c:pt>
                <c:pt idx="1">
                  <c:v>2 ДЗИ</c:v>
                </c:pt>
              </c:strCache>
            </c:strRef>
          </c:cat>
          <c:val>
            <c:numRef>
              <c:f>'разпределение по оценки'!$D$2:$D$30</c:f>
              <c:numCache>
                <c:formatCode>0.00</c:formatCode>
                <c:ptCount val="2"/>
                <c:pt idx="0">
                  <c:v>12.79</c:v>
                </c:pt>
                <c:pt idx="1">
                  <c:v>8.8644444444444446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CA-47B1-9840-E5D311F6264F}"/>
            </c:ext>
          </c:extLst>
        </c:ser>
        <c:ser>
          <c:idx val="2"/>
          <c:order val="2"/>
          <c:tx>
            <c:strRef>
              <c:f>'разпределение по оценки'!$E$1</c:f>
              <c:strCache>
                <c:ptCount val="1"/>
                <c:pt idx="0">
                  <c:v>добър (40,75 - 62,25)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'разпределение по оценки'!$B$2:$B$30</c:f>
              <c:strCache>
                <c:ptCount val="2"/>
                <c:pt idx="0">
                  <c:v>БЕЛ</c:v>
                </c:pt>
                <c:pt idx="1">
                  <c:v>2 ДЗИ</c:v>
                </c:pt>
              </c:strCache>
            </c:strRef>
          </c:cat>
          <c:val>
            <c:numRef>
              <c:f>'разпределение по оценки'!$E$2:$E$30</c:f>
              <c:numCache>
                <c:formatCode>0.00</c:formatCode>
                <c:ptCount val="2"/>
                <c:pt idx="0">
                  <c:v>33.840000000000003</c:v>
                </c:pt>
                <c:pt idx="1">
                  <c:v>28.36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CA-47B1-9840-E5D311F6264F}"/>
            </c:ext>
          </c:extLst>
        </c:ser>
        <c:ser>
          <c:idx val="3"/>
          <c:order val="3"/>
          <c:tx>
            <c:strRef>
              <c:f>'разпределение по оценки'!$F$1</c:f>
              <c:strCache>
                <c:ptCount val="1"/>
                <c:pt idx="0">
                  <c:v>мн. добър (62,5 - 83,75)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'разпределение по оценки'!$B$2:$B$30</c:f>
              <c:strCache>
                <c:ptCount val="2"/>
                <c:pt idx="0">
                  <c:v>БЕЛ</c:v>
                </c:pt>
                <c:pt idx="1">
                  <c:v>2 ДЗИ</c:v>
                </c:pt>
              </c:strCache>
            </c:strRef>
          </c:cat>
          <c:val>
            <c:numRef>
              <c:f>'разпределение по оценки'!$F$2:$F$30</c:f>
              <c:numCache>
                <c:formatCode>0.00</c:formatCode>
                <c:ptCount val="2"/>
                <c:pt idx="0" formatCode="General">
                  <c:v>29.95</c:v>
                </c:pt>
                <c:pt idx="1">
                  <c:v>26.960740740740743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CA-47B1-9840-E5D311F6264F}"/>
            </c:ext>
          </c:extLst>
        </c:ser>
        <c:ser>
          <c:idx val="4"/>
          <c:order val="4"/>
          <c:tx>
            <c:strRef>
              <c:f>'разпределение по оценки'!$G$1</c:f>
              <c:strCache>
                <c:ptCount val="1"/>
                <c:pt idx="0">
                  <c:v>отличен (84 - 94,75)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'разпределение по оценки'!$B$2:$B$30</c:f>
              <c:strCache>
                <c:ptCount val="2"/>
                <c:pt idx="0">
                  <c:v>БЕЛ</c:v>
                </c:pt>
                <c:pt idx="1">
                  <c:v>2 ДЗИ</c:v>
                </c:pt>
              </c:strCache>
            </c:strRef>
          </c:cat>
          <c:val>
            <c:numRef>
              <c:f>'разпределение по оценки'!$G$2:$G$30</c:f>
              <c:numCache>
                <c:formatCode>0.00</c:formatCode>
                <c:ptCount val="2"/>
                <c:pt idx="0">
                  <c:v>6.31</c:v>
                </c:pt>
                <c:pt idx="1">
                  <c:v>17.53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CA-47B1-9840-E5D311F6264F}"/>
            </c:ext>
          </c:extLst>
        </c:ser>
        <c:ser>
          <c:idx val="5"/>
          <c:order val="5"/>
          <c:tx>
            <c:strRef>
              <c:f>'разпределение по оценки'!$H$1</c:f>
              <c:strCache>
                <c:ptCount val="1"/>
                <c:pt idx="0">
                  <c:v>6,00 (95 - 100)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'разпределение по оценки'!$B$2:$B$30</c:f>
              <c:strCache>
                <c:ptCount val="2"/>
                <c:pt idx="0">
                  <c:v>БЕЛ</c:v>
                </c:pt>
                <c:pt idx="1">
                  <c:v>2 ДЗИ</c:v>
                </c:pt>
              </c:strCache>
            </c:strRef>
          </c:cat>
          <c:val>
            <c:numRef>
              <c:f>'разпределение по оценки'!$H$2:$H$30</c:f>
              <c:numCache>
                <c:formatCode>0.00</c:formatCode>
                <c:ptCount val="2"/>
                <c:pt idx="0" formatCode="General">
                  <c:v>0.38</c:v>
                </c:pt>
                <c:pt idx="1">
                  <c:v>4.33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6CA-47B1-9840-E5D311F626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0036495"/>
        <c:axId val="860031919"/>
      </c:barChart>
      <c:catAx>
        <c:axId val="860036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60031919"/>
        <c:crosses val="autoZero"/>
        <c:auto val="1"/>
        <c:lblAlgn val="ctr"/>
        <c:lblOffset val="100"/>
        <c:noMultiLvlLbl val="0"/>
      </c:catAx>
      <c:valAx>
        <c:axId val="860031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60036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407314659438075"/>
          <c:y val="0.2894663847952858"/>
          <c:w val="0.22281209930725873"/>
          <c:h val="0.613492651939908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050" baseline="0"/>
              <a:t>Среден брой точки по предмети от задължителните ДЗИ</a:t>
            </a:r>
          </a:p>
        </c:rich>
      </c:tx>
      <c:layout>
        <c:manualLayout>
          <c:xMode val="edge"/>
          <c:yMode val="edge"/>
          <c:x val="0.3847273216025806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'разпределение по оценки (4)'!$C$1</c:f>
              <c:strCache>
                <c:ptCount val="1"/>
                <c:pt idx="0">
                  <c:v>слаб (до 29,5)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'разпределение по оценки (4)'!$B$2:$B$29</c:f>
              <c:strCache>
                <c:ptCount val="26"/>
                <c:pt idx="0">
                  <c:v>ИтЕ В1.1</c:v>
                </c:pt>
                <c:pt idx="1">
                  <c:v>АЕ В1.1</c:v>
                </c:pt>
                <c:pt idx="2">
                  <c:v>АЕ В1</c:v>
                </c:pt>
                <c:pt idx="3">
                  <c:v>НЕ В1.1</c:v>
                </c:pt>
                <c:pt idx="4">
                  <c:v>НЕ В2</c:v>
                </c:pt>
                <c:pt idx="5">
                  <c:v>ИтЕ В2</c:v>
                </c:pt>
                <c:pt idx="6">
                  <c:v>ИЕ В2</c:v>
                </c:pt>
                <c:pt idx="7">
                  <c:v>М</c:v>
                </c:pt>
                <c:pt idx="8">
                  <c:v>АЕ В2</c:v>
                </c:pt>
                <c:pt idx="9">
                  <c:v>РЕ В2</c:v>
                </c:pt>
                <c:pt idx="10">
                  <c:v>ИЕ В1.1</c:v>
                </c:pt>
                <c:pt idx="11">
                  <c:v>Муз.</c:v>
                </c:pt>
                <c:pt idx="12">
                  <c:v>Инф.</c:v>
                </c:pt>
                <c:pt idx="13">
                  <c:v>ИЦ</c:v>
                </c:pt>
                <c:pt idx="14">
                  <c:v>ФЕ В1.1</c:v>
                </c:pt>
                <c:pt idx="15">
                  <c:v>Ф</c:v>
                </c:pt>
                <c:pt idx="16">
                  <c:v>ФЕ В2</c:v>
                </c:pt>
                <c:pt idx="17">
                  <c:v>БЕЛ</c:v>
                </c:pt>
                <c:pt idx="18">
                  <c:v>РЕ В1.1</c:v>
                </c:pt>
                <c:pt idx="19">
                  <c:v>ГИ</c:v>
                </c:pt>
                <c:pt idx="20">
                  <c:v>ФА</c:v>
                </c:pt>
                <c:pt idx="21">
                  <c:v>ХООС</c:v>
                </c:pt>
                <c:pt idx="22">
                  <c:v>ИИ</c:v>
                </c:pt>
                <c:pt idx="23">
                  <c:v>ППМ</c:v>
                </c:pt>
                <c:pt idx="24">
                  <c:v>БЗО</c:v>
                </c:pt>
                <c:pt idx="25">
                  <c:v>ИТ</c:v>
                </c:pt>
              </c:strCache>
            </c:strRef>
          </c:cat>
          <c:val>
            <c:numRef>
              <c:f>'разпределение по оценки (4)'!$C$2:$C$29</c:f>
            </c:numRef>
          </c:val>
          <c:extLst>
            <c:ext xmlns:c16="http://schemas.microsoft.com/office/drawing/2014/chart" uri="{C3380CC4-5D6E-409C-BE32-E72D297353CC}">
              <c16:uniqueId val="{00000000-6D46-4737-A7D4-0B891072E889}"/>
            </c:ext>
          </c:extLst>
        </c:ser>
        <c:ser>
          <c:idx val="1"/>
          <c:order val="1"/>
          <c:tx>
            <c:strRef>
              <c:f>'разпределение по оценки (4)'!$D$1</c:f>
              <c:strCache>
                <c:ptCount val="1"/>
                <c:pt idx="0">
                  <c:v>среден (30 - 40,5)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'разпределение по оценки (4)'!$B$2:$B$29</c:f>
              <c:strCache>
                <c:ptCount val="26"/>
                <c:pt idx="0">
                  <c:v>ИтЕ В1.1</c:v>
                </c:pt>
                <c:pt idx="1">
                  <c:v>АЕ В1.1</c:v>
                </c:pt>
                <c:pt idx="2">
                  <c:v>АЕ В1</c:v>
                </c:pt>
                <c:pt idx="3">
                  <c:v>НЕ В1.1</c:v>
                </c:pt>
                <c:pt idx="4">
                  <c:v>НЕ В2</c:v>
                </c:pt>
                <c:pt idx="5">
                  <c:v>ИтЕ В2</c:v>
                </c:pt>
                <c:pt idx="6">
                  <c:v>ИЕ В2</c:v>
                </c:pt>
                <c:pt idx="7">
                  <c:v>М</c:v>
                </c:pt>
                <c:pt idx="8">
                  <c:v>АЕ В2</c:v>
                </c:pt>
                <c:pt idx="9">
                  <c:v>РЕ В2</c:v>
                </c:pt>
                <c:pt idx="10">
                  <c:v>ИЕ В1.1</c:v>
                </c:pt>
                <c:pt idx="11">
                  <c:v>Муз.</c:v>
                </c:pt>
                <c:pt idx="12">
                  <c:v>Инф.</c:v>
                </c:pt>
                <c:pt idx="13">
                  <c:v>ИЦ</c:v>
                </c:pt>
                <c:pt idx="14">
                  <c:v>ФЕ В1.1</c:v>
                </c:pt>
                <c:pt idx="15">
                  <c:v>Ф</c:v>
                </c:pt>
                <c:pt idx="16">
                  <c:v>ФЕ В2</c:v>
                </c:pt>
                <c:pt idx="17">
                  <c:v>БЕЛ</c:v>
                </c:pt>
                <c:pt idx="18">
                  <c:v>РЕ В1.1</c:v>
                </c:pt>
                <c:pt idx="19">
                  <c:v>ГИ</c:v>
                </c:pt>
                <c:pt idx="20">
                  <c:v>ФА</c:v>
                </c:pt>
                <c:pt idx="21">
                  <c:v>ХООС</c:v>
                </c:pt>
                <c:pt idx="22">
                  <c:v>ИИ</c:v>
                </c:pt>
                <c:pt idx="23">
                  <c:v>ППМ</c:v>
                </c:pt>
                <c:pt idx="24">
                  <c:v>БЗО</c:v>
                </c:pt>
                <c:pt idx="25">
                  <c:v>ИТ</c:v>
                </c:pt>
              </c:strCache>
            </c:strRef>
          </c:cat>
          <c:val>
            <c:numRef>
              <c:f>'разпределение по оценки (4)'!$D$2:$D$29</c:f>
            </c:numRef>
          </c:val>
          <c:extLst>
            <c:ext xmlns:c16="http://schemas.microsoft.com/office/drawing/2014/chart" uri="{C3380CC4-5D6E-409C-BE32-E72D297353CC}">
              <c16:uniqueId val="{00000001-6D46-4737-A7D4-0B891072E889}"/>
            </c:ext>
          </c:extLst>
        </c:ser>
        <c:ser>
          <c:idx val="2"/>
          <c:order val="2"/>
          <c:tx>
            <c:strRef>
              <c:f>'разпределение по оценки (4)'!$E$1</c:f>
              <c:strCache>
                <c:ptCount val="1"/>
                <c:pt idx="0">
                  <c:v>добър (40,75 - 62,25)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'разпределение по оценки (4)'!$B$2:$B$29</c:f>
              <c:strCache>
                <c:ptCount val="26"/>
                <c:pt idx="0">
                  <c:v>ИтЕ В1.1</c:v>
                </c:pt>
                <c:pt idx="1">
                  <c:v>АЕ В1.1</c:v>
                </c:pt>
                <c:pt idx="2">
                  <c:v>АЕ В1</c:v>
                </c:pt>
                <c:pt idx="3">
                  <c:v>НЕ В1.1</c:v>
                </c:pt>
                <c:pt idx="4">
                  <c:v>НЕ В2</c:v>
                </c:pt>
                <c:pt idx="5">
                  <c:v>ИтЕ В2</c:v>
                </c:pt>
                <c:pt idx="6">
                  <c:v>ИЕ В2</c:v>
                </c:pt>
                <c:pt idx="7">
                  <c:v>М</c:v>
                </c:pt>
                <c:pt idx="8">
                  <c:v>АЕ В2</c:v>
                </c:pt>
                <c:pt idx="9">
                  <c:v>РЕ В2</c:v>
                </c:pt>
                <c:pt idx="10">
                  <c:v>ИЕ В1.1</c:v>
                </c:pt>
                <c:pt idx="11">
                  <c:v>Муз.</c:v>
                </c:pt>
                <c:pt idx="12">
                  <c:v>Инф.</c:v>
                </c:pt>
                <c:pt idx="13">
                  <c:v>ИЦ</c:v>
                </c:pt>
                <c:pt idx="14">
                  <c:v>ФЕ В1.1</c:v>
                </c:pt>
                <c:pt idx="15">
                  <c:v>Ф</c:v>
                </c:pt>
                <c:pt idx="16">
                  <c:v>ФЕ В2</c:v>
                </c:pt>
                <c:pt idx="17">
                  <c:v>БЕЛ</c:v>
                </c:pt>
                <c:pt idx="18">
                  <c:v>РЕ В1.1</c:v>
                </c:pt>
                <c:pt idx="19">
                  <c:v>ГИ</c:v>
                </c:pt>
                <c:pt idx="20">
                  <c:v>ФА</c:v>
                </c:pt>
                <c:pt idx="21">
                  <c:v>ХООС</c:v>
                </c:pt>
                <c:pt idx="22">
                  <c:v>ИИ</c:v>
                </c:pt>
                <c:pt idx="23">
                  <c:v>ППМ</c:v>
                </c:pt>
                <c:pt idx="24">
                  <c:v>БЗО</c:v>
                </c:pt>
                <c:pt idx="25">
                  <c:v>ИТ</c:v>
                </c:pt>
              </c:strCache>
            </c:strRef>
          </c:cat>
          <c:val>
            <c:numRef>
              <c:f>'разпределение по оценки (4)'!$E$2:$E$29</c:f>
            </c:numRef>
          </c:val>
          <c:extLst>
            <c:ext xmlns:c16="http://schemas.microsoft.com/office/drawing/2014/chart" uri="{C3380CC4-5D6E-409C-BE32-E72D297353CC}">
              <c16:uniqueId val="{00000002-6D46-4737-A7D4-0B891072E889}"/>
            </c:ext>
          </c:extLst>
        </c:ser>
        <c:ser>
          <c:idx val="3"/>
          <c:order val="3"/>
          <c:tx>
            <c:strRef>
              <c:f>'разпределение по оценки (4)'!$F$1</c:f>
              <c:strCache>
                <c:ptCount val="1"/>
                <c:pt idx="0">
                  <c:v>мн. добър (62,5 - 83,75)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'разпределение по оценки (4)'!$B$2:$B$29</c:f>
              <c:strCache>
                <c:ptCount val="26"/>
                <c:pt idx="0">
                  <c:v>ИтЕ В1.1</c:v>
                </c:pt>
                <c:pt idx="1">
                  <c:v>АЕ В1.1</c:v>
                </c:pt>
                <c:pt idx="2">
                  <c:v>АЕ В1</c:v>
                </c:pt>
                <c:pt idx="3">
                  <c:v>НЕ В1.1</c:v>
                </c:pt>
                <c:pt idx="4">
                  <c:v>НЕ В2</c:v>
                </c:pt>
                <c:pt idx="5">
                  <c:v>ИтЕ В2</c:v>
                </c:pt>
                <c:pt idx="6">
                  <c:v>ИЕ В2</c:v>
                </c:pt>
                <c:pt idx="7">
                  <c:v>М</c:v>
                </c:pt>
                <c:pt idx="8">
                  <c:v>АЕ В2</c:v>
                </c:pt>
                <c:pt idx="9">
                  <c:v>РЕ В2</c:v>
                </c:pt>
                <c:pt idx="10">
                  <c:v>ИЕ В1.1</c:v>
                </c:pt>
                <c:pt idx="11">
                  <c:v>Муз.</c:v>
                </c:pt>
                <c:pt idx="12">
                  <c:v>Инф.</c:v>
                </c:pt>
                <c:pt idx="13">
                  <c:v>ИЦ</c:v>
                </c:pt>
                <c:pt idx="14">
                  <c:v>ФЕ В1.1</c:v>
                </c:pt>
                <c:pt idx="15">
                  <c:v>Ф</c:v>
                </c:pt>
                <c:pt idx="16">
                  <c:v>ФЕ В2</c:v>
                </c:pt>
                <c:pt idx="17">
                  <c:v>БЕЛ</c:v>
                </c:pt>
                <c:pt idx="18">
                  <c:v>РЕ В1.1</c:v>
                </c:pt>
                <c:pt idx="19">
                  <c:v>ГИ</c:v>
                </c:pt>
                <c:pt idx="20">
                  <c:v>ФА</c:v>
                </c:pt>
                <c:pt idx="21">
                  <c:v>ХООС</c:v>
                </c:pt>
                <c:pt idx="22">
                  <c:v>ИИ</c:v>
                </c:pt>
                <c:pt idx="23">
                  <c:v>ППМ</c:v>
                </c:pt>
                <c:pt idx="24">
                  <c:v>БЗО</c:v>
                </c:pt>
                <c:pt idx="25">
                  <c:v>ИТ</c:v>
                </c:pt>
              </c:strCache>
            </c:strRef>
          </c:cat>
          <c:val>
            <c:numRef>
              <c:f>'разпределение по оценки (4)'!$F$2:$F$29</c:f>
            </c:numRef>
          </c:val>
          <c:extLst>
            <c:ext xmlns:c16="http://schemas.microsoft.com/office/drawing/2014/chart" uri="{C3380CC4-5D6E-409C-BE32-E72D297353CC}">
              <c16:uniqueId val="{00000003-6D46-4737-A7D4-0B891072E889}"/>
            </c:ext>
          </c:extLst>
        </c:ser>
        <c:ser>
          <c:idx val="4"/>
          <c:order val="4"/>
          <c:tx>
            <c:strRef>
              <c:f>'разпределение по оценки (4)'!$G$1</c:f>
              <c:strCache>
                <c:ptCount val="1"/>
                <c:pt idx="0">
                  <c:v>отличен (84 - 94,75)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'разпределение по оценки (4)'!$B$2:$B$29</c:f>
              <c:strCache>
                <c:ptCount val="26"/>
                <c:pt idx="0">
                  <c:v>ИтЕ В1.1</c:v>
                </c:pt>
                <c:pt idx="1">
                  <c:v>АЕ В1.1</c:v>
                </c:pt>
                <c:pt idx="2">
                  <c:v>АЕ В1</c:v>
                </c:pt>
                <c:pt idx="3">
                  <c:v>НЕ В1.1</c:v>
                </c:pt>
                <c:pt idx="4">
                  <c:v>НЕ В2</c:v>
                </c:pt>
                <c:pt idx="5">
                  <c:v>ИтЕ В2</c:v>
                </c:pt>
                <c:pt idx="6">
                  <c:v>ИЕ В2</c:v>
                </c:pt>
                <c:pt idx="7">
                  <c:v>М</c:v>
                </c:pt>
                <c:pt idx="8">
                  <c:v>АЕ В2</c:v>
                </c:pt>
                <c:pt idx="9">
                  <c:v>РЕ В2</c:v>
                </c:pt>
                <c:pt idx="10">
                  <c:v>ИЕ В1.1</c:v>
                </c:pt>
                <c:pt idx="11">
                  <c:v>Муз.</c:v>
                </c:pt>
                <c:pt idx="12">
                  <c:v>Инф.</c:v>
                </c:pt>
                <c:pt idx="13">
                  <c:v>ИЦ</c:v>
                </c:pt>
                <c:pt idx="14">
                  <c:v>ФЕ В1.1</c:v>
                </c:pt>
                <c:pt idx="15">
                  <c:v>Ф</c:v>
                </c:pt>
                <c:pt idx="16">
                  <c:v>ФЕ В2</c:v>
                </c:pt>
                <c:pt idx="17">
                  <c:v>БЕЛ</c:v>
                </c:pt>
                <c:pt idx="18">
                  <c:v>РЕ В1.1</c:v>
                </c:pt>
                <c:pt idx="19">
                  <c:v>ГИ</c:v>
                </c:pt>
                <c:pt idx="20">
                  <c:v>ФА</c:v>
                </c:pt>
                <c:pt idx="21">
                  <c:v>ХООС</c:v>
                </c:pt>
                <c:pt idx="22">
                  <c:v>ИИ</c:v>
                </c:pt>
                <c:pt idx="23">
                  <c:v>ППМ</c:v>
                </c:pt>
                <c:pt idx="24">
                  <c:v>БЗО</c:v>
                </c:pt>
                <c:pt idx="25">
                  <c:v>ИТ</c:v>
                </c:pt>
              </c:strCache>
            </c:strRef>
          </c:cat>
          <c:val>
            <c:numRef>
              <c:f>'разпределение по оценки (4)'!$G$2:$G$29</c:f>
            </c:numRef>
          </c:val>
          <c:extLst>
            <c:ext xmlns:c16="http://schemas.microsoft.com/office/drawing/2014/chart" uri="{C3380CC4-5D6E-409C-BE32-E72D297353CC}">
              <c16:uniqueId val="{00000004-6D46-4737-A7D4-0B891072E889}"/>
            </c:ext>
          </c:extLst>
        </c:ser>
        <c:ser>
          <c:idx val="5"/>
          <c:order val="5"/>
          <c:tx>
            <c:strRef>
              <c:f>'разпределение по оценки (4)'!$H$1</c:f>
              <c:strCache>
                <c:ptCount val="1"/>
                <c:pt idx="0">
                  <c:v>6,00 (95 - 100)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'разпределение по оценки (4)'!$B$2:$B$29</c:f>
              <c:strCache>
                <c:ptCount val="26"/>
                <c:pt idx="0">
                  <c:v>ИтЕ В1.1</c:v>
                </c:pt>
                <c:pt idx="1">
                  <c:v>АЕ В1.1</c:v>
                </c:pt>
                <c:pt idx="2">
                  <c:v>АЕ В1</c:v>
                </c:pt>
                <c:pt idx="3">
                  <c:v>НЕ В1.1</c:v>
                </c:pt>
                <c:pt idx="4">
                  <c:v>НЕ В2</c:v>
                </c:pt>
                <c:pt idx="5">
                  <c:v>ИтЕ В2</c:v>
                </c:pt>
                <c:pt idx="6">
                  <c:v>ИЕ В2</c:v>
                </c:pt>
                <c:pt idx="7">
                  <c:v>М</c:v>
                </c:pt>
                <c:pt idx="8">
                  <c:v>АЕ В2</c:v>
                </c:pt>
                <c:pt idx="9">
                  <c:v>РЕ В2</c:v>
                </c:pt>
                <c:pt idx="10">
                  <c:v>ИЕ В1.1</c:v>
                </c:pt>
                <c:pt idx="11">
                  <c:v>Муз.</c:v>
                </c:pt>
                <c:pt idx="12">
                  <c:v>Инф.</c:v>
                </c:pt>
                <c:pt idx="13">
                  <c:v>ИЦ</c:v>
                </c:pt>
                <c:pt idx="14">
                  <c:v>ФЕ В1.1</c:v>
                </c:pt>
                <c:pt idx="15">
                  <c:v>Ф</c:v>
                </c:pt>
                <c:pt idx="16">
                  <c:v>ФЕ В2</c:v>
                </c:pt>
                <c:pt idx="17">
                  <c:v>БЕЛ</c:v>
                </c:pt>
                <c:pt idx="18">
                  <c:v>РЕ В1.1</c:v>
                </c:pt>
                <c:pt idx="19">
                  <c:v>ГИ</c:v>
                </c:pt>
                <c:pt idx="20">
                  <c:v>ФА</c:v>
                </c:pt>
                <c:pt idx="21">
                  <c:v>ХООС</c:v>
                </c:pt>
                <c:pt idx="22">
                  <c:v>ИИ</c:v>
                </c:pt>
                <c:pt idx="23">
                  <c:v>ППМ</c:v>
                </c:pt>
                <c:pt idx="24">
                  <c:v>БЗО</c:v>
                </c:pt>
                <c:pt idx="25">
                  <c:v>ИТ</c:v>
                </c:pt>
              </c:strCache>
            </c:strRef>
          </c:cat>
          <c:val>
            <c:numRef>
              <c:f>'разпределение по оценки (4)'!$H$2:$H$29</c:f>
            </c:numRef>
          </c:val>
          <c:extLst>
            <c:ext xmlns:c16="http://schemas.microsoft.com/office/drawing/2014/chart" uri="{C3380CC4-5D6E-409C-BE32-E72D297353CC}">
              <c16:uniqueId val="{00000005-6D46-4737-A7D4-0B891072E889}"/>
            </c:ext>
          </c:extLst>
        </c:ser>
        <c:ser>
          <c:idx val="6"/>
          <c:order val="6"/>
          <c:tx>
            <c:strRef>
              <c:f>'разпределение по оценки (4)'!$I$1</c:f>
              <c:strCache>
                <c:ptCount val="1"/>
                <c:pt idx="0">
                  <c:v>средно точки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'разпределение по оценки (4)'!$B$2:$B$29</c:f>
              <c:strCache>
                <c:ptCount val="26"/>
                <c:pt idx="0">
                  <c:v>ИтЕ В1.1</c:v>
                </c:pt>
                <c:pt idx="1">
                  <c:v>АЕ В1.1</c:v>
                </c:pt>
                <c:pt idx="2">
                  <c:v>АЕ В1</c:v>
                </c:pt>
                <c:pt idx="3">
                  <c:v>НЕ В1.1</c:v>
                </c:pt>
                <c:pt idx="4">
                  <c:v>НЕ В2</c:v>
                </c:pt>
                <c:pt idx="5">
                  <c:v>ИтЕ В2</c:v>
                </c:pt>
                <c:pt idx="6">
                  <c:v>ИЕ В2</c:v>
                </c:pt>
                <c:pt idx="7">
                  <c:v>М</c:v>
                </c:pt>
                <c:pt idx="8">
                  <c:v>АЕ В2</c:v>
                </c:pt>
                <c:pt idx="9">
                  <c:v>РЕ В2</c:v>
                </c:pt>
                <c:pt idx="10">
                  <c:v>ИЕ В1.1</c:v>
                </c:pt>
                <c:pt idx="11">
                  <c:v>Муз.</c:v>
                </c:pt>
                <c:pt idx="12">
                  <c:v>Инф.</c:v>
                </c:pt>
                <c:pt idx="13">
                  <c:v>ИЦ</c:v>
                </c:pt>
                <c:pt idx="14">
                  <c:v>ФЕ В1.1</c:v>
                </c:pt>
                <c:pt idx="15">
                  <c:v>Ф</c:v>
                </c:pt>
                <c:pt idx="16">
                  <c:v>ФЕ В2</c:v>
                </c:pt>
                <c:pt idx="17">
                  <c:v>БЕЛ</c:v>
                </c:pt>
                <c:pt idx="18">
                  <c:v>РЕ В1.1</c:v>
                </c:pt>
                <c:pt idx="19">
                  <c:v>ГИ</c:v>
                </c:pt>
                <c:pt idx="20">
                  <c:v>ФА</c:v>
                </c:pt>
                <c:pt idx="21">
                  <c:v>ХООС</c:v>
                </c:pt>
                <c:pt idx="22">
                  <c:v>ИИ</c:v>
                </c:pt>
                <c:pt idx="23">
                  <c:v>ППМ</c:v>
                </c:pt>
                <c:pt idx="24">
                  <c:v>БЗО</c:v>
                </c:pt>
                <c:pt idx="25">
                  <c:v>ИТ</c:v>
                </c:pt>
              </c:strCache>
            </c:strRef>
          </c:cat>
          <c:val>
            <c:numRef>
              <c:f>'разпределение по оценки (4)'!$I$2:$I$29</c:f>
            </c:numRef>
          </c:val>
          <c:extLst>
            <c:ext xmlns:c16="http://schemas.microsoft.com/office/drawing/2014/chart" uri="{C3380CC4-5D6E-409C-BE32-E72D297353CC}">
              <c16:uniqueId val="{00000006-6D46-4737-A7D4-0B891072E889}"/>
            </c:ext>
          </c:extLst>
        </c:ser>
        <c:ser>
          <c:idx val="7"/>
          <c:order val="7"/>
          <c:tx>
            <c:strRef>
              <c:f>'разпределение по оценки (4)'!$J$1</c:f>
              <c:strCache>
                <c:ptCount val="1"/>
                <c:pt idx="0">
                  <c:v>общо точки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'разпределение по оценки (4)'!$B$2:$B$29</c:f>
              <c:strCache>
                <c:ptCount val="26"/>
                <c:pt idx="0">
                  <c:v>ИтЕ В1.1</c:v>
                </c:pt>
                <c:pt idx="1">
                  <c:v>АЕ В1.1</c:v>
                </c:pt>
                <c:pt idx="2">
                  <c:v>АЕ В1</c:v>
                </c:pt>
                <c:pt idx="3">
                  <c:v>НЕ В1.1</c:v>
                </c:pt>
                <c:pt idx="4">
                  <c:v>НЕ В2</c:v>
                </c:pt>
                <c:pt idx="5">
                  <c:v>ИтЕ В2</c:v>
                </c:pt>
                <c:pt idx="6">
                  <c:v>ИЕ В2</c:v>
                </c:pt>
                <c:pt idx="7">
                  <c:v>М</c:v>
                </c:pt>
                <c:pt idx="8">
                  <c:v>АЕ В2</c:v>
                </c:pt>
                <c:pt idx="9">
                  <c:v>РЕ В2</c:v>
                </c:pt>
                <c:pt idx="10">
                  <c:v>ИЕ В1.1</c:v>
                </c:pt>
                <c:pt idx="11">
                  <c:v>Муз.</c:v>
                </c:pt>
                <c:pt idx="12">
                  <c:v>Инф.</c:v>
                </c:pt>
                <c:pt idx="13">
                  <c:v>ИЦ</c:v>
                </c:pt>
                <c:pt idx="14">
                  <c:v>ФЕ В1.1</c:v>
                </c:pt>
                <c:pt idx="15">
                  <c:v>Ф</c:v>
                </c:pt>
                <c:pt idx="16">
                  <c:v>ФЕ В2</c:v>
                </c:pt>
                <c:pt idx="17">
                  <c:v>БЕЛ</c:v>
                </c:pt>
                <c:pt idx="18">
                  <c:v>РЕ В1.1</c:v>
                </c:pt>
                <c:pt idx="19">
                  <c:v>ГИ</c:v>
                </c:pt>
                <c:pt idx="20">
                  <c:v>ФА</c:v>
                </c:pt>
                <c:pt idx="21">
                  <c:v>ХООС</c:v>
                </c:pt>
                <c:pt idx="22">
                  <c:v>ИИ</c:v>
                </c:pt>
                <c:pt idx="23">
                  <c:v>ППМ</c:v>
                </c:pt>
                <c:pt idx="24">
                  <c:v>БЗО</c:v>
                </c:pt>
                <c:pt idx="25">
                  <c:v>ИТ</c:v>
                </c:pt>
              </c:strCache>
            </c:strRef>
          </c:cat>
          <c:val>
            <c:numRef>
              <c:f>'разпределение по оценки (4)'!$J$2:$J$29</c:f>
            </c:numRef>
          </c:val>
          <c:extLst>
            <c:ext xmlns:c16="http://schemas.microsoft.com/office/drawing/2014/chart" uri="{C3380CC4-5D6E-409C-BE32-E72D297353CC}">
              <c16:uniqueId val="{00000007-6D46-4737-A7D4-0B891072E889}"/>
            </c:ext>
          </c:extLst>
        </c:ser>
        <c:ser>
          <c:idx val="8"/>
          <c:order val="8"/>
          <c:tx>
            <c:strRef>
              <c:f>'разпределение по оценки (4)'!$K$1</c:f>
              <c:strCache>
                <c:ptCount val="1"/>
                <c:pt idx="0">
                  <c:v>среден брой точки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Pt>
            <c:idx val="1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D46-4737-A7D4-0B891072E8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'разпределение по оценки (4)'!$B$2:$B$29</c:f>
              <c:strCache>
                <c:ptCount val="26"/>
                <c:pt idx="0">
                  <c:v>ИтЕ В1.1</c:v>
                </c:pt>
                <c:pt idx="1">
                  <c:v>АЕ В1.1</c:v>
                </c:pt>
                <c:pt idx="2">
                  <c:v>АЕ В1</c:v>
                </c:pt>
                <c:pt idx="3">
                  <c:v>НЕ В1.1</c:v>
                </c:pt>
                <c:pt idx="4">
                  <c:v>НЕ В2</c:v>
                </c:pt>
                <c:pt idx="5">
                  <c:v>ИтЕ В2</c:v>
                </c:pt>
                <c:pt idx="6">
                  <c:v>ИЕ В2</c:v>
                </c:pt>
                <c:pt idx="7">
                  <c:v>М</c:v>
                </c:pt>
                <c:pt idx="8">
                  <c:v>АЕ В2</c:v>
                </c:pt>
                <c:pt idx="9">
                  <c:v>РЕ В2</c:v>
                </c:pt>
                <c:pt idx="10">
                  <c:v>ИЕ В1.1</c:v>
                </c:pt>
                <c:pt idx="11">
                  <c:v>Муз.</c:v>
                </c:pt>
                <c:pt idx="12">
                  <c:v>Инф.</c:v>
                </c:pt>
                <c:pt idx="13">
                  <c:v>ИЦ</c:v>
                </c:pt>
                <c:pt idx="14">
                  <c:v>ФЕ В1.1</c:v>
                </c:pt>
                <c:pt idx="15">
                  <c:v>Ф</c:v>
                </c:pt>
                <c:pt idx="16">
                  <c:v>ФЕ В2</c:v>
                </c:pt>
                <c:pt idx="17">
                  <c:v>БЕЛ</c:v>
                </c:pt>
                <c:pt idx="18">
                  <c:v>РЕ В1.1</c:v>
                </c:pt>
                <c:pt idx="19">
                  <c:v>ГИ</c:v>
                </c:pt>
                <c:pt idx="20">
                  <c:v>ФА</c:v>
                </c:pt>
                <c:pt idx="21">
                  <c:v>ХООС</c:v>
                </c:pt>
                <c:pt idx="22">
                  <c:v>ИИ</c:v>
                </c:pt>
                <c:pt idx="23">
                  <c:v>ППМ</c:v>
                </c:pt>
                <c:pt idx="24">
                  <c:v>БЗО</c:v>
                </c:pt>
                <c:pt idx="25">
                  <c:v>ИТ</c:v>
                </c:pt>
              </c:strCache>
            </c:strRef>
          </c:cat>
          <c:val>
            <c:numRef>
              <c:f>'разпределение по оценки (4)'!$K$2:$K$29</c:f>
              <c:numCache>
                <c:formatCode>General</c:formatCode>
                <c:ptCount val="26"/>
                <c:pt idx="0">
                  <c:v>93.88</c:v>
                </c:pt>
                <c:pt idx="1">
                  <c:v>83.81</c:v>
                </c:pt>
                <c:pt idx="2">
                  <c:v>77.849999999999994</c:v>
                </c:pt>
                <c:pt idx="3">
                  <c:v>75.930000000000007</c:v>
                </c:pt>
                <c:pt idx="4">
                  <c:v>72.790000000000006</c:v>
                </c:pt>
                <c:pt idx="5">
                  <c:v>72.34</c:v>
                </c:pt>
                <c:pt idx="6">
                  <c:v>72.02</c:v>
                </c:pt>
                <c:pt idx="7">
                  <c:v>69.19</c:v>
                </c:pt>
                <c:pt idx="8">
                  <c:v>68.040000000000006</c:v>
                </c:pt>
                <c:pt idx="9">
                  <c:v>67.010000000000005</c:v>
                </c:pt>
                <c:pt idx="10">
                  <c:v>62.17</c:v>
                </c:pt>
                <c:pt idx="11">
                  <c:v>60.88</c:v>
                </c:pt>
                <c:pt idx="12">
                  <c:v>59.68</c:v>
                </c:pt>
                <c:pt idx="13">
                  <c:v>58.77</c:v>
                </c:pt>
                <c:pt idx="14">
                  <c:v>58.13</c:v>
                </c:pt>
                <c:pt idx="15">
                  <c:v>56.95</c:v>
                </c:pt>
                <c:pt idx="16">
                  <c:v>56.6</c:v>
                </c:pt>
                <c:pt idx="17">
                  <c:v>52.77</c:v>
                </c:pt>
                <c:pt idx="18">
                  <c:v>51.22</c:v>
                </c:pt>
                <c:pt idx="19">
                  <c:v>50.75</c:v>
                </c:pt>
                <c:pt idx="20">
                  <c:v>48.25</c:v>
                </c:pt>
                <c:pt idx="21">
                  <c:v>45.39</c:v>
                </c:pt>
                <c:pt idx="22">
                  <c:v>44.95</c:v>
                </c:pt>
                <c:pt idx="23">
                  <c:v>42.9</c:v>
                </c:pt>
                <c:pt idx="24">
                  <c:v>41.85</c:v>
                </c:pt>
                <c:pt idx="25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D46-4737-A7D4-0B891072E8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1203487"/>
        <c:axId val="2111203903"/>
      </c:barChart>
      <c:catAx>
        <c:axId val="2111203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111203903"/>
        <c:crosses val="autoZero"/>
        <c:auto val="1"/>
        <c:lblAlgn val="ctr"/>
        <c:lblOffset val="100"/>
        <c:noMultiLvlLbl val="0"/>
      </c:catAx>
      <c:valAx>
        <c:axId val="2111203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1112034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050" baseline="0"/>
              <a:t>Резултати по изпити (% разпределение на оценките)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'разпределение по оценки (2)'!$C$1</c:f>
              <c:strCache>
                <c:ptCount val="1"/>
                <c:pt idx="0">
                  <c:v>слаб (до 29,5)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'разпределение по оценки (2)'!$B$2:$B$29</c:f>
              <c:strCache>
                <c:ptCount val="28"/>
                <c:pt idx="0">
                  <c:v>БЕЛ</c:v>
                </c:pt>
                <c:pt idx="1">
                  <c:v>М</c:v>
                </c:pt>
                <c:pt idx="2">
                  <c:v>ИТ</c:v>
                </c:pt>
                <c:pt idx="3">
                  <c:v>Инф.</c:v>
                </c:pt>
                <c:pt idx="4">
                  <c:v>ИЦ</c:v>
                </c:pt>
                <c:pt idx="5">
                  <c:v>ГИ</c:v>
                </c:pt>
                <c:pt idx="6">
                  <c:v>Ф</c:v>
                </c:pt>
                <c:pt idx="7">
                  <c:v>БЗО</c:v>
                </c:pt>
                <c:pt idx="8">
                  <c:v>ФА</c:v>
                </c:pt>
                <c:pt idx="9">
                  <c:v>ХООС</c:v>
                </c:pt>
                <c:pt idx="10">
                  <c:v>ППМ</c:v>
                </c:pt>
                <c:pt idx="11">
                  <c:v>ИИ</c:v>
                </c:pt>
                <c:pt idx="12">
                  <c:v>Муз.</c:v>
                </c:pt>
                <c:pt idx="13">
                  <c:v>АЕ В1.1</c:v>
                </c:pt>
                <c:pt idx="14">
                  <c:v>АЕ В1</c:v>
                </c:pt>
                <c:pt idx="15">
                  <c:v>АЕ В2</c:v>
                </c:pt>
                <c:pt idx="16">
                  <c:v>ФЕ В1.1</c:v>
                </c:pt>
                <c:pt idx="17">
                  <c:v>ФЕ В2</c:v>
                </c:pt>
                <c:pt idx="18">
                  <c:v>ИЕ В1.1</c:v>
                </c:pt>
                <c:pt idx="19">
                  <c:v>ИЕ В2</c:v>
                </c:pt>
                <c:pt idx="20">
                  <c:v>НЕ В1.1</c:v>
                </c:pt>
                <c:pt idx="21">
                  <c:v>НЕ В1</c:v>
                </c:pt>
                <c:pt idx="22">
                  <c:v>НЕ В2</c:v>
                </c:pt>
                <c:pt idx="23">
                  <c:v>РЕ В1.1</c:v>
                </c:pt>
                <c:pt idx="24">
                  <c:v>РЕ В1</c:v>
                </c:pt>
                <c:pt idx="25">
                  <c:v>РЕ В2</c:v>
                </c:pt>
                <c:pt idx="26">
                  <c:v>ИтЕ В1.1</c:v>
                </c:pt>
                <c:pt idx="27">
                  <c:v>ИтЕ В2</c:v>
                </c:pt>
              </c:strCache>
            </c:strRef>
          </c:cat>
          <c:val>
            <c:numRef>
              <c:f>'разпределение по оценки (2)'!$C$2:$C$29</c:f>
              <c:numCache>
                <c:formatCode>General</c:formatCode>
                <c:ptCount val="28"/>
                <c:pt idx="0">
                  <c:v>16.73</c:v>
                </c:pt>
                <c:pt idx="1">
                  <c:v>5.22</c:v>
                </c:pt>
                <c:pt idx="2">
                  <c:v>39.979999999999997</c:v>
                </c:pt>
                <c:pt idx="3">
                  <c:v>18.5</c:v>
                </c:pt>
                <c:pt idx="4">
                  <c:v>9.91</c:v>
                </c:pt>
                <c:pt idx="5">
                  <c:v>12.33</c:v>
                </c:pt>
                <c:pt idx="6">
                  <c:v>5.6</c:v>
                </c:pt>
                <c:pt idx="7">
                  <c:v>22.03</c:v>
                </c:pt>
                <c:pt idx="8">
                  <c:v>29.95</c:v>
                </c:pt>
                <c:pt idx="9">
                  <c:v>26.88</c:v>
                </c:pt>
                <c:pt idx="10">
                  <c:v>22.01</c:v>
                </c:pt>
                <c:pt idx="11">
                  <c:v>24.14</c:v>
                </c:pt>
                <c:pt idx="12">
                  <c:v>3.03</c:v>
                </c:pt>
                <c:pt idx="13">
                  <c:v>0.54</c:v>
                </c:pt>
                <c:pt idx="14">
                  <c:v>1.75</c:v>
                </c:pt>
                <c:pt idx="15">
                  <c:v>6.71</c:v>
                </c:pt>
                <c:pt idx="16">
                  <c:v>0</c:v>
                </c:pt>
                <c:pt idx="17">
                  <c:v>6.91</c:v>
                </c:pt>
                <c:pt idx="18">
                  <c:v>9.52</c:v>
                </c:pt>
                <c:pt idx="19">
                  <c:v>2.16</c:v>
                </c:pt>
                <c:pt idx="20">
                  <c:v>2.63</c:v>
                </c:pt>
                <c:pt idx="21">
                  <c:v>100</c:v>
                </c:pt>
                <c:pt idx="22">
                  <c:v>1.72</c:v>
                </c:pt>
                <c:pt idx="23">
                  <c:v>7.21</c:v>
                </c:pt>
                <c:pt idx="24">
                  <c:v>0</c:v>
                </c:pt>
                <c:pt idx="25">
                  <c:v>2.33</c:v>
                </c:pt>
                <c:pt idx="26">
                  <c:v>0</c:v>
                </c:pt>
                <c:pt idx="27">
                  <c:v>2.88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F5-4B99-99C6-43A9A2391B28}"/>
            </c:ext>
          </c:extLst>
        </c:ser>
        <c:ser>
          <c:idx val="1"/>
          <c:order val="1"/>
          <c:tx>
            <c:strRef>
              <c:f>'разпределение по оценки (2)'!$D$1</c:f>
              <c:strCache>
                <c:ptCount val="1"/>
                <c:pt idx="0">
                  <c:v>среден (30 - 40,5)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'разпределение по оценки (2)'!$B$2:$B$29</c:f>
              <c:strCache>
                <c:ptCount val="28"/>
                <c:pt idx="0">
                  <c:v>БЕЛ</c:v>
                </c:pt>
                <c:pt idx="1">
                  <c:v>М</c:v>
                </c:pt>
                <c:pt idx="2">
                  <c:v>ИТ</c:v>
                </c:pt>
                <c:pt idx="3">
                  <c:v>Инф.</c:v>
                </c:pt>
                <c:pt idx="4">
                  <c:v>ИЦ</c:v>
                </c:pt>
                <c:pt idx="5">
                  <c:v>ГИ</c:v>
                </c:pt>
                <c:pt idx="6">
                  <c:v>Ф</c:v>
                </c:pt>
                <c:pt idx="7">
                  <c:v>БЗО</c:v>
                </c:pt>
                <c:pt idx="8">
                  <c:v>ФА</c:v>
                </c:pt>
                <c:pt idx="9">
                  <c:v>ХООС</c:v>
                </c:pt>
                <c:pt idx="10">
                  <c:v>ППМ</c:v>
                </c:pt>
                <c:pt idx="11">
                  <c:v>ИИ</c:v>
                </c:pt>
                <c:pt idx="12">
                  <c:v>Муз.</c:v>
                </c:pt>
                <c:pt idx="13">
                  <c:v>АЕ В1.1</c:v>
                </c:pt>
                <c:pt idx="14">
                  <c:v>АЕ В1</c:v>
                </c:pt>
                <c:pt idx="15">
                  <c:v>АЕ В2</c:v>
                </c:pt>
                <c:pt idx="16">
                  <c:v>ФЕ В1.1</c:v>
                </c:pt>
                <c:pt idx="17">
                  <c:v>ФЕ В2</c:v>
                </c:pt>
                <c:pt idx="18">
                  <c:v>ИЕ В1.1</c:v>
                </c:pt>
                <c:pt idx="19">
                  <c:v>ИЕ В2</c:v>
                </c:pt>
                <c:pt idx="20">
                  <c:v>НЕ В1.1</c:v>
                </c:pt>
                <c:pt idx="21">
                  <c:v>НЕ В1</c:v>
                </c:pt>
                <c:pt idx="22">
                  <c:v>НЕ В2</c:v>
                </c:pt>
                <c:pt idx="23">
                  <c:v>РЕ В1.1</c:v>
                </c:pt>
                <c:pt idx="24">
                  <c:v>РЕ В1</c:v>
                </c:pt>
                <c:pt idx="25">
                  <c:v>РЕ В2</c:v>
                </c:pt>
                <c:pt idx="26">
                  <c:v>ИтЕ В1.1</c:v>
                </c:pt>
                <c:pt idx="27">
                  <c:v>ИтЕ В2</c:v>
                </c:pt>
              </c:strCache>
            </c:strRef>
          </c:cat>
          <c:val>
            <c:numRef>
              <c:f>'разпределение по оценки (2)'!$D$2:$D$29</c:f>
              <c:numCache>
                <c:formatCode>General</c:formatCode>
                <c:ptCount val="28"/>
                <c:pt idx="0" formatCode="0.00">
                  <c:v>12.79</c:v>
                </c:pt>
                <c:pt idx="1">
                  <c:v>7.13</c:v>
                </c:pt>
                <c:pt idx="2">
                  <c:v>21.18</c:v>
                </c:pt>
                <c:pt idx="3">
                  <c:v>7.48</c:v>
                </c:pt>
                <c:pt idx="4">
                  <c:v>9.69</c:v>
                </c:pt>
                <c:pt idx="5">
                  <c:v>13.57</c:v>
                </c:pt>
                <c:pt idx="6">
                  <c:v>7.86</c:v>
                </c:pt>
                <c:pt idx="7">
                  <c:v>30.59</c:v>
                </c:pt>
                <c:pt idx="8">
                  <c:v>13.64</c:v>
                </c:pt>
                <c:pt idx="9">
                  <c:v>16.12</c:v>
                </c:pt>
                <c:pt idx="10">
                  <c:v>24.23</c:v>
                </c:pt>
                <c:pt idx="11">
                  <c:v>19.78</c:v>
                </c:pt>
                <c:pt idx="12">
                  <c:v>7.58</c:v>
                </c:pt>
                <c:pt idx="13">
                  <c:v>0.95</c:v>
                </c:pt>
                <c:pt idx="14">
                  <c:v>3.75</c:v>
                </c:pt>
                <c:pt idx="15">
                  <c:v>5.77</c:v>
                </c:pt>
                <c:pt idx="16">
                  <c:v>0</c:v>
                </c:pt>
                <c:pt idx="17">
                  <c:v>10.18</c:v>
                </c:pt>
                <c:pt idx="18">
                  <c:v>0</c:v>
                </c:pt>
                <c:pt idx="19">
                  <c:v>1.62</c:v>
                </c:pt>
                <c:pt idx="20">
                  <c:v>5.26</c:v>
                </c:pt>
                <c:pt idx="21">
                  <c:v>0</c:v>
                </c:pt>
                <c:pt idx="22">
                  <c:v>1.41</c:v>
                </c:pt>
                <c:pt idx="23">
                  <c:v>20.72</c:v>
                </c:pt>
                <c:pt idx="24">
                  <c:v>0</c:v>
                </c:pt>
                <c:pt idx="25">
                  <c:v>6.98</c:v>
                </c:pt>
                <c:pt idx="26">
                  <c:v>0</c:v>
                </c:pt>
                <c:pt idx="27">
                  <c:v>3.85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F5-4B99-99C6-43A9A2391B28}"/>
            </c:ext>
          </c:extLst>
        </c:ser>
        <c:ser>
          <c:idx val="2"/>
          <c:order val="2"/>
          <c:tx>
            <c:strRef>
              <c:f>'разпределение по оценки (2)'!$E$1</c:f>
              <c:strCache>
                <c:ptCount val="1"/>
                <c:pt idx="0">
                  <c:v>добър (40,75 - 62,25)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'разпределение по оценки (2)'!$B$2:$B$29</c:f>
              <c:strCache>
                <c:ptCount val="28"/>
                <c:pt idx="0">
                  <c:v>БЕЛ</c:v>
                </c:pt>
                <c:pt idx="1">
                  <c:v>М</c:v>
                </c:pt>
                <c:pt idx="2">
                  <c:v>ИТ</c:v>
                </c:pt>
                <c:pt idx="3">
                  <c:v>Инф.</c:v>
                </c:pt>
                <c:pt idx="4">
                  <c:v>ИЦ</c:v>
                </c:pt>
                <c:pt idx="5">
                  <c:v>ГИ</c:v>
                </c:pt>
                <c:pt idx="6">
                  <c:v>Ф</c:v>
                </c:pt>
                <c:pt idx="7">
                  <c:v>БЗО</c:v>
                </c:pt>
                <c:pt idx="8">
                  <c:v>ФА</c:v>
                </c:pt>
                <c:pt idx="9">
                  <c:v>ХООС</c:v>
                </c:pt>
                <c:pt idx="10">
                  <c:v>ППМ</c:v>
                </c:pt>
                <c:pt idx="11">
                  <c:v>ИИ</c:v>
                </c:pt>
                <c:pt idx="12">
                  <c:v>Муз.</c:v>
                </c:pt>
                <c:pt idx="13">
                  <c:v>АЕ В1.1</c:v>
                </c:pt>
                <c:pt idx="14">
                  <c:v>АЕ В1</c:v>
                </c:pt>
                <c:pt idx="15">
                  <c:v>АЕ В2</c:v>
                </c:pt>
                <c:pt idx="16">
                  <c:v>ФЕ В1.1</c:v>
                </c:pt>
                <c:pt idx="17">
                  <c:v>ФЕ В2</c:v>
                </c:pt>
                <c:pt idx="18">
                  <c:v>ИЕ В1.1</c:v>
                </c:pt>
                <c:pt idx="19">
                  <c:v>ИЕ В2</c:v>
                </c:pt>
                <c:pt idx="20">
                  <c:v>НЕ В1.1</c:v>
                </c:pt>
                <c:pt idx="21">
                  <c:v>НЕ В1</c:v>
                </c:pt>
                <c:pt idx="22">
                  <c:v>НЕ В2</c:v>
                </c:pt>
                <c:pt idx="23">
                  <c:v>РЕ В1.1</c:v>
                </c:pt>
                <c:pt idx="24">
                  <c:v>РЕ В1</c:v>
                </c:pt>
                <c:pt idx="25">
                  <c:v>РЕ В2</c:v>
                </c:pt>
                <c:pt idx="26">
                  <c:v>ИтЕ В1.1</c:v>
                </c:pt>
                <c:pt idx="27">
                  <c:v>ИтЕ В2</c:v>
                </c:pt>
              </c:strCache>
            </c:strRef>
          </c:cat>
          <c:val>
            <c:numRef>
              <c:f>'разпределение по оценки (2)'!$E$2:$E$29</c:f>
              <c:numCache>
                <c:formatCode>General</c:formatCode>
                <c:ptCount val="28"/>
                <c:pt idx="0" formatCode="0.00">
                  <c:v>33.840000000000003</c:v>
                </c:pt>
                <c:pt idx="1">
                  <c:v>24.23</c:v>
                </c:pt>
                <c:pt idx="2">
                  <c:v>27.8</c:v>
                </c:pt>
                <c:pt idx="3">
                  <c:v>23.62</c:v>
                </c:pt>
                <c:pt idx="4">
                  <c:v>30.5</c:v>
                </c:pt>
                <c:pt idx="5">
                  <c:v>48.59</c:v>
                </c:pt>
                <c:pt idx="6">
                  <c:v>50.39</c:v>
                </c:pt>
                <c:pt idx="7">
                  <c:v>35.299999999999997</c:v>
                </c:pt>
                <c:pt idx="8">
                  <c:v>20.45</c:v>
                </c:pt>
                <c:pt idx="9">
                  <c:v>35.21</c:v>
                </c:pt>
                <c:pt idx="10">
                  <c:v>41.03</c:v>
                </c:pt>
                <c:pt idx="11">
                  <c:v>35.42</c:v>
                </c:pt>
                <c:pt idx="12">
                  <c:v>34.85</c:v>
                </c:pt>
                <c:pt idx="13">
                  <c:v>6.28</c:v>
                </c:pt>
                <c:pt idx="14" formatCode="0.00">
                  <c:v>12.25</c:v>
                </c:pt>
                <c:pt idx="15">
                  <c:v>19.48</c:v>
                </c:pt>
                <c:pt idx="16">
                  <c:v>13.33</c:v>
                </c:pt>
                <c:pt idx="17">
                  <c:v>46.55</c:v>
                </c:pt>
                <c:pt idx="18">
                  <c:v>4.76</c:v>
                </c:pt>
                <c:pt idx="19">
                  <c:v>21.54</c:v>
                </c:pt>
                <c:pt idx="20">
                  <c:v>10.53</c:v>
                </c:pt>
                <c:pt idx="21">
                  <c:v>0</c:v>
                </c:pt>
                <c:pt idx="22">
                  <c:v>19.41</c:v>
                </c:pt>
                <c:pt idx="23">
                  <c:v>41.44</c:v>
                </c:pt>
                <c:pt idx="24">
                  <c:v>100</c:v>
                </c:pt>
                <c:pt idx="25">
                  <c:v>34.880000000000003</c:v>
                </c:pt>
                <c:pt idx="26">
                  <c:v>0</c:v>
                </c:pt>
                <c:pt idx="27">
                  <c:v>27.88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F5-4B99-99C6-43A9A2391B28}"/>
            </c:ext>
          </c:extLst>
        </c:ser>
        <c:ser>
          <c:idx val="3"/>
          <c:order val="3"/>
          <c:tx>
            <c:strRef>
              <c:f>'разпределение по оценки (2)'!$F$1</c:f>
              <c:strCache>
                <c:ptCount val="1"/>
                <c:pt idx="0">
                  <c:v>мн. добър (62,5 - 83,75)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'разпределение по оценки (2)'!$B$2:$B$29</c:f>
              <c:strCache>
                <c:ptCount val="28"/>
                <c:pt idx="0">
                  <c:v>БЕЛ</c:v>
                </c:pt>
                <c:pt idx="1">
                  <c:v>М</c:v>
                </c:pt>
                <c:pt idx="2">
                  <c:v>ИТ</c:v>
                </c:pt>
                <c:pt idx="3">
                  <c:v>Инф.</c:v>
                </c:pt>
                <c:pt idx="4">
                  <c:v>ИЦ</c:v>
                </c:pt>
                <c:pt idx="5">
                  <c:v>ГИ</c:v>
                </c:pt>
                <c:pt idx="6">
                  <c:v>Ф</c:v>
                </c:pt>
                <c:pt idx="7">
                  <c:v>БЗО</c:v>
                </c:pt>
                <c:pt idx="8">
                  <c:v>ФА</c:v>
                </c:pt>
                <c:pt idx="9">
                  <c:v>ХООС</c:v>
                </c:pt>
                <c:pt idx="10">
                  <c:v>ППМ</c:v>
                </c:pt>
                <c:pt idx="11">
                  <c:v>ИИ</c:v>
                </c:pt>
                <c:pt idx="12">
                  <c:v>Муз.</c:v>
                </c:pt>
                <c:pt idx="13">
                  <c:v>АЕ В1.1</c:v>
                </c:pt>
                <c:pt idx="14">
                  <c:v>АЕ В1</c:v>
                </c:pt>
                <c:pt idx="15">
                  <c:v>АЕ В2</c:v>
                </c:pt>
                <c:pt idx="16">
                  <c:v>ФЕ В1.1</c:v>
                </c:pt>
                <c:pt idx="17">
                  <c:v>ФЕ В2</c:v>
                </c:pt>
                <c:pt idx="18">
                  <c:v>ИЕ В1.1</c:v>
                </c:pt>
                <c:pt idx="19">
                  <c:v>ИЕ В2</c:v>
                </c:pt>
                <c:pt idx="20">
                  <c:v>НЕ В1.1</c:v>
                </c:pt>
                <c:pt idx="21">
                  <c:v>НЕ В1</c:v>
                </c:pt>
                <c:pt idx="22">
                  <c:v>НЕ В2</c:v>
                </c:pt>
                <c:pt idx="23">
                  <c:v>РЕ В1.1</c:v>
                </c:pt>
                <c:pt idx="24">
                  <c:v>РЕ В1</c:v>
                </c:pt>
                <c:pt idx="25">
                  <c:v>РЕ В2</c:v>
                </c:pt>
                <c:pt idx="26">
                  <c:v>ИтЕ В1.1</c:v>
                </c:pt>
                <c:pt idx="27">
                  <c:v>ИтЕ В2</c:v>
                </c:pt>
              </c:strCache>
            </c:strRef>
          </c:cat>
          <c:val>
            <c:numRef>
              <c:f>'разпределение по оценки (2)'!$F$2:$F$29</c:f>
              <c:numCache>
                <c:formatCode>General</c:formatCode>
                <c:ptCount val="28"/>
                <c:pt idx="0">
                  <c:v>29.95</c:v>
                </c:pt>
                <c:pt idx="1">
                  <c:v>33.75</c:v>
                </c:pt>
                <c:pt idx="2">
                  <c:v>10.08</c:v>
                </c:pt>
                <c:pt idx="3" formatCode="0.00">
                  <c:v>26.77</c:v>
                </c:pt>
                <c:pt idx="4">
                  <c:v>40.31</c:v>
                </c:pt>
                <c:pt idx="5">
                  <c:v>24.56</c:v>
                </c:pt>
                <c:pt idx="6">
                  <c:v>32.32</c:v>
                </c:pt>
                <c:pt idx="7">
                  <c:v>10.24</c:v>
                </c:pt>
                <c:pt idx="8">
                  <c:v>11.36</c:v>
                </c:pt>
                <c:pt idx="9">
                  <c:v>16.670000000000002</c:v>
                </c:pt>
                <c:pt idx="10">
                  <c:v>12.68</c:v>
                </c:pt>
                <c:pt idx="11">
                  <c:v>18.940000000000001</c:v>
                </c:pt>
                <c:pt idx="12">
                  <c:v>46.97</c:v>
                </c:pt>
                <c:pt idx="13">
                  <c:v>28.49</c:v>
                </c:pt>
                <c:pt idx="14" formatCode="0.00">
                  <c:v>34.75</c:v>
                </c:pt>
                <c:pt idx="15">
                  <c:v>42.14</c:v>
                </c:pt>
                <c:pt idx="16">
                  <c:v>73.33</c:v>
                </c:pt>
                <c:pt idx="17">
                  <c:v>31.27</c:v>
                </c:pt>
                <c:pt idx="18">
                  <c:v>19.05</c:v>
                </c:pt>
                <c:pt idx="19">
                  <c:v>43.56</c:v>
                </c:pt>
                <c:pt idx="20">
                  <c:v>39.47</c:v>
                </c:pt>
                <c:pt idx="21">
                  <c:v>0</c:v>
                </c:pt>
                <c:pt idx="22">
                  <c:v>49.61</c:v>
                </c:pt>
                <c:pt idx="23">
                  <c:v>30.63</c:v>
                </c:pt>
                <c:pt idx="24">
                  <c:v>0</c:v>
                </c:pt>
                <c:pt idx="25">
                  <c:v>27.91</c:v>
                </c:pt>
                <c:pt idx="26">
                  <c:v>0</c:v>
                </c:pt>
                <c:pt idx="27">
                  <c:v>23.08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5F5-4B99-99C6-43A9A2391B28}"/>
            </c:ext>
          </c:extLst>
        </c:ser>
        <c:ser>
          <c:idx val="4"/>
          <c:order val="4"/>
          <c:tx>
            <c:strRef>
              <c:f>'разпределение по оценки (2)'!$G$1</c:f>
              <c:strCache>
                <c:ptCount val="1"/>
                <c:pt idx="0">
                  <c:v>отличен (84 - 94,75)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'разпределение по оценки (2)'!$B$2:$B$29</c:f>
              <c:strCache>
                <c:ptCount val="28"/>
                <c:pt idx="0">
                  <c:v>БЕЛ</c:v>
                </c:pt>
                <c:pt idx="1">
                  <c:v>М</c:v>
                </c:pt>
                <c:pt idx="2">
                  <c:v>ИТ</c:v>
                </c:pt>
                <c:pt idx="3">
                  <c:v>Инф.</c:v>
                </c:pt>
                <c:pt idx="4">
                  <c:v>ИЦ</c:v>
                </c:pt>
                <c:pt idx="5">
                  <c:v>ГИ</c:v>
                </c:pt>
                <c:pt idx="6">
                  <c:v>Ф</c:v>
                </c:pt>
                <c:pt idx="7">
                  <c:v>БЗО</c:v>
                </c:pt>
                <c:pt idx="8">
                  <c:v>ФА</c:v>
                </c:pt>
                <c:pt idx="9">
                  <c:v>ХООС</c:v>
                </c:pt>
                <c:pt idx="10">
                  <c:v>ППМ</c:v>
                </c:pt>
                <c:pt idx="11">
                  <c:v>ИИ</c:v>
                </c:pt>
                <c:pt idx="12">
                  <c:v>Муз.</c:v>
                </c:pt>
                <c:pt idx="13">
                  <c:v>АЕ В1.1</c:v>
                </c:pt>
                <c:pt idx="14">
                  <c:v>АЕ В1</c:v>
                </c:pt>
                <c:pt idx="15">
                  <c:v>АЕ В2</c:v>
                </c:pt>
                <c:pt idx="16">
                  <c:v>ФЕ В1.1</c:v>
                </c:pt>
                <c:pt idx="17">
                  <c:v>ФЕ В2</c:v>
                </c:pt>
                <c:pt idx="18">
                  <c:v>ИЕ В1.1</c:v>
                </c:pt>
                <c:pt idx="19">
                  <c:v>ИЕ В2</c:v>
                </c:pt>
                <c:pt idx="20">
                  <c:v>НЕ В1.1</c:v>
                </c:pt>
                <c:pt idx="21">
                  <c:v>НЕ В1</c:v>
                </c:pt>
                <c:pt idx="22">
                  <c:v>НЕ В2</c:v>
                </c:pt>
                <c:pt idx="23">
                  <c:v>РЕ В1.1</c:v>
                </c:pt>
                <c:pt idx="24">
                  <c:v>РЕ В1</c:v>
                </c:pt>
                <c:pt idx="25">
                  <c:v>РЕ В2</c:v>
                </c:pt>
                <c:pt idx="26">
                  <c:v>ИтЕ В1.1</c:v>
                </c:pt>
                <c:pt idx="27">
                  <c:v>ИтЕ В2</c:v>
                </c:pt>
              </c:strCache>
            </c:strRef>
          </c:cat>
          <c:val>
            <c:numRef>
              <c:f>'разпределение по оценки (2)'!$G$2:$G$29</c:f>
              <c:numCache>
                <c:formatCode>General</c:formatCode>
                <c:ptCount val="28"/>
                <c:pt idx="0" formatCode="0.00">
                  <c:v>6.31</c:v>
                </c:pt>
                <c:pt idx="1">
                  <c:v>15.21</c:v>
                </c:pt>
                <c:pt idx="2">
                  <c:v>0.92</c:v>
                </c:pt>
                <c:pt idx="3">
                  <c:v>16.54</c:v>
                </c:pt>
                <c:pt idx="4">
                  <c:v>9.0399999999999991</c:v>
                </c:pt>
                <c:pt idx="5">
                  <c:v>0.91</c:v>
                </c:pt>
                <c:pt idx="6">
                  <c:v>3.44</c:v>
                </c:pt>
                <c:pt idx="7">
                  <c:v>1.84</c:v>
                </c:pt>
                <c:pt idx="8">
                  <c:v>9.09</c:v>
                </c:pt>
                <c:pt idx="9">
                  <c:v>4.4800000000000004</c:v>
                </c:pt>
                <c:pt idx="10">
                  <c:v>0.15</c:v>
                </c:pt>
                <c:pt idx="11">
                  <c:v>1.72</c:v>
                </c:pt>
                <c:pt idx="12">
                  <c:v>4.54</c:v>
                </c:pt>
                <c:pt idx="13">
                  <c:v>48.36</c:v>
                </c:pt>
                <c:pt idx="14" formatCode="0.00">
                  <c:v>37.75</c:v>
                </c:pt>
                <c:pt idx="15">
                  <c:v>24.09</c:v>
                </c:pt>
                <c:pt idx="16">
                  <c:v>13.33</c:v>
                </c:pt>
                <c:pt idx="17">
                  <c:v>4.7300000000000004</c:v>
                </c:pt>
                <c:pt idx="18">
                  <c:v>47.62</c:v>
                </c:pt>
                <c:pt idx="19">
                  <c:v>28.51</c:v>
                </c:pt>
                <c:pt idx="20">
                  <c:v>39.47</c:v>
                </c:pt>
                <c:pt idx="21">
                  <c:v>0</c:v>
                </c:pt>
                <c:pt idx="22">
                  <c:v>23.79</c:v>
                </c:pt>
                <c:pt idx="23">
                  <c:v>0</c:v>
                </c:pt>
                <c:pt idx="24">
                  <c:v>0</c:v>
                </c:pt>
                <c:pt idx="25">
                  <c:v>25.58</c:v>
                </c:pt>
                <c:pt idx="26">
                  <c:v>78.55</c:v>
                </c:pt>
                <c:pt idx="27">
                  <c:v>33.65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F5-4B99-99C6-43A9A2391B28}"/>
            </c:ext>
          </c:extLst>
        </c:ser>
        <c:ser>
          <c:idx val="5"/>
          <c:order val="5"/>
          <c:tx>
            <c:strRef>
              <c:f>'разпределение по оценки (2)'!$H$1</c:f>
              <c:strCache>
                <c:ptCount val="1"/>
                <c:pt idx="0">
                  <c:v>6,00 (95 - 100)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'разпределение по оценки (2)'!$B$2:$B$29</c:f>
              <c:strCache>
                <c:ptCount val="28"/>
                <c:pt idx="0">
                  <c:v>БЕЛ</c:v>
                </c:pt>
                <c:pt idx="1">
                  <c:v>М</c:v>
                </c:pt>
                <c:pt idx="2">
                  <c:v>ИТ</c:v>
                </c:pt>
                <c:pt idx="3">
                  <c:v>Инф.</c:v>
                </c:pt>
                <c:pt idx="4">
                  <c:v>ИЦ</c:v>
                </c:pt>
                <c:pt idx="5">
                  <c:v>ГИ</c:v>
                </c:pt>
                <c:pt idx="6">
                  <c:v>Ф</c:v>
                </c:pt>
                <c:pt idx="7">
                  <c:v>БЗО</c:v>
                </c:pt>
                <c:pt idx="8">
                  <c:v>ФА</c:v>
                </c:pt>
                <c:pt idx="9">
                  <c:v>ХООС</c:v>
                </c:pt>
                <c:pt idx="10">
                  <c:v>ППМ</c:v>
                </c:pt>
                <c:pt idx="11">
                  <c:v>ИИ</c:v>
                </c:pt>
                <c:pt idx="12">
                  <c:v>Муз.</c:v>
                </c:pt>
                <c:pt idx="13">
                  <c:v>АЕ В1.1</c:v>
                </c:pt>
                <c:pt idx="14">
                  <c:v>АЕ В1</c:v>
                </c:pt>
                <c:pt idx="15">
                  <c:v>АЕ В2</c:v>
                </c:pt>
                <c:pt idx="16">
                  <c:v>ФЕ В1.1</c:v>
                </c:pt>
                <c:pt idx="17">
                  <c:v>ФЕ В2</c:v>
                </c:pt>
                <c:pt idx="18">
                  <c:v>ИЕ В1.1</c:v>
                </c:pt>
                <c:pt idx="19">
                  <c:v>ИЕ В2</c:v>
                </c:pt>
                <c:pt idx="20">
                  <c:v>НЕ В1.1</c:v>
                </c:pt>
                <c:pt idx="21">
                  <c:v>НЕ В1</c:v>
                </c:pt>
                <c:pt idx="22">
                  <c:v>НЕ В2</c:v>
                </c:pt>
                <c:pt idx="23">
                  <c:v>РЕ В1.1</c:v>
                </c:pt>
                <c:pt idx="24">
                  <c:v>РЕ В1</c:v>
                </c:pt>
                <c:pt idx="25">
                  <c:v>РЕ В2</c:v>
                </c:pt>
                <c:pt idx="26">
                  <c:v>ИтЕ В1.1</c:v>
                </c:pt>
                <c:pt idx="27">
                  <c:v>ИтЕ В2</c:v>
                </c:pt>
              </c:strCache>
            </c:strRef>
          </c:cat>
          <c:val>
            <c:numRef>
              <c:f>'разпределение по оценки (2)'!$H$2:$H$29</c:f>
              <c:numCache>
                <c:formatCode>General</c:formatCode>
                <c:ptCount val="28"/>
                <c:pt idx="0">
                  <c:v>0.38</c:v>
                </c:pt>
                <c:pt idx="1">
                  <c:v>14.56</c:v>
                </c:pt>
                <c:pt idx="2">
                  <c:v>0.1</c:v>
                </c:pt>
                <c:pt idx="3">
                  <c:v>7.09</c:v>
                </c:pt>
                <c:pt idx="4">
                  <c:v>0.55000000000000004</c:v>
                </c:pt>
                <c:pt idx="5">
                  <c:v>0.05</c:v>
                </c:pt>
                <c:pt idx="6">
                  <c:v>0.39</c:v>
                </c:pt>
                <c:pt idx="7">
                  <c:v>0</c:v>
                </c:pt>
                <c:pt idx="8">
                  <c:v>2.27</c:v>
                </c:pt>
                <c:pt idx="9">
                  <c:v>0.64</c:v>
                </c:pt>
                <c:pt idx="10">
                  <c:v>0</c:v>
                </c:pt>
                <c:pt idx="11">
                  <c:v>0</c:v>
                </c:pt>
                <c:pt idx="12">
                  <c:v>3.03</c:v>
                </c:pt>
                <c:pt idx="13">
                  <c:v>15.43</c:v>
                </c:pt>
                <c:pt idx="14" formatCode="0.00">
                  <c:v>9.75</c:v>
                </c:pt>
                <c:pt idx="15">
                  <c:v>1.81</c:v>
                </c:pt>
                <c:pt idx="16">
                  <c:v>0</c:v>
                </c:pt>
                <c:pt idx="17">
                  <c:v>0.4</c:v>
                </c:pt>
                <c:pt idx="18">
                  <c:v>19.04</c:v>
                </c:pt>
                <c:pt idx="19">
                  <c:v>2.7</c:v>
                </c:pt>
                <c:pt idx="20">
                  <c:v>2.63</c:v>
                </c:pt>
                <c:pt idx="21">
                  <c:v>0</c:v>
                </c:pt>
                <c:pt idx="22">
                  <c:v>4.07</c:v>
                </c:pt>
                <c:pt idx="23">
                  <c:v>0</c:v>
                </c:pt>
                <c:pt idx="24">
                  <c:v>0</c:v>
                </c:pt>
                <c:pt idx="25">
                  <c:v>2.33</c:v>
                </c:pt>
                <c:pt idx="26">
                  <c:v>21.42</c:v>
                </c:pt>
                <c:pt idx="27">
                  <c:v>8.65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5F5-4B99-99C6-43A9A2391B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11071"/>
        <c:axId val="2109408991"/>
      </c:barChart>
      <c:catAx>
        <c:axId val="2109411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109408991"/>
        <c:crosses val="autoZero"/>
        <c:auto val="1"/>
        <c:lblAlgn val="ctr"/>
        <c:lblOffset val="100"/>
        <c:noMultiLvlLbl val="0"/>
      </c:catAx>
      <c:valAx>
        <c:axId val="2109408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1094110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000"/>
              <a:t>Резултатите по региони (в точки)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Export!$B$1</c:f>
              <c:strCache>
                <c:ptCount val="1"/>
                <c:pt idx="0">
                  <c:v>2 ДЗИ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Export!$A$2:$A$30</c:f>
              <c:strCache>
                <c:ptCount val="28"/>
                <c:pt idx="0">
                  <c:v>СОФИЯ-ГРАД</c:v>
                </c:pt>
                <c:pt idx="1">
                  <c:v>СМОЛЯН</c:v>
                </c:pt>
                <c:pt idx="2">
                  <c:v>ПЛОВДИВ</c:v>
                </c:pt>
                <c:pt idx="3">
                  <c:v>ВАРНА</c:v>
                </c:pt>
                <c:pt idx="4">
                  <c:v>СТАРА ЗАГОРА</c:v>
                </c:pt>
                <c:pt idx="5">
                  <c:v>БЛАГОЕВГРАД</c:v>
                </c:pt>
                <c:pt idx="6">
                  <c:v>РУСЕ</c:v>
                </c:pt>
                <c:pt idx="7">
                  <c:v>БУРГАС</c:v>
                </c:pt>
                <c:pt idx="8">
                  <c:v>ГАБРОВО</c:v>
                </c:pt>
                <c:pt idx="9">
                  <c:v>В. ТЪРНОВО</c:v>
                </c:pt>
                <c:pt idx="10">
                  <c:v>ЛОВЕЧ</c:v>
                </c:pt>
                <c:pt idx="11">
                  <c:v>ВИДИН</c:v>
                </c:pt>
                <c:pt idx="12">
                  <c:v>ЯМБОЛ</c:v>
                </c:pt>
                <c:pt idx="13">
                  <c:v>ПАЗАРДЖИК</c:v>
                </c:pt>
                <c:pt idx="14">
                  <c:v>СЛИВЕН</c:v>
                </c:pt>
                <c:pt idx="15">
                  <c:v>ПЕРНИК</c:v>
                </c:pt>
                <c:pt idx="16">
                  <c:v>МОНТАНА</c:v>
                </c:pt>
                <c:pt idx="17">
                  <c:v>СОФИЯ-ОБЛАСТ</c:v>
                </c:pt>
                <c:pt idx="18">
                  <c:v>ВРАЦА</c:v>
                </c:pt>
                <c:pt idx="19">
                  <c:v>КЮСТЕНДИЛ</c:v>
                </c:pt>
                <c:pt idx="20">
                  <c:v>КЪРДЖАЛИ</c:v>
                </c:pt>
                <c:pt idx="21">
                  <c:v>ДОБРИЧ</c:v>
                </c:pt>
                <c:pt idx="22">
                  <c:v>ТЪРГОВИЩЕ</c:v>
                </c:pt>
                <c:pt idx="23">
                  <c:v>СИЛИСТРА</c:v>
                </c:pt>
                <c:pt idx="24">
                  <c:v>ХАСКОВО</c:v>
                </c:pt>
                <c:pt idx="25">
                  <c:v>ПЛЕВЕН</c:v>
                </c:pt>
                <c:pt idx="26">
                  <c:v>ШУМЕН</c:v>
                </c:pt>
                <c:pt idx="27">
                  <c:v>РАЗГРАД</c:v>
                </c:pt>
              </c:strCache>
            </c:strRef>
          </c:cat>
          <c:val>
            <c:numRef>
              <c:f>Export!$B$2:$B$30</c:f>
              <c:numCache>
                <c:formatCode>#,###,##0.00</c:formatCode>
                <c:ptCount val="28"/>
                <c:pt idx="0">
                  <c:v>67.45</c:v>
                </c:pt>
                <c:pt idx="1">
                  <c:v>64.56</c:v>
                </c:pt>
                <c:pt idx="2">
                  <c:v>63.22</c:v>
                </c:pt>
                <c:pt idx="3">
                  <c:v>68.47</c:v>
                </c:pt>
                <c:pt idx="4">
                  <c:v>64.61</c:v>
                </c:pt>
                <c:pt idx="5">
                  <c:v>60.92</c:v>
                </c:pt>
                <c:pt idx="6">
                  <c:v>63.71</c:v>
                </c:pt>
                <c:pt idx="7">
                  <c:v>63.31</c:v>
                </c:pt>
                <c:pt idx="8">
                  <c:v>61.82</c:v>
                </c:pt>
                <c:pt idx="9">
                  <c:v>60.82</c:v>
                </c:pt>
                <c:pt idx="10">
                  <c:v>61.1</c:v>
                </c:pt>
                <c:pt idx="11">
                  <c:v>57.21</c:v>
                </c:pt>
                <c:pt idx="12">
                  <c:v>59.37</c:v>
                </c:pt>
                <c:pt idx="13">
                  <c:v>62.18</c:v>
                </c:pt>
                <c:pt idx="14">
                  <c:v>64.459999999999994</c:v>
                </c:pt>
                <c:pt idx="15">
                  <c:v>64.53</c:v>
                </c:pt>
                <c:pt idx="16">
                  <c:v>55.77</c:v>
                </c:pt>
                <c:pt idx="17">
                  <c:v>56.62</c:v>
                </c:pt>
                <c:pt idx="18">
                  <c:v>59.59</c:v>
                </c:pt>
                <c:pt idx="19">
                  <c:v>59.67</c:v>
                </c:pt>
                <c:pt idx="20">
                  <c:v>51.95</c:v>
                </c:pt>
                <c:pt idx="21">
                  <c:v>58.67</c:v>
                </c:pt>
                <c:pt idx="22">
                  <c:v>61.06</c:v>
                </c:pt>
                <c:pt idx="23">
                  <c:v>57.64</c:v>
                </c:pt>
                <c:pt idx="24">
                  <c:v>59.36</c:v>
                </c:pt>
                <c:pt idx="25">
                  <c:v>55.02</c:v>
                </c:pt>
                <c:pt idx="26">
                  <c:v>53.09</c:v>
                </c:pt>
                <c:pt idx="27">
                  <c:v>58.24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00-4F9E-981F-704A018BAF4B}"/>
            </c:ext>
          </c:extLst>
        </c:ser>
        <c:ser>
          <c:idx val="1"/>
          <c:order val="1"/>
          <c:tx>
            <c:strRef>
              <c:f>Export!$C$1</c:f>
              <c:strCache>
                <c:ptCount val="1"/>
                <c:pt idx="0">
                  <c:v>mark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Export!$A$2:$A$30</c:f>
              <c:strCache>
                <c:ptCount val="28"/>
                <c:pt idx="0">
                  <c:v>СОФИЯ-ГРАД</c:v>
                </c:pt>
                <c:pt idx="1">
                  <c:v>СМОЛЯН</c:v>
                </c:pt>
                <c:pt idx="2">
                  <c:v>ПЛОВДИВ</c:v>
                </c:pt>
                <c:pt idx="3">
                  <c:v>ВАРНА</c:v>
                </c:pt>
                <c:pt idx="4">
                  <c:v>СТАРА ЗАГОРА</c:v>
                </c:pt>
                <c:pt idx="5">
                  <c:v>БЛАГОЕВГРАД</c:v>
                </c:pt>
                <c:pt idx="6">
                  <c:v>РУСЕ</c:v>
                </c:pt>
                <c:pt idx="7">
                  <c:v>БУРГАС</c:v>
                </c:pt>
                <c:pt idx="8">
                  <c:v>ГАБРОВО</c:v>
                </c:pt>
                <c:pt idx="9">
                  <c:v>В. ТЪРНОВО</c:v>
                </c:pt>
                <c:pt idx="10">
                  <c:v>ЛОВЕЧ</c:v>
                </c:pt>
                <c:pt idx="11">
                  <c:v>ВИДИН</c:v>
                </c:pt>
                <c:pt idx="12">
                  <c:v>ЯМБОЛ</c:v>
                </c:pt>
                <c:pt idx="13">
                  <c:v>ПАЗАРДЖИК</c:v>
                </c:pt>
                <c:pt idx="14">
                  <c:v>СЛИВЕН</c:v>
                </c:pt>
                <c:pt idx="15">
                  <c:v>ПЕРНИК</c:v>
                </c:pt>
                <c:pt idx="16">
                  <c:v>МОНТАНА</c:v>
                </c:pt>
                <c:pt idx="17">
                  <c:v>СОФИЯ-ОБЛАСТ</c:v>
                </c:pt>
                <c:pt idx="18">
                  <c:v>ВРАЦА</c:v>
                </c:pt>
                <c:pt idx="19">
                  <c:v>КЮСТЕНДИЛ</c:v>
                </c:pt>
                <c:pt idx="20">
                  <c:v>КЪРДЖАЛИ</c:v>
                </c:pt>
                <c:pt idx="21">
                  <c:v>ДОБРИЧ</c:v>
                </c:pt>
                <c:pt idx="22">
                  <c:v>ТЪРГОВИЩЕ</c:v>
                </c:pt>
                <c:pt idx="23">
                  <c:v>СИЛИСТРА</c:v>
                </c:pt>
                <c:pt idx="24">
                  <c:v>ХАСКОВО</c:v>
                </c:pt>
                <c:pt idx="25">
                  <c:v>ПЛЕВЕН</c:v>
                </c:pt>
                <c:pt idx="26">
                  <c:v>ШУМЕН</c:v>
                </c:pt>
                <c:pt idx="27">
                  <c:v>РАЗГРАД</c:v>
                </c:pt>
              </c:strCache>
            </c:strRef>
          </c:cat>
          <c:val>
            <c:numRef>
              <c:f>Export!$C$2:$C$30</c:f>
            </c:numRef>
          </c:val>
          <c:smooth val="0"/>
          <c:extLst>
            <c:ext xmlns:c16="http://schemas.microsoft.com/office/drawing/2014/chart" uri="{C3380CC4-5D6E-409C-BE32-E72D297353CC}">
              <c16:uniqueId val="{00000001-5800-4F9E-981F-704A018BAF4B}"/>
            </c:ext>
          </c:extLst>
        </c:ser>
        <c:ser>
          <c:idx val="2"/>
          <c:order val="2"/>
          <c:tx>
            <c:strRef>
              <c:f>Export!$D$1</c:f>
              <c:strCache>
                <c:ptCount val="1"/>
                <c:pt idx="0">
                  <c:v>min_points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Export!$A$2:$A$30</c:f>
              <c:strCache>
                <c:ptCount val="28"/>
                <c:pt idx="0">
                  <c:v>СОФИЯ-ГРАД</c:v>
                </c:pt>
                <c:pt idx="1">
                  <c:v>СМОЛЯН</c:v>
                </c:pt>
                <c:pt idx="2">
                  <c:v>ПЛОВДИВ</c:v>
                </c:pt>
                <c:pt idx="3">
                  <c:v>ВАРНА</c:v>
                </c:pt>
                <c:pt idx="4">
                  <c:v>СТАРА ЗАГОРА</c:v>
                </c:pt>
                <c:pt idx="5">
                  <c:v>БЛАГОЕВГРАД</c:v>
                </c:pt>
                <c:pt idx="6">
                  <c:v>РУСЕ</c:v>
                </c:pt>
                <c:pt idx="7">
                  <c:v>БУРГАС</c:v>
                </c:pt>
                <c:pt idx="8">
                  <c:v>ГАБРОВО</c:v>
                </c:pt>
                <c:pt idx="9">
                  <c:v>В. ТЪРНОВО</c:v>
                </c:pt>
                <c:pt idx="10">
                  <c:v>ЛОВЕЧ</c:v>
                </c:pt>
                <c:pt idx="11">
                  <c:v>ВИДИН</c:v>
                </c:pt>
                <c:pt idx="12">
                  <c:v>ЯМБОЛ</c:v>
                </c:pt>
                <c:pt idx="13">
                  <c:v>ПАЗАРДЖИК</c:v>
                </c:pt>
                <c:pt idx="14">
                  <c:v>СЛИВЕН</c:v>
                </c:pt>
                <c:pt idx="15">
                  <c:v>ПЕРНИК</c:v>
                </c:pt>
                <c:pt idx="16">
                  <c:v>МОНТАНА</c:v>
                </c:pt>
                <c:pt idx="17">
                  <c:v>СОФИЯ-ОБЛАСТ</c:v>
                </c:pt>
                <c:pt idx="18">
                  <c:v>ВРАЦА</c:v>
                </c:pt>
                <c:pt idx="19">
                  <c:v>КЮСТЕНДИЛ</c:v>
                </c:pt>
                <c:pt idx="20">
                  <c:v>КЪРДЖАЛИ</c:v>
                </c:pt>
                <c:pt idx="21">
                  <c:v>ДОБРИЧ</c:v>
                </c:pt>
                <c:pt idx="22">
                  <c:v>ТЪРГОВИЩЕ</c:v>
                </c:pt>
                <c:pt idx="23">
                  <c:v>СИЛИСТРА</c:v>
                </c:pt>
                <c:pt idx="24">
                  <c:v>ХАСКОВО</c:v>
                </c:pt>
                <c:pt idx="25">
                  <c:v>ПЛЕВЕН</c:v>
                </c:pt>
                <c:pt idx="26">
                  <c:v>ШУМЕН</c:v>
                </c:pt>
                <c:pt idx="27">
                  <c:v>РАЗГРАД</c:v>
                </c:pt>
              </c:strCache>
            </c:strRef>
          </c:cat>
          <c:val>
            <c:numRef>
              <c:f>Export!$D$2:$D$30</c:f>
            </c:numRef>
          </c:val>
          <c:smooth val="0"/>
          <c:extLst>
            <c:ext xmlns:c16="http://schemas.microsoft.com/office/drawing/2014/chart" uri="{C3380CC4-5D6E-409C-BE32-E72D297353CC}">
              <c16:uniqueId val="{00000002-5800-4F9E-981F-704A018BAF4B}"/>
            </c:ext>
          </c:extLst>
        </c:ser>
        <c:ser>
          <c:idx val="3"/>
          <c:order val="3"/>
          <c:tx>
            <c:strRef>
              <c:f>Export!$E$1</c:f>
              <c:strCache>
                <c:ptCount val="1"/>
                <c:pt idx="0">
                  <c:v>min_mark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Export!$A$2:$A$30</c:f>
              <c:strCache>
                <c:ptCount val="28"/>
                <c:pt idx="0">
                  <c:v>СОФИЯ-ГРАД</c:v>
                </c:pt>
                <c:pt idx="1">
                  <c:v>СМОЛЯН</c:v>
                </c:pt>
                <c:pt idx="2">
                  <c:v>ПЛОВДИВ</c:v>
                </c:pt>
                <c:pt idx="3">
                  <c:v>ВАРНА</c:v>
                </c:pt>
                <c:pt idx="4">
                  <c:v>СТАРА ЗАГОРА</c:v>
                </c:pt>
                <c:pt idx="5">
                  <c:v>БЛАГОЕВГРАД</c:v>
                </c:pt>
                <c:pt idx="6">
                  <c:v>РУСЕ</c:v>
                </c:pt>
                <c:pt idx="7">
                  <c:v>БУРГАС</c:v>
                </c:pt>
                <c:pt idx="8">
                  <c:v>ГАБРОВО</c:v>
                </c:pt>
                <c:pt idx="9">
                  <c:v>В. ТЪРНОВО</c:v>
                </c:pt>
                <c:pt idx="10">
                  <c:v>ЛОВЕЧ</c:v>
                </c:pt>
                <c:pt idx="11">
                  <c:v>ВИДИН</c:v>
                </c:pt>
                <c:pt idx="12">
                  <c:v>ЯМБОЛ</c:v>
                </c:pt>
                <c:pt idx="13">
                  <c:v>ПАЗАРДЖИК</c:v>
                </c:pt>
                <c:pt idx="14">
                  <c:v>СЛИВЕН</c:v>
                </c:pt>
                <c:pt idx="15">
                  <c:v>ПЕРНИК</c:v>
                </c:pt>
                <c:pt idx="16">
                  <c:v>МОНТАНА</c:v>
                </c:pt>
                <c:pt idx="17">
                  <c:v>СОФИЯ-ОБЛАСТ</c:v>
                </c:pt>
                <c:pt idx="18">
                  <c:v>ВРАЦА</c:v>
                </c:pt>
                <c:pt idx="19">
                  <c:v>КЮСТЕНДИЛ</c:v>
                </c:pt>
                <c:pt idx="20">
                  <c:v>КЪРДЖАЛИ</c:v>
                </c:pt>
                <c:pt idx="21">
                  <c:v>ДОБРИЧ</c:v>
                </c:pt>
                <c:pt idx="22">
                  <c:v>ТЪРГОВИЩЕ</c:v>
                </c:pt>
                <c:pt idx="23">
                  <c:v>СИЛИСТРА</c:v>
                </c:pt>
                <c:pt idx="24">
                  <c:v>ХАСКОВО</c:v>
                </c:pt>
                <c:pt idx="25">
                  <c:v>ПЛЕВЕН</c:v>
                </c:pt>
                <c:pt idx="26">
                  <c:v>ШУМЕН</c:v>
                </c:pt>
                <c:pt idx="27">
                  <c:v>РАЗГРАД</c:v>
                </c:pt>
              </c:strCache>
            </c:strRef>
          </c:cat>
          <c:val>
            <c:numRef>
              <c:f>Export!$E$2:$E$30</c:f>
            </c:numRef>
          </c:val>
          <c:smooth val="0"/>
          <c:extLst>
            <c:ext xmlns:c16="http://schemas.microsoft.com/office/drawing/2014/chart" uri="{C3380CC4-5D6E-409C-BE32-E72D297353CC}">
              <c16:uniqueId val="{00000003-5800-4F9E-981F-704A018BAF4B}"/>
            </c:ext>
          </c:extLst>
        </c:ser>
        <c:ser>
          <c:idx val="4"/>
          <c:order val="4"/>
          <c:tx>
            <c:strRef>
              <c:f>Export!$F$1</c:f>
              <c:strCache>
                <c:ptCount val="1"/>
                <c:pt idx="0">
                  <c:v>max_points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Export!$A$2:$A$30</c:f>
              <c:strCache>
                <c:ptCount val="28"/>
                <c:pt idx="0">
                  <c:v>СОФИЯ-ГРАД</c:v>
                </c:pt>
                <c:pt idx="1">
                  <c:v>СМОЛЯН</c:v>
                </c:pt>
                <c:pt idx="2">
                  <c:v>ПЛОВДИВ</c:v>
                </c:pt>
                <c:pt idx="3">
                  <c:v>ВАРНА</c:v>
                </c:pt>
                <c:pt idx="4">
                  <c:v>СТАРА ЗАГОРА</c:v>
                </c:pt>
                <c:pt idx="5">
                  <c:v>БЛАГОЕВГРАД</c:v>
                </c:pt>
                <c:pt idx="6">
                  <c:v>РУСЕ</c:v>
                </c:pt>
                <c:pt idx="7">
                  <c:v>БУРГАС</c:v>
                </c:pt>
                <c:pt idx="8">
                  <c:v>ГАБРОВО</c:v>
                </c:pt>
                <c:pt idx="9">
                  <c:v>В. ТЪРНОВО</c:v>
                </c:pt>
                <c:pt idx="10">
                  <c:v>ЛОВЕЧ</c:v>
                </c:pt>
                <c:pt idx="11">
                  <c:v>ВИДИН</c:v>
                </c:pt>
                <c:pt idx="12">
                  <c:v>ЯМБОЛ</c:v>
                </c:pt>
                <c:pt idx="13">
                  <c:v>ПАЗАРДЖИК</c:v>
                </c:pt>
                <c:pt idx="14">
                  <c:v>СЛИВЕН</c:v>
                </c:pt>
                <c:pt idx="15">
                  <c:v>ПЕРНИК</c:v>
                </c:pt>
                <c:pt idx="16">
                  <c:v>МОНТАНА</c:v>
                </c:pt>
                <c:pt idx="17">
                  <c:v>СОФИЯ-ОБЛАСТ</c:v>
                </c:pt>
                <c:pt idx="18">
                  <c:v>ВРАЦА</c:v>
                </c:pt>
                <c:pt idx="19">
                  <c:v>КЮСТЕНДИЛ</c:v>
                </c:pt>
                <c:pt idx="20">
                  <c:v>КЪРДЖАЛИ</c:v>
                </c:pt>
                <c:pt idx="21">
                  <c:v>ДОБРИЧ</c:v>
                </c:pt>
                <c:pt idx="22">
                  <c:v>ТЪРГОВИЩЕ</c:v>
                </c:pt>
                <c:pt idx="23">
                  <c:v>СИЛИСТРА</c:v>
                </c:pt>
                <c:pt idx="24">
                  <c:v>ХАСКОВО</c:v>
                </c:pt>
                <c:pt idx="25">
                  <c:v>ПЛЕВЕН</c:v>
                </c:pt>
                <c:pt idx="26">
                  <c:v>ШУМЕН</c:v>
                </c:pt>
                <c:pt idx="27">
                  <c:v>РАЗГРАД</c:v>
                </c:pt>
              </c:strCache>
            </c:strRef>
          </c:cat>
          <c:val>
            <c:numRef>
              <c:f>Export!$F$2:$F$30</c:f>
            </c:numRef>
          </c:val>
          <c:smooth val="0"/>
          <c:extLst>
            <c:ext xmlns:c16="http://schemas.microsoft.com/office/drawing/2014/chart" uri="{C3380CC4-5D6E-409C-BE32-E72D297353CC}">
              <c16:uniqueId val="{00000004-5800-4F9E-981F-704A018BAF4B}"/>
            </c:ext>
          </c:extLst>
        </c:ser>
        <c:ser>
          <c:idx val="5"/>
          <c:order val="5"/>
          <c:tx>
            <c:strRef>
              <c:f>Export!$G$1</c:f>
              <c:strCache>
                <c:ptCount val="1"/>
                <c:pt idx="0">
                  <c:v>max_mark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Export!$A$2:$A$30</c:f>
              <c:strCache>
                <c:ptCount val="28"/>
                <c:pt idx="0">
                  <c:v>СОФИЯ-ГРАД</c:v>
                </c:pt>
                <c:pt idx="1">
                  <c:v>СМОЛЯН</c:v>
                </c:pt>
                <c:pt idx="2">
                  <c:v>ПЛОВДИВ</c:v>
                </c:pt>
                <c:pt idx="3">
                  <c:v>ВАРНА</c:v>
                </c:pt>
                <c:pt idx="4">
                  <c:v>СТАРА ЗАГОРА</c:v>
                </c:pt>
                <c:pt idx="5">
                  <c:v>БЛАГОЕВГРАД</c:v>
                </c:pt>
                <c:pt idx="6">
                  <c:v>РУСЕ</c:v>
                </c:pt>
                <c:pt idx="7">
                  <c:v>БУРГАС</c:v>
                </c:pt>
                <c:pt idx="8">
                  <c:v>ГАБРОВО</c:v>
                </c:pt>
                <c:pt idx="9">
                  <c:v>В. ТЪРНОВО</c:v>
                </c:pt>
                <c:pt idx="10">
                  <c:v>ЛОВЕЧ</c:v>
                </c:pt>
                <c:pt idx="11">
                  <c:v>ВИДИН</c:v>
                </c:pt>
                <c:pt idx="12">
                  <c:v>ЯМБОЛ</c:v>
                </c:pt>
                <c:pt idx="13">
                  <c:v>ПАЗАРДЖИК</c:v>
                </c:pt>
                <c:pt idx="14">
                  <c:v>СЛИВЕН</c:v>
                </c:pt>
                <c:pt idx="15">
                  <c:v>ПЕРНИК</c:v>
                </c:pt>
                <c:pt idx="16">
                  <c:v>МОНТАНА</c:v>
                </c:pt>
                <c:pt idx="17">
                  <c:v>СОФИЯ-ОБЛАСТ</c:v>
                </c:pt>
                <c:pt idx="18">
                  <c:v>ВРАЦА</c:v>
                </c:pt>
                <c:pt idx="19">
                  <c:v>КЮСТЕНДИЛ</c:v>
                </c:pt>
                <c:pt idx="20">
                  <c:v>КЪРДЖАЛИ</c:v>
                </c:pt>
                <c:pt idx="21">
                  <c:v>ДОБРИЧ</c:v>
                </c:pt>
                <c:pt idx="22">
                  <c:v>ТЪРГОВИЩЕ</c:v>
                </c:pt>
                <c:pt idx="23">
                  <c:v>СИЛИСТРА</c:v>
                </c:pt>
                <c:pt idx="24">
                  <c:v>ХАСКОВО</c:v>
                </c:pt>
                <c:pt idx="25">
                  <c:v>ПЛЕВЕН</c:v>
                </c:pt>
                <c:pt idx="26">
                  <c:v>ШУМЕН</c:v>
                </c:pt>
                <c:pt idx="27">
                  <c:v>РАЗГРАД</c:v>
                </c:pt>
              </c:strCache>
            </c:strRef>
          </c:cat>
          <c:val>
            <c:numRef>
              <c:f>Export!$G$2:$G$30</c:f>
            </c:numRef>
          </c:val>
          <c:smooth val="0"/>
          <c:extLst>
            <c:ext xmlns:c16="http://schemas.microsoft.com/office/drawing/2014/chart" uri="{C3380CC4-5D6E-409C-BE32-E72D297353CC}">
              <c16:uniqueId val="{00000005-5800-4F9E-981F-704A018BAF4B}"/>
            </c:ext>
          </c:extLst>
        </c:ser>
        <c:ser>
          <c:idx val="6"/>
          <c:order val="6"/>
          <c:tx>
            <c:strRef>
              <c:f>Export!$H$1</c:f>
              <c:strCache>
                <c:ptCount val="1"/>
                <c:pt idx="0">
                  <c:v>count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strRef>
              <c:f>Export!$A$2:$A$30</c:f>
              <c:strCache>
                <c:ptCount val="28"/>
                <c:pt idx="0">
                  <c:v>СОФИЯ-ГРАД</c:v>
                </c:pt>
                <c:pt idx="1">
                  <c:v>СМОЛЯН</c:v>
                </c:pt>
                <c:pt idx="2">
                  <c:v>ПЛОВДИВ</c:v>
                </c:pt>
                <c:pt idx="3">
                  <c:v>ВАРНА</c:v>
                </c:pt>
                <c:pt idx="4">
                  <c:v>СТАРА ЗАГОРА</c:v>
                </c:pt>
                <c:pt idx="5">
                  <c:v>БЛАГОЕВГРАД</c:v>
                </c:pt>
                <c:pt idx="6">
                  <c:v>РУСЕ</c:v>
                </c:pt>
                <c:pt idx="7">
                  <c:v>БУРГАС</c:v>
                </c:pt>
                <c:pt idx="8">
                  <c:v>ГАБРОВО</c:v>
                </c:pt>
                <c:pt idx="9">
                  <c:v>В. ТЪРНОВО</c:v>
                </c:pt>
                <c:pt idx="10">
                  <c:v>ЛОВЕЧ</c:v>
                </c:pt>
                <c:pt idx="11">
                  <c:v>ВИДИН</c:v>
                </c:pt>
                <c:pt idx="12">
                  <c:v>ЯМБОЛ</c:v>
                </c:pt>
                <c:pt idx="13">
                  <c:v>ПАЗАРДЖИК</c:v>
                </c:pt>
                <c:pt idx="14">
                  <c:v>СЛИВЕН</c:v>
                </c:pt>
                <c:pt idx="15">
                  <c:v>ПЕРНИК</c:v>
                </c:pt>
                <c:pt idx="16">
                  <c:v>МОНТАНА</c:v>
                </c:pt>
                <c:pt idx="17">
                  <c:v>СОФИЯ-ОБЛАСТ</c:v>
                </c:pt>
                <c:pt idx="18">
                  <c:v>ВРАЦА</c:v>
                </c:pt>
                <c:pt idx="19">
                  <c:v>КЮСТЕНДИЛ</c:v>
                </c:pt>
                <c:pt idx="20">
                  <c:v>КЪРДЖАЛИ</c:v>
                </c:pt>
                <c:pt idx="21">
                  <c:v>ДОБРИЧ</c:v>
                </c:pt>
                <c:pt idx="22">
                  <c:v>ТЪРГОВИЩЕ</c:v>
                </c:pt>
                <c:pt idx="23">
                  <c:v>СИЛИСТРА</c:v>
                </c:pt>
                <c:pt idx="24">
                  <c:v>ХАСКОВО</c:v>
                </c:pt>
                <c:pt idx="25">
                  <c:v>ПЛЕВЕН</c:v>
                </c:pt>
                <c:pt idx="26">
                  <c:v>ШУМЕН</c:v>
                </c:pt>
                <c:pt idx="27">
                  <c:v>РАЗГРАД</c:v>
                </c:pt>
              </c:strCache>
            </c:strRef>
          </c:cat>
          <c:val>
            <c:numRef>
              <c:f>Export!$H$2:$H$30</c:f>
            </c:numRef>
          </c:val>
          <c:smooth val="0"/>
          <c:extLst>
            <c:ext xmlns:c16="http://schemas.microsoft.com/office/drawing/2014/chart" uri="{C3380CC4-5D6E-409C-BE32-E72D297353CC}">
              <c16:uniqueId val="{00000006-5800-4F9E-981F-704A018BAF4B}"/>
            </c:ext>
          </c:extLst>
        </c:ser>
        <c:ser>
          <c:idx val="7"/>
          <c:order val="7"/>
          <c:tx>
            <c:strRef>
              <c:f>Export!$I$1</c:f>
              <c:strCache>
                <c:ptCount val="1"/>
                <c:pt idx="0">
                  <c:v>БЕЛ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Export!$A$2:$A$30</c:f>
              <c:strCache>
                <c:ptCount val="28"/>
                <c:pt idx="0">
                  <c:v>СОФИЯ-ГРАД</c:v>
                </c:pt>
                <c:pt idx="1">
                  <c:v>СМОЛЯН</c:v>
                </c:pt>
                <c:pt idx="2">
                  <c:v>ПЛОВДИВ</c:v>
                </c:pt>
                <c:pt idx="3">
                  <c:v>ВАРНА</c:v>
                </c:pt>
                <c:pt idx="4">
                  <c:v>СТАРА ЗАГОРА</c:v>
                </c:pt>
                <c:pt idx="5">
                  <c:v>БЛАГОЕВГРАД</c:v>
                </c:pt>
                <c:pt idx="6">
                  <c:v>РУСЕ</c:v>
                </c:pt>
                <c:pt idx="7">
                  <c:v>БУРГАС</c:v>
                </c:pt>
                <c:pt idx="8">
                  <c:v>ГАБРОВО</c:v>
                </c:pt>
                <c:pt idx="9">
                  <c:v>В. ТЪРНОВО</c:v>
                </c:pt>
                <c:pt idx="10">
                  <c:v>ЛОВЕЧ</c:v>
                </c:pt>
                <c:pt idx="11">
                  <c:v>ВИДИН</c:v>
                </c:pt>
                <c:pt idx="12">
                  <c:v>ЯМБОЛ</c:v>
                </c:pt>
                <c:pt idx="13">
                  <c:v>ПАЗАРДЖИК</c:v>
                </c:pt>
                <c:pt idx="14">
                  <c:v>СЛИВЕН</c:v>
                </c:pt>
                <c:pt idx="15">
                  <c:v>ПЕРНИК</c:v>
                </c:pt>
                <c:pt idx="16">
                  <c:v>МОНТАНА</c:v>
                </c:pt>
                <c:pt idx="17">
                  <c:v>СОФИЯ-ОБЛАСТ</c:v>
                </c:pt>
                <c:pt idx="18">
                  <c:v>ВРАЦА</c:v>
                </c:pt>
                <c:pt idx="19">
                  <c:v>КЮСТЕНДИЛ</c:v>
                </c:pt>
                <c:pt idx="20">
                  <c:v>КЪРДЖАЛИ</c:v>
                </c:pt>
                <c:pt idx="21">
                  <c:v>ДОБРИЧ</c:v>
                </c:pt>
                <c:pt idx="22">
                  <c:v>ТЪРГОВИЩЕ</c:v>
                </c:pt>
                <c:pt idx="23">
                  <c:v>СИЛИСТРА</c:v>
                </c:pt>
                <c:pt idx="24">
                  <c:v>ХАСКОВО</c:v>
                </c:pt>
                <c:pt idx="25">
                  <c:v>ПЛЕВЕН</c:v>
                </c:pt>
                <c:pt idx="26">
                  <c:v>ШУМЕН</c:v>
                </c:pt>
                <c:pt idx="27">
                  <c:v>РАЗГРАД</c:v>
                </c:pt>
              </c:strCache>
            </c:strRef>
          </c:cat>
          <c:val>
            <c:numRef>
              <c:f>Export!$I$2:$I$30</c:f>
              <c:numCache>
                <c:formatCode>General</c:formatCode>
                <c:ptCount val="28"/>
                <c:pt idx="0">
                  <c:v>61.65</c:v>
                </c:pt>
                <c:pt idx="1">
                  <c:v>55.49</c:v>
                </c:pt>
                <c:pt idx="2">
                  <c:v>55.44</c:v>
                </c:pt>
                <c:pt idx="3">
                  <c:v>55.38</c:v>
                </c:pt>
                <c:pt idx="4">
                  <c:v>52.71</c:v>
                </c:pt>
                <c:pt idx="5">
                  <c:v>51.42</c:v>
                </c:pt>
                <c:pt idx="6">
                  <c:v>50.74</c:v>
                </c:pt>
                <c:pt idx="7">
                  <c:v>50.66</c:v>
                </c:pt>
                <c:pt idx="8">
                  <c:v>50.6</c:v>
                </c:pt>
                <c:pt idx="9">
                  <c:v>50.07</c:v>
                </c:pt>
                <c:pt idx="10">
                  <c:v>49.78</c:v>
                </c:pt>
                <c:pt idx="11">
                  <c:v>49.75</c:v>
                </c:pt>
                <c:pt idx="12">
                  <c:v>49.55</c:v>
                </c:pt>
                <c:pt idx="13">
                  <c:v>49.31</c:v>
                </c:pt>
                <c:pt idx="14">
                  <c:v>49.31</c:v>
                </c:pt>
                <c:pt idx="15">
                  <c:v>49.29</c:v>
                </c:pt>
                <c:pt idx="16">
                  <c:v>48.93</c:v>
                </c:pt>
                <c:pt idx="17">
                  <c:v>48.57</c:v>
                </c:pt>
                <c:pt idx="18">
                  <c:v>48.53</c:v>
                </c:pt>
                <c:pt idx="19">
                  <c:v>48.53</c:v>
                </c:pt>
                <c:pt idx="20">
                  <c:v>47.73</c:v>
                </c:pt>
                <c:pt idx="21">
                  <c:v>47.57</c:v>
                </c:pt>
                <c:pt idx="22">
                  <c:v>46.68</c:v>
                </c:pt>
                <c:pt idx="23">
                  <c:v>46.67</c:v>
                </c:pt>
                <c:pt idx="24">
                  <c:v>46.01</c:v>
                </c:pt>
                <c:pt idx="25">
                  <c:v>45.78</c:v>
                </c:pt>
                <c:pt idx="26">
                  <c:v>45.42</c:v>
                </c:pt>
                <c:pt idx="27">
                  <c:v>44.18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800-4F9E-981F-704A018BAF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09416063"/>
        <c:axId val="2109413983"/>
      </c:lineChart>
      <c:catAx>
        <c:axId val="210941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109413983"/>
        <c:crosses val="autoZero"/>
        <c:auto val="1"/>
        <c:lblAlgn val="ctr"/>
        <c:lblOffset val="100"/>
        <c:noMultiLvlLbl val="0"/>
      </c:catAx>
      <c:valAx>
        <c:axId val="2109413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1094160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Rayna Haralampieva</dc:creator>
  <cp:keywords/>
  <dc:description/>
  <cp:lastModifiedBy>Diana Petrova</cp:lastModifiedBy>
  <cp:revision>2</cp:revision>
  <cp:lastPrinted>2022-06-07T11:25:00Z</cp:lastPrinted>
  <dcterms:created xsi:type="dcterms:W3CDTF">2022-06-07T11:57:00Z</dcterms:created>
  <dcterms:modified xsi:type="dcterms:W3CDTF">2022-06-07T11:57:00Z</dcterms:modified>
</cp:coreProperties>
</file>