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FC6" w:rsidRPr="00FA1F6E" w:rsidRDefault="004D1FC6" w:rsidP="004D1FC6">
      <w:pPr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</w:pPr>
      <w:r w:rsidRPr="00FA1F6E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Покана за </w:t>
      </w:r>
      <w:r w:rsidR="005912F4" w:rsidRPr="00FA1F6E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>брифинг</w:t>
      </w:r>
      <w:r w:rsidRPr="00FA1F6E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: </w:t>
      </w:r>
    </w:p>
    <w:p w:rsidR="001F1170" w:rsidRPr="00FA1F6E" w:rsidRDefault="001F1170" w:rsidP="004D1FC6">
      <w:pPr>
        <w:rPr>
          <w:rFonts w:asciiTheme="majorHAnsi" w:hAnsiTheme="majorHAnsi"/>
          <w:b/>
          <w:color w:val="0D4FA0" w:themeColor="accent1"/>
          <w:sz w:val="40"/>
          <w:szCs w:val="40"/>
          <w:lang w:val="bg-BG"/>
        </w:rPr>
      </w:pPr>
    </w:p>
    <w:p w:rsidR="00064C5B" w:rsidRPr="00671644" w:rsidRDefault="00773ABA" w:rsidP="004D1FC6">
      <w:pPr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</w:pPr>
      <w:r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>Защо Европа се бави</w:t>
      </w:r>
      <w:r w:rsidR="00064C5B"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 </w:t>
      </w:r>
      <w:r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>с реализацията на големи</w:t>
      </w:r>
      <w:r w:rsidR="00064C5B"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 </w:t>
      </w:r>
      <w:r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>транспортни проекти и какво</w:t>
      </w:r>
      <w:r w:rsidR="00064C5B"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 може да </w:t>
      </w:r>
      <w:r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се </w:t>
      </w:r>
      <w:r w:rsidR="00064C5B"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>н</w:t>
      </w:r>
      <w:r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>аправи</w:t>
      </w:r>
      <w:r w:rsidR="00064C5B" w:rsidRPr="00671644"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  <w:t xml:space="preserve">? </w:t>
      </w:r>
    </w:p>
    <w:p w:rsidR="00064C5B" w:rsidRPr="00FA1F6E" w:rsidRDefault="00064C5B" w:rsidP="004D1FC6">
      <w:pPr>
        <w:rPr>
          <w:rFonts w:asciiTheme="majorHAnsi" w:hAnsiTheme="majorHAnsi"/>
          <w:b/>
          <w:color w:val="0D4FA0" w:themeColor="accent1"/>
          <w:sz w:val="36"/>
          <w:szCs w:val="36"/>
          <w:lang w:val="bg-BG"/>
        </w:rPr>
      </w:pPr>
    </w:p>
    <w:p w:rsidR="00F74819" w:rsidRPr="00064C5B" w:rsidRDefault="001F1170" w:rsidP="00064C5B">
      <w:pPr>
        <w:pStyle w:val="DocumentDate"/>
        <w:rPr>
          <w:rFonts w:asciiTheme="minorHAnsi" w:hAnsiTheme="minorHAnsi" w:cstheme="majorHAnsi"/>
          <w:lang w:val="bg-BG"/>
        </w:rPr>
      </w:pPr>
      <w:r w:rsidRPr="00FA1F6E">
        <w:rPr>
          <w:rFonts w:asciiTheme="minorHAnsi" w:hAnsiTheme="minorHAnsi" w:cstheme="majorHAnsi"/>
          <w:lang w:val="bg-BG"/>
        </w:rPr>
        <w:t>1</w:t>
      </w:r>
      <w:r w:rsidR="00820BA7">
        <w:rPr>
          <w:rFonts w:asciiTheme="minorHAnsi" w:hAnsiTheme="minorHAnsi" w:cstheme="majorHAnsi"/>
          <w:lang w:val="bg-BG"/>
        </w:rPr>
        <w:t>4 юни</w:t>
      </w:r>
      <w:r w:rsidRPr="00FA1F6E">
        <w:rPr>
          <w:rFonts w:asciiTheme="minorHAnsi" w:hAnsiTheme="minorHAnsi" w:cstheme="majorHAnsi"/>
          <w:lang w:val="bg-BG"/>
        </w:rPr>
        <w:t xml:space="preserve"> 202</w:t>
      </w:r>
      <w:r w:rsidR="005912F4" w:rsidRPr="00FA1F6E">
        <w:rPr>
          <w:rFonts w:asciiTheme="minorHAnsi" w:hAnsiTheme="minorHAnsi" w:cstheme="majorHAnsi"/>
          <w:lang w:val="bg-BG"/>
        </w:rPr>
        <w:t>3, 1</w:t>
      </w:r>
      <w:r w:rsidRPr="00FA1F6E">
        <w:rPr>
          <w:rFonts w:asciiTheme="minorHAnsi" w:hAnsiTheme="minorHAnsi" w:cstheme="majorHAnsi"/>
          <w:lang w:val="bg-BG"/>
        </w:rPr>
        <w:t>1</w:t>
      </w:r>
      <w:r w:rsidR="000416E2" w:rsidRPr="00FA1F6E">
        <w:rPr>
          <w:rFonts w:asciiTheme="minorHAnsi" w:hAnsiTheme="minorHAnsi" w:cstheme="majorHAnsi"/>
          <w:lang w:val="bg-BG"/>
        </w:rPr>
        <w:t xml:space="preserve">:00 </w:t>
      </w:r>
      <w:r w:rsidR="005912F4" w:rsidRPr="00FA1F6E">
        <w:rPr>
          <w:rFonts w:asciiTheme="minorHAnsi" w:hAnsiTheme="minorHAnsi" w:cstheme="majorHAnsi"/>
          <w:lang w:val="bg-BG"/>
        </w:rPr>
        <w:t xml:space="preserve">ч., </w:t>
      </w:r>
      <w:proofErr w:type="spellStart"/>
      <w:r w:rsidR="005912F4" w:rsidRPr="00FA1F6E">
        <w:rPr>
          <w:rFonts w:asciiTheme="minorHAnsi" w:hAnsiTheme="minorHAnsi" w:cstheme="majorHAnsi"/>
          <w:lang w:val="bg-BG"/>
        </w:rPr>
        <w:t>Zoom</w:t>
      </w:r>
      <w:proofErr w:type="spellEnd"/>
    </w:p>
    <w:p w:rsidR="001F1170" w:rsidRPr="006E00AA" w:rsidRDefault="004D1FC6" w:rsidP="00064C5B">
      <w:pPr>
        <w:rPr>
          <w:rFonts w:asciiTheme="minorHAnsi" w:hAnsiTheme="minorHAnsi"/>
          <w:sz w:val="24"/>
          <w:szCs w:val="24"/>
          <w:lang w:val="bg-BG"/>
        </w:rPr>
      </w:pPr>
      <w:bookmarkStart w:id="0" w:name="_Hlk122540324"/>
      <w:r w:rsidRPr="00FA1F6E">
        <w:rPr>
          <w:rFonts w:asciiTheme="minorHAnsi" w:hAnsiTheme="minorHAnsi"/>
          <w:sz w:val="24"/>
          <w:szCs w:val="24"/>
          <w:lang w:val="bg-BG"/>
        </w:rPr>
        <w:t>Бюр</w:t>
      </w:r>
      <w:r w:rsidR="005912F4" w:rsidRPr="00FA1F6E">
        <w:rPr>
          <w:rFonts w:asciiTheme="minorHAnsi" w:hAnsiTheme="minorHAnsi"/>
          <w:sz w:val="24"/>
          <w:szCs w:val="24"/>
          <w:lang w:val="bg-BG"/>
        </w:rPr>
        <w:t xml:space="preserve">ото на 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Европейския парламент в </w:t>
      </w:r>
      <w:r w:rsidR="005912F4" w:rsidRPr="00FA1F6E">
        <w:rPr>
          <w:rFonts w:asciiTheme="minorHAnsi" w:hAnsiTheme="minorHAnsi"/>
          <w:sz w:val="24"/>
          <w:szCs w:val="24"/>
          <w:lang w:val="bg-BG"/>
        </w:rPr>
        <w:t>България</w:t>
      </w:r>
      <w:r w:rsidR="001F1170" w:rsidRPr="00FA1F6E">
        <w:rPr>
          <w:rFonts w:asciiTheme="minorHAnsi" w:hAnsiTheme="minorHAnsi"/>
          <w:sz w:val="24"/>
          <w:szCs w:val="24"/>
          <w:lang w:val="bg-BG"/>
        </w:rPr>
        <w:t xml:space="preserve"> </w:t>
      </w:r>
      <w:r w:rsidRPr="00FA1F6E">
        <w:rPr>
          <w:rFonts w:asciiTheme="minorHAnsi" w:hAnsiTheme="minorHAnsi"/>
          <w:sz w:val="24"/>
          <w:szCs w:val="24"/>
          <w:lang w:val="bg-BG"/>
        </w:rPr>
        <w:t>Ви кан</w:t>
      </w:r>
      <w:r w:rsidR="005912F4" w:rsidRPr="00FA1F6E">
        <w:rPr>
          <w:rFonts w:asciiTheme="minorHAnsi" w:hAnsiTheme="minorHAnsi"/>
          <w:sz w:val="24"/>
          <w:szCs w:val="24"/>
          <w:lang w:val="bg-BG"/>
        </w:rPr>
        <w:t>и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 на </w:t>
      </w:r>
      <w:r w:rsidR="005912F4" w:rsidRPr="00FA1F6E">
        <w:rPr>
          <w:rFonts w:asciiTheme="minorHAnsi" w:hAnsiTheme="minorHAnsi"/>
          <w:sz w:val="24"/>
          <w:szCs w:val="24"/>
          <w:lang w:val="bg-BG"/>
        </w:rPr>
        <w:t xml:space="preserve">медиен </w:t>
      </w:r>
      <w:r w:rsidRPr="00FA1F6E">
        <w:rPr>
          <w:rFonts w:asciiTheme="minorHAnsi" w:hAnsiTheme="minorHAnsi"/>
          <w:sz w:val="24"/>
          <w:szCs w:val="24"/>
          <w:lang w:val="bg-BG"/>
        </w:rPr>
        <w:t>брифинг във връзка с</w:t>
      </w:r>
      <w:r w:rsidR="001F1170" w:rsidRPr="00FA1F6E">
        <w:rPr>
          <w:rFonts w:asciiTheme="minorHAnsi" w:hAnsiTheme="minorHAnsi"/>
          <w:sz w:val="24"/>
          <w:szCs w:val="24"/>
          <w:lang w:val="bg-BG"/>
        </w:rPr>
        <w:t xml:space="preserve"> </w:t>
      </w:r>
      <w:r w:rsidR="00064C5B">
        <w:rPr>
          <w:rFonts w:asciiTheme="minorHAnsi" w:hAnsiTheme="minorHAnsi"/>
          <w:sz w:val="24"/>
          <w:szCs w:val="24"/>
          <w:lang w:val="bg-BG"/>
        </w:rPr>
        <w:t xml:space="preserve">нов </w:t>
      </w:r>
      <w:r w:rsidR="00D55F7A">
        <w:rPr>
          <w:rFonts w:asciiTheme="minorHAnsi" w:hAnsiTheme="minorHAnsi"/>
          <w:sz w:val="24"/>
          <w:szCs w:val="24"/>
          <w:lang w:val="bg-BG"/>
        </w:rPr>
        <w:t>доклад</w:t>
      </w:r>
      <w:r w:rsidR="00820BA7">
        <w:rPr>
          <w:rFonts w:asciiTheme="minorHAnsi" w:hAnsiTheme="minorHAnsi"/>
          <w:sz w:val="24"/>
          <w:szCs w:val="24"/>
          <w:lang w:val="bg-BG"/>
        </w:rPr>
        <w:t xml:space="preserve"> на ЕП относно </w:t>
      </w:r>
      <w:r w:rsidR="00064C5B" w:rsidRPr="00064C5B">
        <w:rPr>
          <w:rFonts w:asciiTheme="minorHAnsi" w:hAnsiTheme="minorHAnsi"/>
          <w:sz w:val="24"/>
          <w:szCs w:val="24"/>
          <w:lang w:val="bg-BG"/>
        </w:rPr>
        <w:t>големи</w:t>
      </w:r>
      <w:r w:rsidR="00D55F7A">
        <w:rPr>
          <w:rFonts w:asciiTheme="minorHAnsi" w:hAnsiTheme="minorHAnsi"/>
          <w:sz w:val="24"/>
          <w:szCs w:val="24"/>
          <w:lang w:val="bg-BG"/>
        </w:rPr>
        <w:t>те</w:t>
      </w:r>
      <w:r w:rsidR="00064C5B" w:rsidRPr="00064C5B">
        <w:rPr>
          <w:rFonts w:asciiTheme="minorHAnsi" w:hAnsiTheme="minorHAnsi"/>
          <w:sz w:val="24"/>
          <w:szCs w:val="24"/>
          <w:lang w:val="bg-BG"/>
        </w:rPr>
        <w:t xml:space="preserve"> проекти за транспортна инфраструктура в ЕС </w:t>
      </w:r>
      <w:r w:rsidR="00D55F7A">
        <w:rPr>
          <w:rFonts w:asciiTheme="minorHAnsi" w:hAnsiTheme="minorHAnsi"/>
          <w:sz w:val="24"/>
          <w:szCs w:val="24"/>
          <w:lang w:val="bg-BG"/>
        </w:rPr>
        <w:t xml:space="preserve">, който засяга </w:t>
      </w:r>
      <w:r w:rsidR="00064C5B" w:rsidRPr="00064C5B">
        <w:rPr>
          <w:rFonts w:asciiTheme="minorHAnsi" w:hAnsiTheme="minorHAnsi"/>
          <w:sz w:val="24"/>
          <w:szCs w:val="24"/>
          <w:lang w:val="bg-BG"/>
        </w:rPr>
        <w:t>изпълнение</w:t>
      </w:r>
      <w:r w:rsidR="00D55F7A">
        <w:rPr>
          <w:rFonts w:asciiTheme="minorHAnsi" w:hAnsiTheme="minorHAnsi"/>
          <w:sz w:val="24"/>
          <w:szCs w:val="24"/>
          <w:lang w:val="bg-BG"/>
        </w:rPr>
        <w:t>то</w:t>
      </w:r>
      <w:r w:rsidR="00064C5B" w:rsidRPr="00064C5B">
        <w:rPr>
          <w:rFonts w:asciiTheme="minorHAnsi" w:hAnsiTheme="minorHAnsi"/>
          <w:sz w:val="24"/>
          <w:szCs w:val="24"/>
          <w:lang w:val="bg-BG"/>
        </w:rPr>
        <w:t xml:space="preserve"> на проектите,</w:t>
      </w:r>
      <w:r w:rsidR="00D55F7A">
        <w:rPr>
          <w:rFonts w:asciiTheme="minorHAnsi" w:hAnsiTheme="minorHAnsi"/>
          <w:sz w:val="24"/>
          <w:szCs w:val="24"/>
          <w:lang w:val="bg-BG"/>
        </w:rPr>
        <w:t xml:space="preserve"> както и </w:t>
      </w:r>
      <w:r w:rsidR="00064C5B" w:rsidRPr="00064C5B">
        <w:rPr>
          <w:rFonts w:asciiTheme="minorHAnsi" w:hAnsiTheme="minorHAnsi"/>
          <w:sz w:val="24"/>
          <w:szCs w:val="24"/>
          <w:lang w:val="bg-BG"/>
        </w:rPr>
        <w:t>мониторин</w:t>
      </w:r>
      <w:r w:rsidR="00064C5B">
        <w:rPr>
          <w:rFonts w:asciiTheme="minorHAnsi" w:hAnsiTheme="minorHAnsi"/>
          <w:sz w:val="24"/>
          <w:szCs w:val="24"/>
          <w:lang w:val="bg-BG"/>
        </w:rPr>
        <w:t xml:space="preserve">г и контрол на средствата от ЕС </w:t>
      </w:r>
      <w:r w:rsidR="00064C5B" w:rsidRPr="00064C5B">
        <w:rPr>
          <w:rFonts w:asciiTheme="minorHAnsi" w:hAnsiTheme="minorHAnsi"/>
          <w:sz w:val="24"/>
          <w:szCs w:val="24"/>
          <w:lang w:val="bg-BG"/>
        </w:rPr>
        <w:t>(2022/2021(INI))</w:t>
      </w:r>
      <w:r w:rsidR="00064C5B">
        <w:rPr>
          <w:rFonts w:asciiTheme="minorHAnsi" w:hAnsiTheme="minorHAnsi"/>
          <w:sz w:val="24"/>
          <w:szCs w:val="24"/>
          <w:lang w:val="bg-BG"/>
        </w:rPr>
        <w:t xml:space="preserve">. </w:t>
      </w:r>
      <w:r w:rsidR="00064C5B" w:rsidRPr="006E00AA">
        <w:rPr>
          <w:rFonts w:asciiTheme="minorHAnsi" w:hAnsiTheme="minorHAnsi"/>
          <w:sz w:val="24"/>
          <w:szCs w:val="24"/>
          <w:lang w:val="bg-BG"/>
        </w:rPr>
        <w:t>Докладът прави подробен преглед на съществуващите предизвикателства в реализирането на големите транспортни инфраструктурни проекти в ЕС и очертава основните направления за преодоляване на препятствията с цел постигане на успешна и навременна реализация на тези ключови</w:t>
      </w:r>
      <w:r w:rsidR="00773ABA" w:rsidRPr="006E00AA">
        <w:rPr>
          <w:rFonts w:asciiTheme="minorHAnsi" w:hAnsiTheme="minorHAnsi"/>
          <w:sz w:val="24"/>
          <w:szCs w:val="24"/>
          <w:lang w:val="bg-BG"/>
        </w:rPr>
        <w:t xml:space="preserve"> за Европа</w:t>
      </w:r>
      <w:r w:rsidR="00064C5B" w:rsidRPr="006E00AA">
        <w:rPr>
          <w:rFonts w:asciiTheme="minorHAnsi" w:hAnsiTheme="minorHAnsi"/>
          <w:sz w:val="24"/>
          <w:szCs w:val="24"/>
          <w:lang w:val="bg-BG"/>
        </w:rPr>
        <w:t xml:space="preserve"> инвестиции.</w:t>
      </w:r>
      <w:r w:rsidR="00D37B28" w:rsidRPr="006E00AA">
        <w:rPr>
          <w:rFonts w:asciiTheme="minorHAnsi" w:hAnsiTheme="minorHAnsi"/>
          <w:sz w:val="24"/>
          <w:szCs w:val="24"/>
          <w:lang w:val="bg-BG"/>
        </w:rPr>
        <w:t xml:space="preserve"> </w:t>
      </w:r>
      <w:r w:rsidR="00064C5B" w:rsidRPr="006E00AA">
        <w:rPr>
          <w:rFonts w:asciiTheme="minorHAnsi" w:hAnsiTheme="minorHAnsi"/>
          <w:sz w:val="24"/>
          <w:szCs w:val="24"/>
          <w:lang w:val="bg-BG"/>
        </w:rPr>
        <w:t xml:space="preserve">   </w:t>
      </w:r>
    </w:p>
    <w:p w:rsidR="00064C5B" w:rsidRPr="00FA1F6E" w:rsidRDefault="00064C5B" w:rsidP="00064C5B">
      <w:pPr>
        <w:rPr>
          <w:rFonts w:asciiTheme="minorHAnsi" w:hAnsiTheme="minorHAnsi"/>
          <w:sz w:val="24"/>
          <w:szCs w:val="24"/>
          <w:lang w:val="bg-BG"/>
        </w:rPr>
      </w:pPr>
    </w:p>
    <w:p w:rsidR="00D55F7A" w:rsidRDefault="00C51599" w:rsidP="00C51599">
      <w:pPr>
        <w:rPr>
          <w:rFonts w:asciiTheme="minorHAnsi" w:hAnsiTheme="minorHAnsi"/>
          <w:sz w:val="24"/>
          <w:szCs w:val="24"/>
          <w:lang w:val="bg-BG"/>
        </w:rPr>
      </w:pPr>
      <w:r w:rsidRPr="00FA1F6E">
        <w:rPr>
          <w:rFonts w:asciiTheme="minorHAnsi" w:hAnsiTheme="minorHAnsi"/>
          <w:sz w:val="24"/>
          <w:szCs w:val="24"/>
          <w:lang w:val="bg-BG"/>
        </w:rPr>
        <w:t xml:space="preserve">Брифингът ще се проведе на </w:t>
      </w:r>
      <w:r w:rsidR="00820BA7">
        <w:rPr>
          <w:rFonts w:asciiTheme="minorHAnsi" w:hAnsiTheme="minorHAnsi"/>
          <w:b/>
          <w:sz w:val="24"/>
          <w:szCs w:val="24"/>
          <w:lang w:val="bg-BG"/>
        </w:rPr>
        <w:t>14</w:t>
      </w:r>
      <w:r w:rsidRPr="00FA1F6E">
        <w:rPr>
          <w:rFonts w:asciiTheme="minorHAnsi" w:hAnsiTheme="minorHAnsi"/>
          <w:b/>
          <w:sz w:val="24"/>
          <w:szCs w:val="24"/>
          <w:lang w:val="bg-BG"/>
        </w:rPr>
        <w:t xml:space="preserve"> </w:t>
      </w:r>
      <w:r w:rsidR="00820BA7">
        <w:rPr>
          <w:rFonts w:asciiTheme="minorHAnsi" w:hAnsiTheme="minorHAnsi"/>
          <w:b/>
          <w:sz w:val="24"/>
          <w:szCs w:val="24"/>
          <w:lang w:val="bg-BG"/>
        </w:rPr>
        <w:t>юни</w:t>
      </w:r>
      <w:r w:rsidRPr="00FA1F6E">
        <w:rPr>
          <w:rFonts w:asciiTheme="minorHAnsi" w:hAnsiTheme="minorHAnsi"/>
          <w:b/>
          <w:sz w:val="24"/>
          <w:szCs w:val="24"/>
          <w:lang w:val="bg-BG"/>
        </w:rPr>
        <w:t>, сряда, от 11 ч. (българско време)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 </w:t>
      </w:r>
      <w:r w:rsidR="00B73F64" w:rsidRPr="00FA1F6E">
        <w:rPr>
          <w:rFonts w:asciiTheme="minorHAnsi" w:hAnsiTheme="minorHAnsi"/>
          <w:sz w:val="24"/>
          <w:szCs w:val="24"/>
          <w:lang w:val="bg-BG"/>
        </w:rPr>
        <w:t xml:space="preserve">в 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платформата </w:t>
      </w:r>
      <w:proofErr w:type="spellStart"/>
      <w:r w:rsidRPr="00FA1F6E">
        <w:rPr>
          <w:rFonts w:asciiTheme="minorHAnsi" w:hAnsiTheme="minorHAnsi"/>
          <w:sz w:val="24"/>
          <w:szCs w:val="24"/>
          <w:lang w:val="bg-BG"/>
        </w:rPr>
        <w:t>Zoom</w:t>
      </w:r>
      <w:proofErr w:type="spellEnd"/>
      <w:r w:rsidRPr="00FA1F6E">
        <w:rPr>
          <w:rFonts w:asciiTheme="minorHAnsi" w:hAnsiTheme="minorHAnsi"/>
          <w:sz w:val="24"/>
          <w:szCs w:val="24"/>
          <w:lang w:val="bg-BG"/>
        </w:rPr>
        <w:t xml:space="preserve">. Участие в </w:t>
      </w:r>
      <w:r w:rsidR="00B73F64" w:rsidRPr="00FA1F6E">
        <w:rPr>
          <w:rFonts w:asciiTheme="minorHAnsi" w:hAnsiTheme="minorHAnsi"/>
          <w:sz w:val="24"/>
          <w:szCs w:val="24"/>
          <w:lang w:val="bg-BG"/>
        </w:rPr>
        <w:t xml:space="preserve">брифинга  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ще вземат евродепутатите </w:t>
      </w:r>
      <w:hyperlink r:id="rId8" w:history="1">
        <w:r w:rsidR="004518A4" w:rsidRPr="008344C4">
          <w:rPr>
            <w:rStyle w:val="Hyperlink"/>
            <w:rFonts w:asciiTheme="minorHAnsi" w:hAnsiTheme="minorHAnsi"/>
            <w:b/>
            <w:sz w:val="24"/>
            <w:szCs w:val="24"/>
            <w:lang w:val="bg-BG"/>
          </w:rPr>
          <w:t>Андрей НОВАКОВ</w:t>
        </w:r>
      </w:hyperlink>
      <w:r w:rsidRPr="00FA1F6E">
        <w:rPr>
          <w:rFonts w:asciiTheme="minorHAnsi" w:hAnsiTheme="minorHAnsi"/>
          <w:b/>
          <w:sz w:val="24"/>
          <w:szCs w:val="24"/>
          <w:lang w:val="bg-BG"/>
        </w:rPr>
        <w:t xml:space="preserve"> (ЕНП</w:t>
      </w:r>
      <w:r w:rsidR="0012419C">
        <w:rPr>
          <w:rFonts w:asciiTheme="minorHAnsi" w:hAnsiTheme="minorHAnsi"/>
          <w:b/>
          <w:sz w:val="24"/>
          <w:szCs w:val="24"/>
          <w:lang w:val="bg-BG"/>
        </w:rPr>
        <w:t>, България</w:t>
      </w:r>
      <w:r w:rsidRPr="004518A4">
        <w:rPr>
          <w:rFonts w:asciiTheme="minorHAnsi" w:hAnsiTheme="minorHAnsi"/>
          <w:b/>
          <w:sz w:val="24"/>
          <w:szCs w:val="24"/>
          <w:lang w:val="bg-BG"/>
        </w:rPr>
        <w:t>)</w:t>
      </w:r>
      <w:r w:rsidR="004518A4" w:rsidRPr="00D55F7A">
        <w:rPr>
          <w:rFonts w:asciiTheme="minorHAnsi" w:hAnsiTheme="minorHAnsi"/>
          <w:sz w:val="24"/>
          <w:szCs w:val="24"/>
          <w:lang w:val="bg-BG"/>
        </w:rPr>
        <w:t>,</w:t>
      </w:r>
      <w:r w:rsidR="004518A4" w:rsidRPr="004518A4">
        <w:rPr>
          <w:rFonts w:asciiTheme="minorHAnsi" w:hAnsiTheme="minorHAnsi"/>
          <w:sz w:val="24"/>
          <w:szCs w:val="24"/>
          <w:lang w:val="bg-BG"/>
        </w:rPr>
        <w:t xml:space="preserve"> член на парламентарната комисия по бюджетен контрол </w:t>
      </w:r>
      <w:r w:rsidR="004518A4" w:rsidRPr="00CA0608">
        <w:rPr>
          <w:rFonts w:asciiTheme="minorHAnsi" w:hAnsiTheme="minorHAnsi"/>
          <w:sz w:val="24"/>
          <w:szCs w:val="24"/>
          <w:lang w:val="bg-BG"/>
        </w:rPr>
        <w:t>(</w:t>
      </w:r>
      <w:r w:rsidR="004518A4">
        <w:rPr>
          <w:rFonts w:asciiTheme="minorHAnsi" w:hAnsiTheme="minorHAnsi"/>
          <w:sz w:val="24"/>
          <w:szCs w:val="24"/>
        </w:rPr>
        <w:t>CONT</w:t>
      </w:r>
      <w:r w:rsidR="004518A4" w:rsidRPr="00CA0608">
        <w:rPr>
          <w:rFonts w:asciiTheme="minorHAnsi" w:hAnsiTheme="minorHAnsi"/>
          <w:sz w:val="24"/>
          <w:szCs w:val="24"/>
          <w:lang w:val="bg-BG"/>
        </w:rPr>
        <w:t xml:space="preserve">)  </w:t>
      </w:r>
      <w:r w:rsidR="004518A4" w:rsidRPr="004518A4">
        <w:rPr>
          <w:rFonts w:asciiTheme="minorHAnsi" w:hAnsiTheme="minorHAnsi"/>
          <w:sz w:val="24"/>
          <w:szCs w:val="24"/>
          <w:lang w:val="bg-BG"/>
        </w:rPr>
        <w:t>и на парламентарната комисия по транспорт и туризъм</w:t>
      </w:r>
      <w:r w:rsidR="00773ABA" w:rsidRPr="00773ABA">
        <w:rPr>
          <w:rFonts w:asciiTheme="minorHAnsi" w:hAnsiTheme="minorHAnsi"/>
          <w:sz w:val="24"/>
          <w:szCs w:val="24"/>
          <w:lang w:val="bg-BG"/>
        </w:rPr>
        <w:t xml:space="preserve"> </w:t>
      </w:r>
      <w:r w:rsidR="004518A4" w:rsidRPr="00CA0608">
        <w:rPr>
          <w:rFonts w:asciiTheme="minorHAnsi" w:hAnsiTheme="minorHAnsi"/>
          <w:sz w:val="24"/>
          <w:szCs w:val="24"/>
          <w:lang w:val="bg-BG"/>
        </w:rPr>
        <w:t>(</w:t>
      </w:r>
      <w:r w:rsidR="00773ABA">
        <w:rPr>
          <w:rFonts w:asciiTheme="minorHAnsi" w:hAnsiTheme="minorHAnsi"/>
          <w:sz w:val="24"/>
          <w:szCs w:val="24"/>
        </w:rPr>
        <w:t>T</w:t>
      </w:r>
      <w:r w:rsidR="004518A4">
        <w:rPr>
          <w:rFonts w:asciiTheme="minorHAnsi" w:hAnsiTheme="minorHAnsi"/>
          <w:sz w:val="24"/>
          <w:szCs w:val="24"/>
        </w:rPr>
        <w:t>RAN</w:t>
      </w:r>
      <w:r w:rsidR="004518A4" w:rsidRPr="00CA0608">
        <w:rPr>
          <w:rFonts w:asciiTheme="minorHAnsi" w:hAnsiTheme="minorHAnsi"/>
          <w:sz w:val="24"/>
          <w:szCs w:val="24"/>
          <w:lang w:val="bg-BG"/>
        </w:rPr>
        <w:t>)</w:t>
      </w:r>
      <w:r w:rsidR="004518A4">
        <w:rPr>
          <w:rFonts w:asciiTheme="minorHAnsi" w:hAnsiTheme="minorHAnsi"/>
          <w:sz w:val="24"/>
          <w:szCs w:val="24"/>
          <w:lang w:val="bg-BG"/>
        </w:rPr>
        <w:t>,</w:t>
      </w:r>
      <w:r w:rsidRPr="00FA1F6E">
        <w:rPr>
          <w:rFonts w:asciiTheme="minorHAnsi" w:hAnsiTheme="minorHAnsi"/>
          <w:b/>
          <w:sz w:val="24"/>
          <w:szCs w:val="24"/>
          <w:lang w:val="bg-BG"/>
        </w:rPr>
        <w:t xml:space="preserve"> и </w:t>
      </w:r>
      <w:hyperlink r:id="rId9" w:history="1">
        <w:proofErr w:type="spellStart"/>
        <w:r w:rsidR="004518A4" w:rsidRPr="008344C4">
          <w:rPr>
            <w:rStyle w:val="Hyperlink"/>
            <w:rFonts w:asciiTheme="minorHAnsi" w:hAnsiTheme="minorHAnsi"/>
            <w:b/>
            <w:sz w:val="24"/>
            <w:szCs w:val="24"/>
            <w:lang w:val="bg-BG"/>
          </w:rPr>
          <w:t>Юнус</w:t>
        </w:r>
        <w:proofErr w:type="spellEnd"/>
        <w:r w:rsidR="004518A4" w:rsidRPr="008344C4">
          <w:rPr>
            <w:rStyle w:val="Hyperlink"/>
            <w:rFonts w:asciiTheme="minorHAnsi" w:hAnsiTheme="minorHAnsi"/>
            <w:b/>
            <w:sz w:val="24"/>
            <w:szCs w:val="24"/>
            <w:lang w:val="bg-BG"/>
          </w:rPr>
          <w:t xml:space="preserve"> ОМАРЖ</w:t>
        </w:r>
        <w:r w:rsidR="00763596" w:rsidRPr="008344C4">
          <w:rPr>
            <w:rStyle w:val="Hyperlink"/>
            <w:rFonts w:asciiTheme="minorHAnsi" w:hAnsiTheme="minorHAnsi"/>
            <w:b/>
            <w:sz w:val="24"/>
            <w:szCs w:val="24"/>
            <w:lang w:val="bg-BG"/>
          </w:rPr>
          <w:t>Е</w:t>
        </w:r>
      </w:hyperlink>
      <w:r w:rsidRPr="00FA1F6E">
        <w:rPr>
          <w:rFonts w:asciiTheme="minorHAnsi" w:hAnsiTheme="minorHAnsi"/>
          <w:b/>
          <w:sz w:val="24"/>
          <w:szCs w:val="24"/>
          <w:lang w:val="bg-BG"/>
        </w:rPr>
        <w:t xml:space="preserve"> (</w:t>
      </w:r>
      <w:r w:rsidR="004518A4">
        <w:rPr>
          <w:rFonts w:asciiTheme="minorHAnsi" w:hAnsiTheme="minorHAnsi"/>
          <w:b/>
          <w:sz w:val="24"/>
          <w:szCs w:val="24"/>
          <w:lang w:val="bg-BG"/>
        </w:rPr>
        <w:t>Левицата</w:t>
      </w:r>
      <w:r w:rsidR="0012419C">
        <w:rPr>
          <w:rFonts w:asciiTheme="minorHAnsi" w:hAnsiTheme="minorHAnsi"/>
          <w:b/>
          <w:sz w:val="24"/>
          <w:szCs w:val="24"/>
          <w:lang w:val="bg-BG"/>
        </w:rPr>
        <w:t>, Франция</w:t>
      </w:r>
      <w:r w:rsidRPr="00FA1F6E">
        <w:rPr>
          <w:rFonts w:asciiTheme="minorHAnsi" w:hAnsiTheme="minorHAnsi"/>
          <w:b/>
          <w:sz w:val="24"/>
          <w:szCs w:val="24"/>
          <w:lang w:val="bg-BG"/>
        </w:rPr>
        <w:t xml:space="preserve">), </w:t>
      </w:r>
      <w:r w:rsidR="00773ABA">
        <w:rPr>
          <w:rFonts w:asciiTheme="minorHAnsi" w:hAnsiTheme="minorHAnsi"/>
          <w:sz w:val="24"/>
          <w:szCs w:val="24"/>
          <w:lang w:val="bg-BG"/>
        </w:rPr>
        <w:t xml:space="preserve">председател на </w:t>
      </w:r>
      <w:r w:rsidR="00002D85">
        <w:rPr>
          <w:rFonts w:asciiTheme="minorHAnsi" w:hAnsiTheme="minorHAnsi"/>
          <w:sz w:val="24"/>
          <w:szCs w:val="24"/>
          <w:lang w:val="bg-BG"/>
        </w:rPr>
        <w:t>к</w:t>
      </w:r>
      <w:r w:rsidR="004518A4">
        <w:rPr>
          <w:rFonts w:asciiTheme="minorHAnsi" w:hAnsiTheme="minorHAnsi"/>
          <w:sz w:val="24"/>
          <w:szCs w:val="24"/>
          <w:lang w:val="bg-BG"/>
        </w:rPr>
        <w:t>омисията по регионално развитие (</w:t>
      </w:r>
      <w:r w:rsidR="004518A4">
        <w:rPr>
          <w:rFonts w:asciiTheme="minorHAnsi" w:hAnsiTheme="minorHAnsi"/>
          <w:sz w:val="24"/>
          <w:szCs w:val="24"/>
        </w:rPr>
        <w:t>REGI</w:t>
      </w:r>
      <w:r w:rsidR="004518A4" w:rsidRPr="00CA0608">
        <w:rPr>
          <w:rFonts w:asciiTheme="minorHAnsi" w:hAnsiTheme="minorHAnsi"/>
          <w:sz w:val="24"/>
          <w:szCs w:val="24"/>
          <w:lang w:val="bg-BG"/>
        </w:rPr>
        <w:t>)</w:t>
      </w:r>
      <w:r w:rsidR="007749A5">
        <w:rPr>
          <w:rFonts w:asciiTheme="minorHAnsi" w:hAnsiTheme="minorHAnsi"/>
          <w:sz w:val="24"/>
          <w:szCs w:val="24"/>
          <w:lang w:val="bg-BG"/>
        </w:rPr>
        <w:t xml:space="preserve"> и </w:t>
      </w:r>
      <w:r w:rsidR="007749A5" w:rsidRPr="004518A4">
        <w:rPr>
          <w:rFonts w:asciiTheme="minorHAnsi" w:hAnsiTheme="minorHAnsi"/>
          <w:sz w:val="24"/>
          <w:szCs w:val="24"/>
          <w:lang w:val="bg-BG"/>
        </w:rPr>
        <w:t xml:space="preserve">член на парламентарната комисия по бюджетен контрол </w:t>
      </w:r>
      <w:r w:rsidR="007749A5" w:rsidRPr="00CA0608">
        <w:rPr>
          <w:rFonts w:asciiTheme="minorHAnsi" w:hAnsiTheme="minorHAnsi"/>
          <w:sz w:val="24"/>
          <w:szCs w:val="24"/>
          <w:lang w:val="bg-BG"/>
        </w:rPr>
        <w:t>(</w:t>
      </w:r>
      <w:r w:rsidR="007749A5">
        <w:rPr>
          <w:rFonts w:asciiTheme="minorHAnsi" w:hAnsiTheme="minorHAnsi"/>
          <w:sz w:val="24"/>
          <w:szCs w:val="24"/>
        </w:rPr>
        <w:t>CONT</w:t>
      </w:r>
      <w:r w:rsidR="00D55F7A">
        <w:rPr>
          <w:rFonts w:asciiTheme="minorHAnsi" w:hAnsiTheme="minorHAnsi"/>
          <w:sz w:val="24"/>
          <w:szCs w:val="24"/>
          <w:lang w:val="bg-BG"/>
        </w:rPr>
        <w:t>).</w:t>
      </w:r>
    </w:p>
    <w:p w:rsidR="00D55F7A" w:rsidRDefault="00D55F7A" w:rsidP="00C51599">
      <w:pPr>
        <w:rPr>
          <w:rFonts w:asciiTheme="minorHAnsi" w:hAnsiTheme="minorHAnsi"/>
          <w:sz w:val="24"/>
          <w:szCs w:val="24"/>
          <w:lang w:val="bg-BG"/>
        </w:rPr>
      </w:pPr>
    </w:p>
    <w:p w:rsidR="00B73F64" w:rsidRPr="00FA1F6E" w:rsidRDefault="00D55F7A" w:rsidP="00C51599">
      <w:pPr>
        <w:rPr>
          <w:rFonts w:asciiTheme="minorHAnsi" w:hAnsiTheme="minorHAnsi"/>
          <w:sz w:val="24"/>
          <w:szCs w:val="24"/>
          <w:lang w:val="bg-BG"/>
        </w:rPr>
      </w:pPr>
      <w:r>
        <w:rPr>
          <w:rFonts w:asciiTheme="minorHAnsi" w:hAnsiTheme="minorHAnsi"/>
          <w:sz w:val="24"/>
          <w:szCs w:val="24"/>
          <w:lang w:val="bg-BG"/>
        </w:rPr>
        <w:t xml:space="preserve">Брифингът ще бъде излъчен от </w:t>
      </w:r>
      <w:r w:rsidR="00B73F64" w:rsidRPr="00FA1F6E">
        <w:rPr>
          <w:rFonts w:asciiTheme="minorHAnsi" w:hAnsiTheme="minorHAnsi"/>
          <w:sz w:val="24"/>
          <w:szCs w:val="24"/>
          <w:lang w:val="bg-BG"/>
        </w:rPr>
        <w:t>мултимедийното студио VoxBox в Европейския парламент в Страсбург</w:t>
      </w:r>
      <w:r w:rsidR="00C51599" w:rsidRPr="00FA1F6E">
        <w:rPr>
          <w:rFonts w:asciiTheme="minorHAnsi" w:hAnsiTheme="minorHAnsi"/>
          <w:sz w:val="24"/>
          <w:szCs w:val="24"/>
          <w:lang w:val="bg-BG"/>
        </w:rPr>
        <w:t xml:space="preserve">. </w:t>
      </w:r>
      <w:r w:rsidR="005103BB" w:rsidRPr="005103BB">
        <w:rPr>
          <w:rFonts w:asciiTheme="minorHAnsi" w:hAnsiTheme="minorHAnsi"/>
          <w:sz w:val="24"/>
          <w:szCs w:val="24"/>
          <w:lang w:val="bg-BG"/>
        </w:rPr>
        <w:t xml:space="preserve">Брифингът ще се проведе на български и френски език с осигурен превод на български. </w:t>
      </w:r>
      <w:bookmarkStart w:id="1" w:name="_GoBack"/>
      <w:bookmarkEnd w:id="1"/>
      <w:r w:rsidR="00B73F64" w:rsidRPr="00FA1F6E">
        <w:rPr>
          <w:rFonts w:asciiTheme="minorHAnsi" w:hAnsiTheme="minorHAnsi"/>
          <w:sz w:val="24"/>
          <w:szCs w:val="24"/>
          <w:lang w:val="bg-BG"/>
        </w:rPr>
        <w:t>Записът на брифинга ще бъде предоставен на акредитиралите се медии.</w:t>
      </w:r>
    </w:p>
    <w:p w:rsidR="00B73F64" w:rsidRPr="00FA1F6E" w:rsidRDefault="00B73F64" w:rsidP="00C51599">
      <w:pPr>
        <w:rPr>
          <w:rFonts w:asciiTheme="minorHAnsi" w:hAnsiTheme="minorHAnsi"/>
          <w:sz w:val="24"/>
          <w:szCs w:val="24"/>
          <w:lang w:val="bg-BG"/>
        </w:rPr>
      </w:pPr>
    </w:p>
    <w:p w:rsidR="00B73F64" w:rsidRPr="00FA1F6E" w:rsidRDefault="00B73F64" w:rsidP="00B73F64">
      <w:pPr>
        <w:rPr>
          <w:rFonts w:asciiTheme="minorHAnsi" w:hAnsiTheme="minorHAnsi"/>
          <w:color w:val="0D4FA0" w:themeColor="accent1"/>
          <w:sz w:val="40"/>
          <w:szCs w:val="40"/>
          <w:lang w:val="bg-BG"/>
        </w:rPr>
      </w:pPr>
      <w:r w:rsidRPr="00FA1F6E">
        <w:rPr>
          <w:rFonts w:asciiTheme="minorHAnsi" w:hAnsiTheme="minorHAnsi"/>
          <w:color w:val="0D4FA0" w:themeColor="accent1"/>
          <w:sz w:val="40"/>
          <w:szCs w:val="40"/>
          <w:lang w:val="bg-BG"/>
        </w:rPr>
        <w:t>Дневен ред</w:t>
      </w:r>
    </w:p>
    <w:p w:rsidR="00B73F64" w:rsidRPr="00FA1F6E" w:rsidRDefault="00B73F64" w:rsidP="00B73F64">
      <w:pPr>
        <w:rPr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7672"/>
      </w:tblGrid>
      <w:tr w:rsidR="00B73F64" w:rsidRPr="00FA1F6E" w:rsidTr="00EA6CC0">
        <w:tc>
          <w:tcPr>
            <w:tcW w:w="1276" w:type="dxa"/>
          </w:tcPr>
          <w:p w:rsidR="00B73F64" w:rsidRPr="00FA1F6E" w:rsidRDefault="00B73F64" w:rsidP="00EA6CC0">
            <w:pPr>
              <w:pStyle w:val="BodyTextLargeBlue"/>
              <w:rPr>
                <w:rFonts w:asciiTheme="minorHAnsi" w:hAnsiTheme="minorHAnsi"/>
                <w:lang w:val="bg-BG"/>
              </w:rPr>
            </w:pPr>
            <w:r w:rsidRPr="00FA1F6E">
              <w:rPr>
                <w:rFonts w:asciiTheme="minorHAnsi" w:hAnsiTheme="minorHAnsi"/>
                <w:lang w:val="bg-BG"/>
              </w:rPr>
              <w:t>11:00 ч.</w:t>
            </w:r>
          </w:p>
        </w:tc>
        <w:tc>
          <w:tcPr>
            <w:tcW w:w="7672" w:type="dxa"/>
          </w:tcPr>
          <w:p w:rsidR="00B73F64" w:rsidRPr="00FA1F6E" w:rsidRDefault="00B73F64" w:rsidP="00EA6CC0">
            <w:pPr>
              <w:pStyle w:val="BodyTextLargeBlue"/>
              <w:rPr>
                <w:b/>
                <w:lang w:val="bg-BG"/>
              </w:rPr>
            </w:pPr>
            <w:r w:rsidRPr="00FA1F6E">
              <w:rPr>
                <w:b/>
                <w:lang w:val="bg-BG"/>
              </w:rPr>
              <w:t xml:space="preserve">Откриване </w:t>
            </w:r>
          </w:p>
          <w:p w:rsidR="00B73F64" w:rsidRPr="00FA1F6E" w:rsidRDefault="00B73F64" w:rsidP="00EA6CC0">
            <w:pPr>
              <w:pStyle w:val="BodyTextLargeBlue"/>
              <w:rPr>
                <w:lang w:val="bg-BG"/>
              </w:rPr>
            </w:pPr>
            <w:r w:rsidRPr="00FA1F6E">
              <w:rPr>
                <w:color w:val="auto"/>
                <w:szCs w:val="24"/>
                <w:lang w:val="bg-BG"/>
              </w:rPr>
              <w:t xml:space="preserve">Биляна </w:t>
            </w:r>
            <w:proofErr w:type="spellStart"/>
            <w:r w:rsidRPr="00FA1F6E">
              <w:rPr>
                <w:color w:val="auto"/>
                <w:szCs w:val="24"/>
                <w:lang w:val="bg-BG"/>
              </w:rPr>
              <w:t>Църноречка</w:t>
            </w:r>
            <w:proofErr w:type="spellEnd"/>
            <w:r w:rsidRPr="00FA1F6E">
              <w:rPr>
                <w:color w:val="auto"/>
                <w:szCs w:val="24"/>
                <w:lang w:val="bg-BG"/>
              </w:rPr>
              <w:t xml:space="preserve">, пресаташе </w:t>
            </w:r>
          </w:p>
        </w:tc>
      </w:tr>
      <w:tr w:rsidR="00B73F64" w:rsidRPr="00CA0608" w:rsidTr="00EA6CC0">
        <w:tc>
          <w:tcPr>
            <w:tcW w:w="1276" w:type="dxa"/>
          </w:tcPr>
          <w:p w:rsidR="00B73F64" w:rsidRPr="00FA1F6E" w:rsidRDefault="00B73F64" w:rsidP="00EA6CC0">
            <w:pPr>
              <w:pStyle w:val="BodyTextLargeBlue"/>
              <w:rPr>
                <w:rFonts w:asciiTheme="minorHAnsi" w:hAnsiTheme="minorHAnsi"/>
                <w:lang w:val="bg-BG"/>
              </w:rPr>
            </w:pPr>
            <w:r w:rsidRPr="00FA1F6E">
              <w:rPr>
                <w:rFonts w:asciiTheme="minorHAnsi" w:hAnsiTheme="minorHAnsi"/>
                <w:lang w:val="bg-BG"/>
              </w:rPr>
              <w:t>11:05 ч.</w:t>
            </w:r>
          </w:p>
        </w:tc>
        <w:tc>
          <w:tcPr>
            <w:tcW w:w="7672" w:type="dxa"/>
          </w:tcPr>
          <w:p w:rsidR="0012419C" w:rsidRDefault="0012419C" w:rsidP="0012419C">
            <w:pPr>
              <w:pStyle w:val="BodyTextLargeBlue"/>
              <w:rPr>
                <w:b/>
                <w:szCs w:val="24"/>
                <w:lang w:val="bg-BG"/>
              </w:rPr>
            </w:pPr>
            <w:r>
              <w:rPr>
                <w:b/>
                <w:szCs w:val="24"/>
                <w:lang w:val="bg-BG"/>
              </w:rPr>
              <w:t>Представяне на доклада</w:t>
            </w:r>
          </w:p>
          <w:p w:rsidR="00B73F64" w:rsidRPr="00FA1F6E" w:rsidRDefault="004518A4" w:rsidP="0012419C">
            <w:pPr>
              <w:pStyle w:val="BodyTextLargeBlue"/>
              <w:rPr>
                <w:color w:val="auto"/>
                <w:szCs w:val="24"/>
                <w:lang w:val="bg-BG"/>
              </w:rPr>
            </w:pPr>
            <w:r>
              <w:rPr>
                <w:color w:val="auto"/>
                <w:szCs w:val="24"/>
                <w:lang w:val="bg-BG"/>
              </w:rPr>
              <w:t>Андрей Новаков</w:t>
            </w:r>
            <w:r w:rsidR="00D55F7A">
              <w:rPr>
                <w:color w:val="auto"/>
                <w:szCs w:val="24"/>
                <w:lang w:val="bg-BG"/>
              </w:rPr>
              <w:t>, (ЕНП, България)</w:t>
            </w:r>
            <w:r>
              <w:rPr>
                <w:color w:val="auto"/>
                <w:szCs w:val="24"/>
                <w:lang w:val="bg-BG"/>
              </w:rPr>
              <w:t>, докладчик</w:t>
            </w:r>
          </w:p>
        </w:tc>
      </w:tr>
      <w:tr w:rsidR="00B73F64" w:rsidRPr="00CA0608" w:rsidTr="00EA6CC0">
        <w:tc>
          <w:tcPr>
            <w:tcW w:w="1276" w:type="dxa"/>
          </w:tcPr>
          <w:p w:rsidR="00B73F64" w:rsidRPr="00FA1F6E" w:rsidRDefault="00B73F64" w:rsidP="00EA6CC0">
            <w:pPr>
              <w:pStyle w:val="BodyTextLargeBlue"/>
              <w:rPr>
                <w:rFonts w:asciiTheme="minorHAnsi" w:hAnsiTheme="minorHAnsi"/>
                <w:szCs w:val="24"/>
                <w:lang w:val="bg-BG"/>
              </w:rPr>
            </w:pPr>
          </w:p>
        </w:tc>
        <w:tc>
          <w:tcPr>
            <w:tcW w:w="7672" w:type="dxa"/>
          </w:tcPr>
          <w:p w:rsidR="00B73F64" w:rsidRPr="00FA1F6E" w:rsidRDefault="00D55F7A" w:rsidP="0012419C">
            <w:pPr>
              <w:pStyle w:val="BodyTextLargeBlue"/>
              <w:rPr>
                <w:color w:val="auto"/>
                <w:szCs w:val="24"/>
                <w:lang w:val="bg-BG"/>
              </w:rPr>
            </w:pPr>
            <w:proofErr w:type="spellStart"/>
            <w:r>
              <w:rPr>
                <w:color w:val="auto"/>
                <w:szCs w:val="24"/>
                <w:lang w:val="bg-BG"/>
              </w:rPr>
              <w:t>Юнус</w:t>
            </w:r>
            <w:proofErr w:type="spellEnd"/>
            <w:r>
              <w:rPr>
                <w:color w:val="auto"/>
                <w:szCs w:val="24"/>
                <w:lang w:val="bg-BG"/>
              </w:rPr>
              <w:t xml:space="preserve"> </w:t>
            </w:r>
            <w:proofErr w:type="spellStart"/>
            <w:r>
              <w:rPr>
                <w:color w:val="auto"/>
                <w:szCs w:val="24"/>
                <w:lang w:val="bg-BG"/>
              </w:rPr>
              <w:t>Омарже</w:t>
            </w:r>
            <w:proofErr w:type="spellEnd"/>
            <w:r w:rsidR="00B73F64" w:rsidRPr="00FA1F6E">
              <w:rPr>
                <w:color w:val="auto"/>
                <w:szCs w:val="24"/>
                <w:lang w:val="bg-BG"/>
              </w:rPr>
              <w:t>,</w:t>
            </w:r>
            <w:r w:rsidR="0012419C">
              <w:rPr>
                <w:color w:val="auto"/>
                <w:szCs w:val="24"/>
                <w:lang w:val="bg-BG"/>
              </w:rPr>
              <w:t xml:space="preserve"> </w:t>
            </w:r>
            <w:r>
              <w:rPr>
                <w:color w:val="auto"/>
                <w:szCs w:val="24"/>
                <w:lang w:val="bg-BG"/>
              </w:rPr>
              <w:t xml:space="preserve">(Левицата, Франция), </w:t>
            </w:r>
            <w:r w:rsidR="007749A5">
              <w:rPr>
                <w:color w:val="auto"/>
                <w:szCs w:val="24"/>
                <w:lang w:val="bg-BG"/>
              </w:rPr>
              <w:t>докладчик в сянка</w:t>
            </w:r>
          </w:p>
        </w:tc>
      </w:tr>
      <w:tr w:rsidR="00B73F64" w:rsidRPr="00CA0608" w:rsidTr="00EA6CC0">
        <w:tc>
          <w:tcPr>
            <w:tcW w:w="1276" w:type="dxa"/>
          </w:tcPr>
          <w:p w:rsidR="00B73F64" w:rsidRPr="00FA1F6E" w:rsidRDefault="00B73F64" w:rsidP="00EA6CC0">
            <w:pPr>
              <w:pStyle w:val="BodyTextLargeBlue"/>
              <w:rPr>
                <w:rFonts w:asciiTheme="minorHAnsi" w:hAnsiTheme="minorHAnsi"/>
                <w:lang w:val="bg-BG"/>
              </w:rPr>
            </w:pPr>
            <w:r w:rsidRPr="00FA1F6E">
              <w:rPr>
                <w:rFonts w:asciiTheme="minorHAnsi" w:hAnsiTheme="minorHAnsi"/>
                <w:lang w:val="bg-BG"/>
              </w:rPr>
              <w:t>11:25 ч.</w:t>
            </w:r>
          </w:p>
          <w:p w:rsidR="00B73F64" w:rsidRPr="00FA1F6E" w:rsidRDefault="00B73F64" w:rsidP="00EA6CC0">
            <w:pPr>
              <w:pStyle w:val="BodyTextLargeBlue"/>
              <w:rPr>
                <w:rFonts w:asciiTheme="minorHAnsi" w:hAnsiTheme="minorHAnsi"/>
                <w:lang w:val="bg-BG"/>
              </w:rPr>
            </w:pPr>
            <w:r w:rsidRPr="00FA1F6E">
              <w:rPr>
                <w:rFonts w:asciiTheme="minorHAnsi" w:hAnsiTheme="minorHAnsi"/>
                <w:lang w:val="bg-BG"/>
              </w:rPr>
              <w:lastRenderedPageBreak/>
              <w:t>11:45 ч.</w:t>
            </w:r>
          </w:p>
        </w:tc>
        <w:tc>
          <w:tcPr>
            <w:tcW w:w="7672" w:type="dxa"/>
          </w:tcPr>
          <w:p w:rsidR="00B73F64" w:rsidRPr="00FA1F6E" w:rsidRDefault="00B73F64" w:rsidP="00EA6CC0">
            <w:pPr>
              <w:pStyle w:val="BodyTextLargeBlue"/>
              <w:rPr>
                <w:rFonts w:asciiTheme="minorHAnsi" w:eastAsiaTheme="majorEastAsia" w:hAnsiTheme="minorHAnsi" w:cstheme="majorHAnsi"/>
                <w:b/>
                <w:szCs w:val="24"/>
                <w:lang w:val="bg-BG"/>
              </w:rPr>
            </w:pPr>
            <w:r w:rsidRPr="00FA1F6E">
              <w:rPr>
                <w:b/>
                <w:lang w:val="bg-BG"/>
              </w:rPr>
              <w:lastRenderedPageBreak/>
              <w:t>Въпроси</w:t>
            </w:r>
            <w:r w:rsidRPr="00FA1F6E">
              <w:rPr>
                <w:lang w:val="bg-BG"/>
              </w:rPr>
              <w:t xml:space="preserve"> </w:t>
            </w:r>
            <w:r w:rsidRPr="00FA1F6E">
              <w:rPr>
                <w:b/>
                <w:lang w:val="bg-BG"/>
              </w:rPr>
              <w:t>и</w:t>
            </w:r>
            <w:r w:rsidRPr="00FA1F6E">
              <w:rPr>
                <w:lang w:val="bg-BG"/>
              </w:rPr>
              <w:t xml:space="preserve"> </w:t>
            </w:r>
            <w:r w:rsidRPr="00FA1F6E">
              <w:rPr>
                <w:b/>
                <w:szCs w:val="24"/>
                <w:lang w:val="bg-BG"/>
              </w:rPr>
              <w:t>отговори</w:t>
            </w:r>
            <w:r w:rsidRPr="00FA1F6E">
              <w:rPr>
                <w:rFonts w:asciiTheme="minorHAnsi" w:eastAsiaTheme="majorEastAsia" w:hAnsiTheme="minorHAnsi" w:cstheme="majorHAnsi"/>
                <w:b/>
                <w:szCs w:val="24"/>
                <w:lang w:val="bg-BG"/>
              </w:rPr>
              <w:t xml:space="preserve"> </w:t>
            </w:r>
          </w:p>
          <w:p w:rsidR="00B73F64" w:rsidRPr="00FA1F6E" w:rsidRDefault="00B73F64" w:rsidP="00EA6CC0">
            <w:pPr>
              <w:pStyle w:val="BodyTextLargeBlue"/>
              <w:rPr>
                <w:rFonts w:asciiTheme="minorHAnsi" w:eastAsiaTheme="majorEastAsia" w:hAnsiTheme="minorHAnsi" w:cstheme="majorHAnsi"/>
                <w:b/>
                <w:szCs w:val="24"/>
                <w:lang w:val="bg-BG"/>
              </w:rPr>
            </w:pPr>
            <w:r w:rsidRPr="00FA1F6E">
              <w:rPr>
                <w:b/>
                <w:lang w:val="bg-BG"/>
              </w:rPr>
              <w:lastRenderedPageBreak/>
              <w:t>Край на брифинга</w:t>
            </w:r>
          </w:p>
        </w:tc>
      </w:tr>
      <w:tr w:rsidR="002001CC" w:rsidRPr="00CA0608" w:rsidTr="00EA6CC0">
        <w:tc>
          <w:tcPr>
            <w:tcW w:w="1276" w:type="dxa"/>
          </w:tcPr>
          <w:p w:rsidR="002001CC" w:rsidRPr="00FA1F6E" w:rsidRDefault="002001CC" w:rsidP="00EA6CC0">
            <w:pPr>
              <w:pStyle w:val="BodyTextLargeBlue"/>
              <w:rPr>
                <w:rFonts w:asciiTheme="minorHAnsi" w:hAnsiTheme="minorHAnsi"/>
                <w:lang w:val="bg-BG"/>
              </w:rPr>
            </w:pPr>
          </w:p>
        </w:tc>
        <w:tc>
          <w:tcPr>
            <w:tcW w:w="7672" w:type="dxa"/>
          </w:tcPr>
          <w:p w:rsidR="002001CC" w:rsidRPr="00FA1F6E" w:rsidRDefault="002001CC" w:rsidP="00EA6CC0">
            <w:pPr>
              <w:pStyle w:val="BodyTextLargeBlue"/>
              <w:rPr>
                <w:b/>
                <w:lang w:val="bg-BG"/>
              </w:rPr>
            </w:pPr>
          </w:p>
        </w:tc>
      </w:tr>
    </w:tbl>
    <w:p w:rsidR="00064C5B" w:rsidRDefault="00064C5B" w:rsidP="0036147F">
      <w:pPr>
        <w:rPr>
          <w:rFonts w:asciiTheme="minorHAnsi" w:hAnsiTheme="minorHAnsi"/>
          <w:sz w:val="24"/>
          <w:szCs w:val="24"/>
          <w:lang w:val="bg-BG"/>
        </w:rPr>
      </w:pPr>
    </w:p>
    <w:p w:rsidR="0036147F" w:rsidRPr="00FA1F6E" w:rsidRDefault="0036147F" w:rsidP="0036147F">
      <w:pPr>
        <w:rPr>
          <w:rFonts w:asciiTheme="minorHAnsi" w:hAnsiTheme="minorHAnsi"/>
          <w:sz w:val="24"/>
          <w:szCs w:val="24"/>
          <w:lang w:val="bg-BG"/>
        </w:rPr>
      </w:pPr>
      <w:r w:rsidRPr="00FA1F6E">
        <w:rPr>
          <w:rFonts w:asciiTheme="minorHAnsi" w:hAnsiTheme="minorHAnsi"/>
          <w:sz w:val="24"/>
          <w:szCs w:val="24"/>
          <w:lang w:val="bg-BG"/>
        </w:rPr>
        <w:t xml:space="preserve">Участието в брифинга става след предварителна регистрация. Моля, заявете намерението си да участвате, като пишете на адрес: </w:t>
      </w:r>
      <w:hyperlink r:id="rId10" w:history="1">
        <w:r w:rsidR="009349D4" w:rsidRPr="009349D4">
          <w:rPr>
            <w:rStyle w:val="Hyperlink"/>
            <w:rFonts w:asciiTheme="minorHAnsi" w:hAnsiTheme="minorHAnsi"/>
            <w:sz w:val="24"/>
            <w:szCs w:val="24"/>
          </w:rPr>
          <w:t>biliana</w:t>
        </w:r>
        <w:r w:rsidR="009349D4" w:rsidRPr="009349D4">
          <w:rPr>
            <w:rStyle w:val="Hyperlink"/>
            <w:rFonts w:asciiTheme="minorHAnsi" w:hAnsiTheme="minorHAnsi"/>
            <w:sz w:val="24"/>
            <w:szCs w:val="24"/>
            <w:lang w:val="bg-BG"/>
          </w:rPr>
          <w:t>.</w:t>
        </w:r>
        <w:r w:rsidR="009349D4" w:rsidRPr="009349D4">
          <w:rPr>
            <w:rStyle w:val="Hyperlink"/>
            <w:rFonts w:asciiTheme="minorHAnsi" w:hAnsiTheme="minorHAnsi"/>
            <w:sz w:val="24"/>
            <w:szCs w:val="24"/>
          </w:rPr>
          <w:t>tzarnoretchka</w:t>
        </w:r>
        <w:r w:rsidR="009349D4" w:rsidRPr="009349D4">
          <w:rPr>
            <w:rStyle w:val="Hyperlink"/>
            <w:rFonts w:asciiTheme="minorHAnsi" w:hAnsiTheme="minorHAnsi"/>
            <w:sz w:val="24"/>
            <w:szCs w:val="24"/>
            <w:lang w:val="bg-BG"/>
          </w:rPr>
          <w:t>@europarl.europa.eu</w:t>
        </w:r>
      </w:hyperlink>
      <w:r w:rsidRPr="00FA1F6E">
        <w:rPr>
          <w:rFonts w:asciiTheme="minorHAnsi" w:hAnsiTheme="minorHAnsi"/>
          <w:sz w:val="24"/>
          <w:szCs w:val="24"/>
          <w:lang w:val="bg-BG"/>
        </w:rPr>
        <w:t xml:space="preserve"> до </w:t>
      </w:r>
      <w:r w:rsidR="00921BC0" w:rsidRPr="00CA0608">
        <w:rPr>
          <w:rFonts w:asciiTheme="minorHAnsi" w:hAnsiTheme="minorHAnsi"/>
          <w:b/>
          <w:sz w:val="24"/>
          <w:szCs w:val="24"/>
          <w:lang w:val="bg-BG"/>
        </w:rPr>
        <w:t>13</w:t>
      </w:r>
      <w:r w:rsidR="00921BC0">
        <w:rPr>
          <w:rFonts w:asciiTheme="minorHAnsi" w:hAnsiTheme="minorHAnsi"/>
          <w:b/>
          <w:sz w:val="24"/>
          <w:szCs w:val="24"/>
          <w:lang w:val="bg-BG"/>
        </w:rPr>
        <w:t xml:space="preserve"> юни, 16</w:t>
      </w:r>
      <w:r w:rsidRPr="00FA1F6E">
        <w:rPr>
          <w:rFonts w:asciiTheme="minorHAnsi" w:hAnsiTheme="minorHAnsi"/>
          <w:b/>
          <w:sz w:val="24"/>
          <w:szCs w:val="24"/>
          <w:lang w:val="bg-BG"/>
        </w:rPr>
        <w:t xml:space="preserve">:00 ч., 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посочвайки името си и медийната организация, която представлявате. </w:t>
      </w:r>
    </w:p>
    <w:p w:rsidR="0036147F" w:rsidRPr="00FA1F6E" w:rsidRDefault="0036147F" w:rsidP="0036147F">
      <w:pPr>
        <w:rPr>
          <w:rFonts w:asciiTheme="minorHAnsi" w:hAnsiTheme="minorHAnsi"/>
          <w:sz w:val="24"/>
          <w:szCs w:val="24"/>
          <w:lang w:val="bg-BG"/>
        </w:rPr>
      </w:pPr>
    </w:p>
    <w:p w:rsidR="0036147F" w:rsidRPr="00FA1F6E" w:rsidRDefault="0036147F" w:rsidP="0036147F">
      <w:pPr>
        <w:rPr>
          <w:rFonts w:asciiTheme="minorHAnsi" w:hAnsiTheme="minorHAnsi"/>
          <w:sz w:val="24"/>
          <w:szCs w:val="24"/>
          <w:lang w:val="bg-BG"/>
        </w:rPr>
      </w:pPr>
      <w:r w:rsidRPr="00FA1F6E">
        <w:rPr>
          <w:rFonts w:asciiTheme="minorHAnsi" w:hAnsiTheme="minorHAnsi"/>
          <w:sz w:val="24"/>
          <w:szCs w:val="24"/>
          <w:lang w:val="bg-BG"/>
        </w:rPr>
        <w:t>Данните за вход ще бъдат предоставени на регистрираните участници преди събитието.</w:t>
      </w:r>
    </w:p>
    <w:p w:rsidR="00B73F64" w:rsidRPr="00FA1F6E" w:rsidRDefault="00B73F64" w:rsidP="00B73F64">
      <w:pPr>
        <w:pStyle w:val="BodyText"/>
        <w:rPr>
          <w:rFonts w:asciiTheme="minorHAnsi" w:hAnsiTheme="minorHAnsi" w:cstheme="majorHAnsi"/>
          <w:lang w:val="bg-BG"/>
        </w:rPr>
      </w:pPr>
    </w:p>
    <w:p w:rsidR="00AC0816" w:rsidRPr="00FA1F6E" w:rsidRDefault="00AC0816" w:rsidP="00FA1F6E">
      <w:pPr>
        <w:rPr>
          <w:rFonts w:asciiTheme="minorHAnsi" w:hAnsiTheme="minorHAnsi"/>
          <w:color w:val="0D4FA0" w:themeColor="accent1"/>
          <w:sz w:val="40"/>
          <w:szCs w:val="40"/>
          <w:lang w:val="bg-BG"/>
        </w:rPr>
      </w:pPr>
      <w:r w:rsidRPr="00FA1F6E">
        <w:rPr>
          <w:rFonts w:asciiTheme="minorHAnsi" w:hAnsiTheme="minorHAnsi"/>
          <w:color w:val="0D4FA0" w:themeColor="accent1"/>
          <w:sz w:val="40"/>
          <w:szCs w:val="40"/>
          <w:lang w:val="bg-BG"/>
        </w:rPr>
        <w:t>Контекст</w:t>
      </w:r>
    </w:p>
    <w:p w:rsidR="00C51599" w:rsidRPr="00FA1F6E" w:rsidRDefault="00C51599" w:rsidP="00292496">
      <w:pPr>
        <w:rPr>
          <w:rFonts w:asciiTheme="minorHAnsi" w:hAnsiTheme="minorHAnsi"/>
          <w:sz w:val="24"/>
          <w:szCs w:val="24"/>
          <w:lang w:val="bg-BG"/>
        </w:rPr>
      </w:pPr>
    </w:p>
    <w:p w:rsidR="00064C5B" w:rsidRPr="006E00AA" w:rsidRDefault="00064C5B" w:rsidP="002001CC">
      <w:pPr>
        <w:shd w:val="clear" w:color="auto" w:fill="FFFFFF"/>
        <w:spacing w:after="300"/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</w:pP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В продължение на няколко години Европейската сметна палата (ЕСП) отчита</w:t>
      </w:r>
      <w:r w:rsidR="00773ABA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системни закъснения в изпълнението на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големите инвестиции в транспортна инфраструктура</w:t>
      </w:r>
      <w:r w:rsidR="00475F93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. У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становено</w:t>
      </w:r>
      <w:r w:rsidR="00475F93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е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, че</w:t>
      </w: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</w:t>
      </w:r>
      <w:r w:rsidR="00773ABA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до 2020 г. </w:t>
      </w: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реализацията на големите </w:t>
      </w:r>
      <w:r w:rsidR="00773ABA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проекти в 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този сегмент </w:t>
      </w:r>
      <w:r w:rsidR="00773ABA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отнема средно 15 години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. </w:t>
      </w: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Факторите за наличието на този проблем са</w:t>
      </w:r>
      <w:r w:rsidR="00773ABA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комплексни и се основават на редица обстоятелства - 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закъснения спрямо предварително заложените срокове за изпълнение (в някои случаи до 11 години), промени в правилата и процедурите за инвестиции, попадащи в </w:t>
      </w: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обхвата на няколко програмни периода и различни </w:t>
      </w:r>
      <w:r w:rsidR="00D37B28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механизми за финансиране; увеличаваща се  административна тежест и др.</w:t>
      </w:r>
      <w:r w:rsidR="00475F93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</w:t>
      </w:r>
    </w:p>
    <w:p w:rsidR="00475F93" w:rsidRPr="006E00AA" w:rsidRDefault="00475F93" w:rsidP="002001CC">
      <w:pPr>
        <w:shd w:val="clear" w:color="auto" w:fill="FFFFFF"/>
        <w:spacing w:after="300"/>
        <w:rPr>
          <w:rStyle w:val="Hyperlink"/>
          <w:rFonts w:asciiTheme="minorHAnsi" w:hAnsiTheme="minorHAnsi"/>
          <w:color w:val="auto"/>
          <w:sz w:val="24"/>
          <w:szCs w:val="24"/>
          <w:u w:val="none"/>
        </w:rPr>
      </w:pP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>Докладът предлага конкретни решения за тези предизвикателства пред големите инвестиции в транспортна инфраструктура и дава препоръки за по-нататъшни мерки</w:t>
      </w:r>
      <w:r w:rsidR="00BD212B"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за прилагане от страна на институциите</w:t>
      </w:r>
      <w:r w:rsidRPr="006E00AA">
        <w:rPr>
          <w:rStyle w:val="Hyperlink"/>
          <w:rFonts w:asciiTheme="minorHAnsi" w:hAnsiTheme="minorHAnsi"/>
          <w:color w:val="auto"/>
          <w:sz w:val="24"/>
          <w:szCs w:val="24"/>
          <w:u w:val="none"/>
          <w:lang w:val="bg-BG"/>
        </w:rPr>
        <w:t xml:space="preserve"> с оглед на тяхното преодоляване.</w:t>
      </w:r>
    </w:p>
    <w:p w:rsidR="002001CC" w:rsidRPr="00FA1F6E" w:rsidRDefault="002001CC" w:rsidP="002001CC">
      <w:pPr>
        <w:shd w:val="clear" w:color="auto" w:fill="FFFFFF"/>
        <w:spacing w:after="300"/>
        <w:rPr>
          <w:rFonts w:asciiTheme="minorHAnsi" w:hAnsiTheme="minorHAnsi"/>
          <w:sz w:val="24"/>
          <w:szCs w:val="24"/>
          <w:lang w:val="bg-BG"/>
        </w:rPr>
      </w:pPr>
      <w:r w:rsidRPr="00FA1F6E">
        <w:rPr>
          <w:rFonts w:asciiTheme="minorHAnsi" w:hAnsiTheme="minorHAnsi"/>
          <w:sz w:val="24"/>
          <w:szCs w:val="24"/>
          <w:lang w:val="bg-BG"/>
        </w:rPr>
        <w:t xml:space="preserve">Докладчик на Парламента по </w:t>
      </w:r>
      <w:r w:rsidR="00921BC0" w:rsidRPr="00002D85">
        <w:rPr>
          <w:rFonts w:asciiTheme="minorHAnsi" w:hAnsiTheme="minorHAnsi"/>
          <w:sz w:val="24"/>
          <w:szCs w:val="24"/>
          <w:lang w:val="bg-BG"/>
        </w:rPr>
        <w:t>резолюцията</w:t>
      </w:r>
      <w:r w:rsidRPr="00FA1F6E">
        <w:rPr>
          <w:rFonts w:asciiTheme="minorHAnsi" w:hAnsiTheme="minorHAnsi"/>
          <w:sz w:val="24"/>
          <w:szCs w:val="24"/>
          <w:lang w:val="bg-BG"/>
        </w:rPr>
        <w:t xml:space="preserve"> е </w:t>
      </w:r>
      <w:hyperlink r:id="rId11" w:history="1">
        <w:r w:rsidR="00921BC0">
          <w:rPr>
            <w:rStyle w:val="Hyperlink"/>
            <w:rFonts w:asciiTheme="minorHAnsi" w:hAnsiTheme="minorHAnsi"/>
            <w:sz w:val="24"/>
            <w:szCs w:val="24"/>
            <w:lang w:val="bg-BG"/>
          </w:rPr>
          <w:t xml:space="preserve">Андрей НОВАКОВ </w:t>
        </w:r>
        <w:r w:rsidRPr="00FA1F6E">
          <w:rPr>
            <w:rStyle w:val="Hyperlink"/>
            <w:rFonts w:asciiTheme="minorHAnsi" w:hAnsiTheme="minorHAnsi"/>
            <w:sz w:val="24"/>
            <w:szCs w:val="24"/>
            <w:lang w:val="bg-BG"/>
          </w:rPr>
          <w:t xml:space="preserve">(ЕНП, </w:t>
        </w:r>
        <w:r w:rsidR="00921BC0">
          <w:rPr>
            <w:rStyle w:val="Hyperlink"/>
            <w:rFonts w:asciiTheme="minorHAnsi" w:hAnsiTheme="minorHAnsi"/>
            <w:sz w:val="24"/>
            <w:szCs w:val="24"/>
            <w:lang w:val="bg-BG"/>
          </w:rPr>
          <w:t>България</w:t>
        </w:r>
        <w:r w:rsidRPr="00FA1F6E">
          <w:rPr>
            <w:rStyle w:val="Hyperlink"/>
            <w:rFonts w:asciiTheme="minorHAnsi" w:hAnsiTheme="minorHAnsi"/>
            <w:sz w:val="24"/>
            <w:szCs w:val="24"/>
            <w:lang w:val="bg-BG"/>
          </w:rPr>
          <w:t>)</w:t>
        </w:r>
      </w:hyperlink>
      <w:r w:rsidRPr="00FA1F6E">
        <w:rPr>
          <w:rFonts w:asciiTheme="minorHAnsi" w:hAnsiTheme="minorHAnsi"/>
          <w:sz w:val="24"/>
          <w:szCs w:val="24"/>
          <w:lang w:val="bg-BG"/>
        </w:rPr>
        <w:t>.</w:t>
      </w:r>
    </w:p>
    <w:p w:rsidR="002E7B16" w:rsidRPr="00FA1F6E" w:rsidRDefault="002E7B16" w:rsidP="00B73440">
      <w:pPr>
        <w:rPr>
          <w:rFonts w:asciiTheme="minorHAnsi" w:hAnsiTheme="minorHAnsi"/>
          <w:sz w:val="24"/>
          <w:szCs w:val="24"/>
          <w:lang w:val="bg-BG"/>
        </w:rPr>
      </w:pPr>
    </w:p>
    <w:p w:rsidR="00841DFF" w:rsidRPr="00FA1F6E" w:rsidRDefault="00841DFF" w:rsidP="00B73440">
      <w:pPr>
        <w:rPr>
          <w:rFonts w:asciiTheme="minorHAnsi" w:hAnsiTheme="minorHAnsi"/>
          <w:sz w:val="24"/>
          <w:szCs w:val="24"/>
          <w:lang w:val="bg-BG"/>
        </w:rPr>
      </w:pPr>
    </w:p>
    <w:p w:rsidR="00B73440" w:rsidRPr="00FA1F6E" w:rsidRDefault="00AC0816" w:rsidP="00B73440">
      <w:pPr>
        <w:rPr>
          <w:rFonts w:asciiTheme="minorHAnsi" w:hAnsiTheme="minorHAnsi"/>
          <w:color w:val="0D4FA0" w:themeColor="accent1"/>
          <w:sz w:val="40"/>
          <w:szCs w:val="40"/>
          <w:lang w:val="bg-BG"/>
        </w:rPr>
      </w:pPr>
      <w:r w:rsidRPr="00FA1F6E">
        <w:rPr>
          <w:rFonts w:asciiTheme="minorHAnsi" w:hAnsiTheme="minorHAnsi"/>
          <w:color w:val="0D4FA0" w:themeColor="accent1"/>
          <w:sz w:val="40"/>
          <w:szCs w:val="40"/>
          <w:lang w:val="bg-BG"/>
        </w:rPr>
        <w:t>Допълнителна информация</w:t>
      </w:r>
    </w:p>
    <w:p w:rsidR="00D82771" w:rsidRPr="00FA1F6E" w:rsidRDefault="00D82771" w:rsidP="00D82771">
      <w:pPr>
        <w:rPr>
          <w:rFonts w:asciiTheme="minorHAnsi" w:hAnsiTheme="minorHAnsi"/>
          <w:b/>
          <w:sz w:val="24"/>
          <w:szCs w:val="24"/>
          <w:lang w:val="bg-BG"/>
        </w:rPr>
      </w:pPr>
    </w:p>
    <w:bookmarkEnd w:id="0"/>
    <w:p w:rsidR="006310CA" w:rsidRDefault="00BE3BD4" w:rsidP="00BE3BD4">
      <w:pPr>
        <w:pStyle w:val="ListParagraph"/>
        <w:numPr>
          <w:ilvl w:val="0"/>
          <w:numId w:val="25"/>
        </w:numPr>
        <w:rPr>
          <w:rFonts w:asciiTheme="minorHAnsi" w:hAnsiTheme="minorHAnsi"/>
          <w:sz w:val="24"/>
          <w:szCs w:val="24"/>
          <w:lang w:val="bg-BG"/>
        </w:rPr>
      </w:pPr>
      <w:r>
        <w:rPr>
          <w:rFonts w:asciiTheme="minorHAnsi" w:hAnsiTheme="minorHAnsi"/>
          <w:sz w:val="24"/>
          <w:szCs w:val="24"/>
          <w:lang w:val="bg-BG"/>
        </w:rPr>
        <w:fldChar w:fldCharType="begin"/>
      </w:r>
      <w:r>
        <w:rPr>
          <w:rFonts w:asciiTheme="minorHAnsi" w:hAnsiTheme="minorHAnsi"/>
          <w:sz w:val="24"/>
          <w:szCs w:val="24"/>
          <w:lang w:val="bg-BG"/>
        </w:rPr>
        <w:instrText xml:space="preserve"> HYPERLINK "https://www.europarl.europa.eu/doceo/document/A-9-2023-0181_EN.html" </w:instrText>
      </w:r>
      <w:r>
        <w:rPr>
          <w:rFonts w:asciiTheme="minorHAnsi" w:hAnsiTheme="minorHAnsi"/>
          <w:sz w:val="24"/>
          <w:szCs w:val="24"/>
          <w:lang w:val="bg-BG"/>
        </w:rPr>
        <w:fldChar w:fldCharType="separate"/>
      </w:r>
      <w:r w:rsidRPr="00BE3BD4">
        <w:rPr>
          <w:rStyle w:val="Hyperlink"/>
          <w:rFonts w:asciiTheme="minorHAnsi" w:hAnsiTheme="minorHAnsi"/>
          <w:sz w:val="24"/>
          <w:szCs w:val="24"/>
          <w:lang w:val="bg-BG"/>
        </w:rPr>
        <w:t>Проект за Доклад на ЕП относно големи проекти за транспортна инфраструктура в ЕС – изпълнение на проектите, мониторинг и контрол на средствата от ЕС</w:t>
      </w:r>
      <w:r>
        <w:rPr>
          <w:rFonts w:asciiTheme="minorHAnsi" w:hAnsiTheme="minorHAnsi"/>
          <w:sz w:val="24"/>
          <w:szCs w:val="24"/>
          <w:lang w:val="bg-BG"/>
        </w:rPr>
        <w:fldChar w:fldCharType="end"/>
      </w:r>
    </w:p>
    <w:p w:rsidR="00BE3BD4" w:rsidRPr="00BE3BD4" w:rsidRDefault="005103BB" w:rsidP="00BE3BD4">
      <w:pPr>
        <w:pStyle w:val="ListParagraph"/>
        <w:numPr>
          <w:ilvl w:val="0"/>
          <w:numId w:val="25"/>
        </w:numPr>
        <w:rPr>
          <w:rFonts w:asciiTheme="minorHAnsi" w:hAnsiTheme="minorHAnsi"/>
          <w:sz w:val="24"/>
          <w:szCs w:val="24"/>
          <w:lang w:val="bg-BG"/>
        </w:rPr>
      </w:pPr>
      <w:hyperlink r:id="rId12" w:history="1">
        <w:r w:rsidR="00BE3BD4" w:rsidRPr="00BE3BD4">
          <w:rPr>
            <w:rStyle w:val="Hyperlink"/>
            <w:rFonts w:asciiTheme="minorHAnsi" w:hAnsiTheme="minorHAnsi"/>
            <w:sz w:val="24"/>
            <w:szCs w:val="24"/>
            <w:lang w:val="bg-BG"/>
          </w:rPr>
          <w:t xml:space="preserve">Специален доклад 10/2020 на </w:t>
        </w:r>
        <w:proofErr w:type="spellStart"/>
        <w:r w:rsidR="00BE3BD4" w:rsidRPr="00BE3BD4">
          <w:rPr>
            <w:rStyle w:val="Hyperlink"/>
            <w:rFonts w:asciiTheme="minorHAnsi" w:hAnsiTheme="minorHAnsi"/>
            <w:sz w:val="24"/>
            <w:szCs w:val="24"/>
            <w:lang w:val="bg-BG"/>
          </w:rPr>
          <w:t>Европесйката</w:t>
        </w:r>
        <w:proofErr w:type="spellEnd"/>
        <w:r w:rsidR="00BE3BD4" w:rsidRPr="00BE3BD4">
          <w:rPr>
            <w:rStyle w:val="Hyperlink"/>
            <w:rFonts w:asciiTheme="minorHAnsi" w:hAnsiTheme="minorHAnsi"/>
            <w:sz w:val="24"/>
            <w:szCs w:val="24"/>
            <w:lang w:val="bg-BG"/>
          </w:rPr>
          <w:t xml:space="preserve"> сметна палата: „Транспортни инфраструктури в ЕС — необходимо е ускорено изпълнение на </w:t>
        </w:r>
        <w:proofErr w:type="spellStart"/>
        <w:r w:rsidR="00BE3BD4" w:rsidRPr="00BE3BD4">
          <w:rPr>
            <w:rStyle w:val="Hyperlink"/>
            <w:rFonts w:asciiTheme="minorHAnsi" w:hAnsiTheme="minorHAnsi"/>
            <w:sz w:val="24"/>
            <w:szCs w:val="24"/>
            <w:lang w:val="bg-BG"/>
          </w:rPr>
          <w:t>мегапроектите</w:t>
        </w:r>
        <w:proofErr w:type="spellEnd"/>
        <w:r w:rsidR="00BE3BD4" w:rsidRPr="00BE3BD4">
          <w:rPr>
            <w:rStyle w:val="Hyperlink"/>
            <w:rFonts w:asciiTheme="minorHAnsi" w:hAnsiTheme="minorHAnsi"/>
            <w:sz w:val="24"/>
            <w:szCs w:val="24"/>
            <w:lang w:val="bg-BG"/>
          </w:rPr>
          <w:t>“</w:t>
        </w:r>
      </w:hyperlink>
    </w:p>
    <w:p w:rsidR="00BE3BD4" w:rsidRPr="00BE3BD4" w:rsidRDefault="005103BB" w:rsidP="00BE3BD4">
      <w:pPr>
        <w:pStyle w:val="ListParagraph"/>
        <w:numPr>
          <w:ilvl w:val="0"/>
          <w:numId w:val="25"/>
        </w:numPr>
        <w:rPr>
          <w:rFonts w:asciiTheme="minorHAnsi" w:hAnsiTheme="minorHAnsi"/>
          <w:sz w:val="24"/>
          <w:szCs w:val="24"/>
          <w:lang w:val="bg-BG"/>
        </w:rPr>
      </w:pPr>
      <w:hyperlink r:id="rId13" w:history="1">
        <w:r w:rsidR="00BE3BD4" w:rsidRPr="00BE3BD4">
          <w:rPr>
            <w:rStyle w:val="Hyperlink"/>
            <w:rFonts w:asciiTheme="minorHAnsi" w:hAnsiTheme="minorHAnsi"/>
            <w:sz w:val="24"/>
            <w:szCs w:val="24"/>
            <w:lang w:val="bg-BG"/>
          </w:rPr>
          <w:t>Комисия по бюджетен контрол</w:t>
        </w:r>
      </w:hyperlink>
    </w:p>
    <w:p w:rsidR="00BE3BD4" w:rsidRDefault="00BE3BD4" w:rsidP="006310CA">
      <w:pPr>
        <w:rPr>
          <w:rFonts w:asciiTheme="minorHAnsi" w:hAnsiTheme="minorHAnsi"/>
          <w:sz w:val="24"/>
          <w:szCs w:val="24"/>
          <w:lang w:val="bg-BG"/>
        </w:rPr>
      </w:pPr>
    </w:p>
    <w:p w:rsidR="006310CA" w:rsidRDefault="006310CA" w:rsidP="006310CA">
      <w:pPr>
        <w:rPr>
          <w:lang w:val="ru-RU"/>
        </w:rPr>
      </w:pPr>
    </w:p>
    <w:sectPr w:rsidR="006310CA" w:rsidSect="00675E4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851" w:right="1474" w:bottom="851" w:left="147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FEE" w:rsidRDefault="00F33FEE" w:rsidP="002E5DDA">
      <w:r>
        <w:separator/>
      </w:r>
    </w:p>
  </w:endnote>
  <w:endnote w:type="continuationSeparator" w:id="0">
    <w:p w:rsidR="00F33FEE" w:rsidRDefault="00F33FEE" w:rsidP="002E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rt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5BEF6A-87D6-462F-801E-9675E0C96A2C}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imes New Roman (Body CS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E8FA2E1-18C5-47EE-9703-318D265C2B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D0FC43C-41E2-4146-BD7D-40E5429B4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8BF" w:rsidRDefault="002008BF">
    <w:pPr>
      <w:pStyle w:val="Footer"/>
    </w:pPr>
  </w:p>
  <w:p w:rsidR="002008BF" w:rsidRDefault="002008BF">
    <w:pPr>
      <w:pStyle w:val="Footer"/>
    </w:pPr>
  </w:p>
  <w:p w:rsidR="002008BF" w:rsidRPr="002008BF" w:rsidRDefault="002008BF">
    <w:pPr>
      <w:pStyle w:val="Footer"/>
      <w:rPr>
        <w:color w:val="000000" w:themeColor="text1"/>
        <w:sz w:val="16"/>
        <w:szCs w:val="16"/>
      </w:rPr>
    </w:pPr>
  </w:p>
  <w:p w:rsidR="002008BF" w:rsidRPr="000853A9" w:rsidRDefault="002008BF">
    <w:pPr>
      <w:pStyle w:val="Footer"/>
      <w:rPr>
        <w:b/>
        <w:bCs/>
        <w:color w:val="0D4FA0" w:themeColor="accent1"/>
      </w:rPr>
    </w:pPr>
    <w:r>
      <w:rPr>
        <w:color w:val="000000" w:themeColor="text1"/>
        <w:sz w:val="16"/>
        <w:szCs w:val="16"/>
      </w:rPr>
      <w:ptab w:relativeTo="margin" w:alignment="right" w:leader="none"/>
    </w:r>
    <w:r w:rsidRPr="000853A9">
      <w:rPr>
        <w:b/>
        <w:bCs/>
        <w:color w:val="0D4FA0" w:themeColor="accent1"/>
      </w:rPr>
      <w:fldChar w:fldCharType="begin"/>
    </w:r>
    <w:r w:rsidRPr="000853A9">
      <w:rPr>
        <w:b/>
        <w:bCs/>
        <w:color w:val="0D4FA0" w:themeColor="accent1"/>
      </w:rPr>
      <w:instrText xml:space="preserve"> PAGE   \* MERGEFORMAT </w:instrText>
    </w:r>
    <w:r w:rsidRPr="000853A9">
      <w:rPr>
        <w:b/>
        <w:bCs/>
        <w:color w:val="0D4FA0" w:themeColor="accent1"/>
      </w:rPr>
      <w:fldChar w:fldCharType="separate"/>
    </w:r>
    <w:r w:rsidR="005103BB">
      <w:rPr>
        <w:b/>
        <w:bCs/>
        <w:noProof/>
        <w:color w:val="0D4FA0" w:themeColor="accent1"/>
      </w:rPr>
      <w:t>2</w:t>
    </w:r>
    <w:r w:rsidRPr="000853A9">
      <w:rPr>
        <w:b/>
        <w:bCs/>
        <w:noProof/>
        <w:color w:val="0D4FA0" w:themeColor="accen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8BF" w:rsidRDefault="002008BF">
    <w:pPr>
      <w:pStyle w:val="Footer"/>
    </w:pPr>
  </w:p>
  <w:p w:rsidR="002008BF" w:rsidRDefault="002008BF">
    <w:pPr>
      <w:pStyle w:val="Footer"/>
    </w:pPr>
  </w:p>
  <w:p w:rsidR="002008BF" w:rsidRDefault="002008BF">
    <w:pPr>
      <w:pStyle w:val="Footer"/>
    </w:pPr>
  </w:p>
  <w:p w:rsidR="002008BF" w:rsidRDefault="002008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FEE" w:rsidRDefault="00F33FEE" w:rsidP="002E5DDA">
      <w:r>
        <w:separator/>
      </w:r>
    </w:p>
  </w:footnote>
  <w:footnote w:type="continuationSeparator" w:id="0">
    <w:p w:rsidR="00F33FEE" w:rsidRDefault="00F33FEE" w:rsidP="002E5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8BF" w:rsidRDefault="002008BF">
    <w:pPr>
      <w:pStyle w:val="Header"/>
    </w:pPr>
  </w:p>
  <w:p w:rsidR="002008BF" w:rsidRDefault="002008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E43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</w:p>
  <w:p w:rsidR="00675E43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</w:p>
  <w:p w:rsidR="00675E43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</w:p>
  <w:p w:rsidR="00675E43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</w:p>
  <w:p w:rsidR="00675E43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</w:p>
  <w:p w:rsidR="00675E43" w:rsidRPr="00AE105B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  <w:r w:rsidRPr="00AE105B">
      <w:rPr>
        <w:rFonts w:ascii="Arial Narrow" w:hAnsi="Arial Narrow" w:cs="Arial"/>
        <w:noProof/>
        <w:color w:val="777777"/>
        <w:lang w:eastAsia="en-GB"/>
      </w:rPr>
      <w:drawing>
        <wp:anchor distT="0" distB="0" distL="114300" distR="114300" simplePos="0" relativeHeight="251657216" behindDoc="0" locked="0" layoutInCell="1" allowOverlap="1" wp14:anchorId="0BC8C4C8" wp14:editId="3031D5A5">
          <wp:simplePos x="0" y="0"/>
          <wp:positionH relativeFrom="column">
            <wp:posOffset>4909820</wp:posOffset>
          </wp:positionH>
          <wp:positionV relativeFrom="page">
            <wp:posOffset>323850</wp:posOffset>
          </wp:positionV>
          <wp:extent cx="1429385" cy="1134110"/>
          <wp:effectExtent l="0" t="0" r="0" b="0"/>
          <wp:wrapNone/>
          <wp:docPr id="5" name="Picture 5" descr="European Parliament logo comprising a stylised hemicycle and the European Union fla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34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105B">
      <w:rPr>
        <w:rFonts w:ascii="Arial Narrow" w:hAnsi="Arial Narrow" w:cs="Arial"/>
        <w:color w:val="777777"/>
      </w:rPr>
      <w:t>Directorate-General for Communication</w:t>
    </w:r>
  </w:p>
  <w:p w:rsidR="00675E43" w:rsidRPr="00AE105B" w:rsidRDefault="00675E43" w:rsidP="00675E43">
    <w:pPr>
      <w:pStyle w:val="Header"/>
      <w:tabs>
        <w:tab w:val="center" w:pos="4153"/>
        <w:tab w:val="right" w:pos="8306"/>
      </w:tabs>
      <w:spacing w:line="280" w:lineRule="exact"/>
      <w:rPr>
        <w:rFonts w:ascii="Arial Narrow" w:hAnsi="Arial Narrow" w:cs="Arial"/>
        <w:color w:val="777777"/>
      </w:rPr>
    </w:pPr>
    <w:r w:rsidRPr="00AE105B">
      <w:rPr>
        <w:rFonts w:ascii="Arial Narrow" w:hAnsi="Arial Narrow" w:cs="Arial"/>
        <w:color w:val="777777"/>
      </w:rPr>
      <w:t>Directorate for Media</w:t>
    </w:r>
  </w:p>
  <w:p w:rsidR="00675E43" w:rsidRPr="00AE105B" w:rsidRDefault="00675E43" w:rsidP="00675E43">
    <w:pPr>
      <w:pStyle w:val="Header"/>
      <w:spacing w:line="280" w:lineRule="exact"/>
      <w:rPr>
        <w:rFonts w:ascii="Arial Narrow" w:hAnsi="Arial Narrow" w:cs="Arial"/>
        <w:color w:val="777777"/>
      </w:rPr>
    </w:pPr>
    <w:r w:rsidRPr="00AE105B">
      <w:rPr>
        <w:rFonts w:ascii="Arial Narrow" w:hAnsi="Arial Narrow" w:cs="Arial"/>
        <w:color w:val="777777"/>
      </w:rPr>
      <w:t>Media Services Unit</w:t>
    </w:r>
  </w:p>
  <w:p w:rsidR="001E0291" w:rsidRDefault="001E0291" w:rsidP="001E0291">
    <w:pPr>
      <w:pStyle w:val="Header"/>
    </w:pPr>
  </w:p>
  <w:p w:rsidR="00F7570F" w:rsidRDefault="00F75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5pt;height:45pt" o:bullet="t">
        <v:imagedata r:id="rId1" o:title="Orange bullet"/>
      </v:shape>
    </w:pict>
  </w:numPicBullet>
  <w:abstractNum w:abstractNumId="0" w15:restartNumberingAfterBreak="0">
    <w:nsid w:val="FFFFFF7C"/>
    <w:multiLevelType w:val="singleLevel"/>
    <w:tmpl w:val="B09007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52A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9CBE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1693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CC75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A49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D8D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7438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4A05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56C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57011"/>
    <w:multiLevelType w:val="multilevel"/>
    <w:tmpl w:val="8AB85FD6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0836B51"/>
    <w:multiLevelType w:val="hybridMultilevel"/>
    <w:tmpl w:val="E0188BAC"/>
    <w:lvl w:ilvl="0" w:tplc="C4D81FBA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4"/>
      </w:pPr>
      <w:rPr>
        <w:rFonts w:ascii="Surt Medium" w:hAnsi="Surt Medium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E1DFE"/>
    <w:multiLevelType w:val="hybridMultilevel"/>
    <w:tmpl w:val="A8427CFA"/>
    <w:lvl w:ilvl="0" w:tplc="00867E4C">
      <w:start w:val="1"/>
      <w:numFmt w:val="bullet"/>
      <w:pStyle w:val="ListBullet"/>
      <w:lvlText w:val="⦁"/>
      <w:lvlJc w:val="left"/>
      <w:pPr>
        <w:tabs>
          <w:tab w:val="num" w:pos="284"/>
        </w:tabs>
        <w:ind w:left="284" w:hanging="284"/>
      </w:pPr>
      <w:rPr>
        <w:rFonts w:ascii="Cambria" w:hAnsi="Cambria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B7283"/>
    <w:multiLevelType w:val="multilevel"/>
    <w:tmpl w:val="B9B8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AC4B89"/>
    <w:multiLevelType w:val="hybridMultilevel"/>
    <w:tmpl w:val="2690EA82"/>
    <w:lvl w:ilvl="0" w:tplc="41361D88">
      <w:start w:val="1"/>
      <w:numFmt w:val="bullet"/>
      <w:pStyle w:val="ListBullet3"/>
      <w:lvlText w:val="⦁"/>
      <w:lvlJc w:val="left"/>
      <w:pPr>
        <w:ind w:left="851" w:hanging="284"/>
      </w:pPr>
      <w:rPr>
        <w:rFonts w:ascii="Cambria" w:hAnsi="Cambria" w:hint="default"/>
      </w:rPr>
    </w:lvl>
    <w:lvl w:ilvl="1" w:tplc="FFFFFFFF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5" w15:restartNumberingAfterBreak="0">
    <w:nsid w:val="4E6072B5"/>
    <w:multiLevelType w:val="hybridMultilevel"/>
    <w:tmpl w:val="87F421DC"/>
    <w:lvl w:ilvl="0" w:tplc="41F84B08">
      <w:start w:val="1"/>
      <w:numFmt w:val="decimal"/>
      <w:pStyle w:val="Section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77609"/>
    <w:multiLevelType w:val="hybridMultilevel"/>
    <w:tmpl w:val="F00C9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31786"/>
    <w:multiLevelType w:val="multilevel"/>
    <w:tmpl w:val="EC0C2B2A"/>
    <w:lvl w:ilvl="0">
      <w:start w:val="1"/>
      <w:numFmt w:val="decimal"/>
      <w:pStyle w:val="ListParagraph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Paragraph11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pStyle w:val="ListParagraph111"/>
      <w:lvlText w:val="%1.%2.%3.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1362264"/>
    <w:multiLevelType w:val="hybridMultilevel"/>
    <w:tmpl w:val="178EF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C3E5C"/>
    <w:multiLevelType w:val="hybridMultilevel"/>
    <w:tmpl w:val="392EEA2C"/>
    <w:lvl w:ilvl="0" w:tplc="00D6734C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6BA61F7A"/>
    <w:multiLevelType w:val="multilevel"/>
    <w:tmpl w:val="6B8E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C20920"/>
    <w:multiLevelType w:val="multilevel"/>
    <w:tmpl w:val="57F0EA8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2" w15:restartNumberingAfterBreak="0">
    <w:nsid w:val="723B175A"/>
    <w:multiLevelType w:val="hybridMultilevel"/>
    <w:tmpl w:val="162A9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43273"/>
    <w:multiLevelType w:val="multilevel"/>
    <w:tmpl w:val="3B66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0D497D"/>
    <w:multiLevelType w:val="hybridMultilevel"/>
    <w:tmpl w:val="08004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21"/>
  </w:num>
  <w:num w:numId="13">
    <w:abstractNumId w:val="10"/>
  </w:num>
  <w:num w:numId="14">
    <w:abstractNumId w:val="12"/>
  </w:num>
  <w:num w:numId="15">
    <w:abstractNumId w:val="11"/>
  </w:num>
  <w:num w:numId="16">
    <w:abstractNumId w:val="19"/>
  </w:num>
  <w:num w:numId="17">
    <w:abstractNumId w:val="17"/>
  </w:num>
  <w:num w:numId="18">
    <w:abstractNumId w:val="14"/>
  </w:num>
  <w:num w:numId="19">
    <w:abstractNumId w:val="23"/>
  </w:num>
  <w:num w:numId="20">
    <w:abstractNumId w:val="20"/>
  </w:num>
  <w:num w:numId="21">
    <w:abstractNumId w:val="13"/>
  </w:num>
  <w:num w:numId="22">
    <w:abstractNumId w:val="22"/>
  </w:num>
  <w:num w:numId="23">
    <w:abstractNumId w:val="16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43"/>
    <w:rsid w:val="00002D85"/>
    <w:rsid w:val="000416E2"/>
    <w:rsid w:val="00052AB8"/>
    <w:rsid w:val="00064C5B"/>
    <w:rsid w:val="00073F4C"/>
    <w:rsid w:val="00077A1B"/>
    <w:rsid w:val="00083F25"/>
    <w:rsid w:val="000853A9"/>
    <w:rsid w:val="000B6E6D"/>
    <w:rsid w:val="000E3F06"/>
    <w:rsid w:val="001237FC"/>
    <w:rsid w:val="0012419C"/>
    <w:rsid w:val="00127685"/>
    <w:rsid w:val="001544D6"/>
    <w:rsid w:val="001847F3"/>
    <w:rsid w:val="001A44DD"/>
    <w:rsid w:val="001B2B3E"/>
    <w:rsid w:val="001C58EA"/>
    <w:rsid w:val="001D7492"/>
    <w:rsid w:val="001E0291"/>
    <w:rsid w:val="001E513D"/>
    <w:rsid w:val="001F1170"/>
    <w:rsid w:val="002001CC"/>
    <w:rsid w:val="002008BF"/>
    <w:rsid w:val="002162EE"/>
    <w:rsid w:val="00227E2A"/>
    <w:rsid w:val="00266330"/>
    <w:rsid w:val="00271F99"/>
    <w:rsid w:val="00286EF1"/>
    <w:rsid w:val="00292496"/>
    <w:rsid w:val="00295362"/>
    <w:rsid w:val="002C099B"/>
    <w:rsid w:val="002D01C2"/>
    <w:rsid w:val="002E277B"/>
    <w:rsid w:val="002E5DDA"/>
    <w:rsid w:val="002E7482"/>
    <w:rsid w:val="002E7B16"/>
    <w:rsid w:val="003216DD"/>
    <w:rsid w:val="00352EE2"/>
    <w:rsid w:val="00353237"/>
    <w:rsid w:val="003603BC"/>
    <w:rsid w:val="0036147F"/>
    <w:rsid w:val="003C6064"/>
    <w:rsid w:val="003D37F7"/>
    <w:rsid w:val="003E38E7"/>
    <w:rsid w:val="004518A4"/>
    <w:rsid w:val="0046655B"/>
    <w:rsid w:val="004679BF"/>
    <w:rsid w:val="00475F93"/>
    <w:rsid w:val="004D1FC6"/>
    <w:rsid w:val="004D6186"/>
    <w:rsid w:val="004E277D"/>
    <w:rsid w:val="004E543F"/>
    <w:rsid w:val="004F2AF4"/>
    <w:rsid w:val="00500CD9"/>
    <w:rsid w:val="005103BB"/>
    <w:rsid w:val="005138E1"/>
    <w:rsid w:val="00523BCD"/>
    <w:rsid w:val="0053208A"/>
    <w:rsid w:val="00551537"/>
    <w:rsid w:val="00560723"/>
    <w:rsid w:val="005912F4"/>
    <w:rsid w:val="005B58D3"/>
    <w:rsid w:val="006310CA"/>
    <w:rsid w:val="00671644"/>
    <w:rsid w:val="00675E43"/>
    <w:rsid w:val="006A58CE"/>
    <w:rsid w:val="006C2C32"/>
    <w:rsid w:val="006E00AA"/>
    <w:rsid w:val="006E1B61"/>
    <w:rsid w:val="007037E3"/>
    <w:rsid w:val="0074282D"/>
    <w:rsid w:val="0075771F"/>
    <w:rsid w:val="00763596"/>
    <w:rsid w:val="00764BEC"/>
    <w:rsid w:val="00773ABA"/>
    <w:rsid w:val="007749A5"/>
    <w:rsid w:val="00777D4F"/>
    <w:rsid w:val="0078681F"/>
    <w:rsid w:val="007E05E7"/>
    <w:rsid w:val="00820BA7"/>
    <w:rsid w:val="008344C4"/>
    <w:rsid w:val="00841DFF"/>
    <w:rsid w:val="00851847"/>
    <w:rsid w:val="008B598B"/>
    <w:rsid w:val="008D4F80"/>
    <w:rsid w:val="009001F6"/>
    <w:rsid w:val="00921BC0"/>
    <w:rsid w:val="009349D4"/>
    <w:rsid w:val="009524D0"/>
    <w:rsid w:val="00955458"/>
    <w:rsid w:val="009A6B14"/>
    <w:rsid w:val="009D6E97"/>
    <w:rsid w:val="00A11497"/>
    <w:rsid w:val="00A378D9"/>
    <w:rsid w:val="00A46FB8"/>
    <w:rsid w:val="00A72C9B"/>
    <w:rsid w:val="00AC0816"/>
    <w:rsid w:val="00AC5A29"/>
    <w:rsid w:val="00AF077B"/>
    <w:rsid w:val="00B13BC6"/>
    <w:rsid w:val="00B60F63"/>
    <w:rsid w:val="00B73440"/>
    <w:rsid w:val="00B73F64"/>
    <w:rsid w:val="00BD212B"/>
    <w:rsid w:val="00BD5B50"/>
    <w:rsid w:val="00BE3BD4"/>
    <w:rsid w:val="00C42EEA"/>
    <w:rsid w:val="00C51599"/>
    <w:rsid w:val="00CA0608"/>
    <w:rsid w:val="00D070DF"/>
    <w:rsid w:val="00D37B28"/>
    <w:rsid w:val="00D50C9B"/>
    <w:rsid w:val="00D55F7A"/>
    <w:rsid w:val="00D6040E"/>
    <w:rsid w:val="00D82771"/>
    <w:rsid w:val="00D84E66"/>
    <w:rsid w:val="00DA7240"/>
    <w:rsid w:val="00DC0A4B"/>
    <w:rsid w:val="00DC4FE4"/>
    <w:rsid w:val="00DF108B"/>
    <w:rsid w:val="00E56C31"/>
    <w:rsid w:val="00E641C3"/>
    <w:rsid w:val="00EC1AFD"/>
    <w:rsid w:val="00EE3177"/>
    <w:rsid w:val="00EE6E2B"/>
    <w:rsid w:val="00EF6108"/>
    <w:rsid w:val="00F33FEE"/>
    <w:rsid w:val="00F34C82"/>
    <w:rsid w:val="00F40CAD"/>
    <w:rsid w:val="00F54FB9"/>
    <w:rsid w:val="00F74819"/>
    <w:rsid w:val="00F7570F"/>
    <w:rsid w:val="00F95622"/>
    <w:rsid w:val="00F96C22"/>
    <w:rsid w:val="00FA1F6E"/>
    <w:rsid w:val="00FC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F176D0-FB46-4455-9B7F-853FE4E6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Theme="minorHAnsi" w:hAnsi="Myriad Pro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5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46655B"/>
  </w:style>
  <w:style w:type="paragraph" w:styleId="Heading10">
    <w:name w:val="heading 1"/>
    <w:basedOn w:val="Normal"/>
    <w:next w:val="BodyText"/>
    <w:link w:val="Heading1Char"/>
    <w:uiPriority w:val="2"/>
    <w:qFormat/>
    <w:rsid w:val="0029536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0D4FA0" w:themeColor="accent1"/>
      <w:sz w:val="40"/>
      <w:szCs w:val="40"/>
    </w:rPr>
  </w:style>
  <w:style w:type="paragraph" w:styleId="Heading20">
    <w:name w:val="heading 2"/>
    <w:basedOn w:val="Normal"/>
    <w:next w:val="BodyText"/>
    <w:link w:val="Heading2Char"/>
    <w:uiPriority w:val="9"/>
    <w:qFormat/>
    <w:rsid w:val="001D7492"/>
    <w:pPr>
      <w:spacing w:after="120"/>
      <w:outlineLvl w:val="1"/>
    </w:pPr>
    <w:rPr>
      <w:color w:val="0D4FA0" w:themeColor="accent1"/>
      <w:sz w:val="24"/>
    </w:rPr>
  </w:style>
  <w:style w:type="paragraph" w:styleId="Heading30">
    <w:name w:val="heading 3"/>
    <w:basedOn w:val="Normal"/>
    <w:next w:val="BodyText"/>
    <w:link w:val="Heading3Char"/>
    <w:uiPriority w:val="9"/>
    <w:qFormat/>
    <w:rsid w:val="006E1B6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D4FA0" w:themeColor="accent1"/>
      <w:sz w:val="24"/>
      <w:szCs w:val="24"/>
    </w:rPr>
  </w:style>
  <w:style w:type="paragraph" w:styleId="Heading40">
    <w:name w:val="heading 4"/>
    <w:basedOn w:val="Normal"/>
    <w:next w:val="BodyText"/>
    <w:link w:val="Heading4Char"/>
    <w:uiPriority w:val="9"/>
    <w:qFormat/>
    <w:rsid w:val="005138E1"/>
    <w:pPr>
      <w:keepNext/>
      <w:keepLines/>
      <w:spacing w:before="240" w:after="120" w:line="264" w:lineRule="auto"/>
      <w:outlineLvl w:val="3"/>
    </w:pPr>
    <w:rPr>
      <w:rFonts w:asciiTheme="majorHAnsi" w:eastAsiaTheme="majorEastAsia" w:hAnsiTheme="majorHAnsi" w:cstheme="majorBidi"/>
      <w:iCs/>
      <w:caps/>
      <w:color w:val="000000" w:themeColor="text1"/>
      <w:spacing w:val="16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D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DDA"/>
  </w:style>
  <w:style w:type="paragraph" w:styleId="Footer">
    <w:name w:val="footer"/>
    <w:basedOn w:val="Normal"/>
    <w:link w:val="FooterChar"/>
    <w:uiPriority w:val="99"/>
    <w:unhideWhenUsed/>
    <w:rsid w:val="002E5D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DDA"/>
  </w:style>
  <w:style w:type="table" w:styleId="TableGrid">
    <w:name w:val="Table Grid"/>
    <w:basedOn w:val="TableNormal"/>
    <w:uiPriority w:val="39"/>
    <w:rsid w:val="00F75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le">
    <w:name w:val="Document Title"/>
    <w:basedOn w:val="Normal"/>
    <w:next w:val="BodyText"/>
    <w:uiPriority w:val="5"/>
    <w:qFormat/>
    <w:rsid w:val="00295362"/>
    <w:rPr>
      <w:b/>
      <w:bCs/>
      <w:color w:val="0D4FA0" w:themeColor="accent1"/>
      <w:sz w:val="40"/>
      <w:szCs w:val="70"/>
    </w:rPr>
  </w:style>
  <w:style w:type="paragraph" w:customStyle="1" w:styleId="DocumentSubtitle">
    <w:name w:val="Document Subtitle"/>
    <w:basedOn w:val="Normal"/>
    <w:next w:val="BodyText"/>
    <w:uiPriority w:val="5"/>
    <w:qFormat/>
    <w:rsid w:val="002008BF"/>
    <w:rPr>
      <w:sz w:val="40"/>
      <w:szCs w:val="40"/>
    </w:rPr>
  </w:style>
  <w:style w:type="paragraph" w:styleId="BodyText">
    <w:name w:val="Body Text"/>
    <w:basedOn w:val="Normal"/>
    <w:link w:val="BodyTextChar"/>
    <w:qFormat/>
    <w:rsid w:val="00266330"/>
    <w:pPr>
      <w:spacing w:after="120" w:line="264" w:lineRule="auto"/>
    </w:pPr>
  </w:style>
  <w:style w:type="character" w:customStyle="1" w:styleId="BodyTextChar">
    <w:name w:val="Body Text Char"/>
    <w:basedOn w:val="DefaultParagraphFont"/>
    <w:link w:val="BodyText"/>
    <w:rsid w:val="00266330"/>
  </w:style>
  <w:style w:type="paragraph" w:customStyle="1" w:styleId="DocumentSubtitle2">
    <w:name w:val="Document Subtitle 2"/>
    <w:basedOn w:val="Normal"/>
    <w:next w:val="BodyText"/>
    <w:uiPriority w:val="5"/>
    <w:qFormat/>
    <w:rsid w:val="002008BF"/>
    <w:rPr>
      <w:sz w:val="28"/>
      <w:szCs w:val="28"/>
    </w:rPr>
  </w:style>
  <w:style w:type="paragraph" w:customStyle="1" w:styleId="Section">
    <w:name w:val="Section"/>
    <w:basedOn w:val="Normal"/>
    <w:next w:val="BodyText"/>
    <w:uiPriority w:val="5"/>
    <w:qFormat/>
    <w:rsid w:val="00777D4F"/>
    <w:pPr>
      <w:numPr>
        <w:numId w:val="11"/>
      </w:numPr>
      <w:ind w:left="1418" w:hanging="1418"/>
    </w:pPr>
    <w:rPr>
      <w:b/>
      <w:color w:val="0D4FA0" w:themeColor="accent1"/>
      <w:sz w:val="120"/>
      <w:szCs w:val="120"/>
    </w:rPr>
  </w:style>
  <w:style w:type="character" w:customStyle="1" w:styleId="Heading1Char">
    <w:name w:val="Heading 1 Char"/>
    <w:basedOn w:val="DefaultParagraphFont"/>
    <w:link w:val="Heading10"/>
    <w:uiPriority w:val="2"/>
    <w:rsid w:val="00295362"/>
    <w:rPr>
      <w:rFonts w:asciiTheme="majorHAnsi" w:eastAsiaTheme="majorEastAsia" w:hAnsiTheme="majorHAnsi" w:cstheme="majorBidi"/>
      <w:color w:val="0D4FA0" w:themeColor="accent1"/>
      <w:sz w:val="40"/>
      <w:szCs w:val="40"/>
    </w:rPr>
  </w:style>
  <w:style w:type="paragraph" w:styleId="TOCHeading">
    <w:name w:val="TOC Heading"/>
    <w:basedOn w:val="Normal"/>
    <w:next w:val="Normal"/>
    <w:uiPriority w:val="6"/>
    <w:qFormat/>
    <w:rsid w:val="002C099B"/>
    <w:pPr>
      <w:spacing w:after="240"/>
    </w:pPr>
    <w:rPr>
      <w:b/>
      <w:color w:val="0D4FA0" w:themeColor="text2"/>
      <w:sz w:val="70"/>
    </w:rPr>
  </w:style>
  <w:style w:type="character" w:customStyle="1" w:styleId="Heading2Char">
    <w:name w:val="Heading 2 Char"/>
    <w:basedOn w:val="DefaultParagraphFont"/>
    <w:link w:val="Heading20"/>
    <w:uiPriority w:val="9"/>
    <w:rsid w:val="001D7492"/>
    <w:rPr>
      <w:color w:val="0D4FA0" w:themeColor="accent1"/>
      <w:sz w:val="24"/>
    </w:rPr>
  </w:style>
  <w:style w:type="character" w:customStyle="1" w:styleId="Heading3Char">
    <w:name w:val="Heading 3 Char"/>
    <w:basedOn w:val="DefaultParagraphFont"/>
    <w:link w:val="Heading30"/>
    <w:uiPriority w:val="9"/>
    <w:rsid w:val="001237FC"/>
    <w:rPr>
      <w:rFonts w:asciiTheme="majorHAnsi" w:eastAsiaTheme="majorEastAsia" w:hAnsiTheme="majorHAnsi" w:cstheme="majorBidi"/>
      <w:b/>
      <w:color w:val="0D4FA0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0"/>
    <w:uiPriority w:val="9"/>
    <w:rsid w:val="001237FC"/>
    <w:rPr>
      <w:rFonts w:asciiTheme="majorHAnsi" w:eastAsiaTheme="majorEastAsia" w:hAnsiTheme="majorHAnsi" w:cstheme="majorBidi"/>
      <w:iCs/>
      <w:caps/>
      <w:color w:val="000000" w:themeColor="text1"/>
      <w:spacing w:val="16"/>
      <w:szCs w:val="19"/>
    </w:rPr>
  </w:style>
  <w:style w:type="paragraph" w:customStyle="1" w:styleId="Heading2">
    <w:name w:val="# Heading 2"/>
    <w:basedOn w:val="Normal"/>
    <w:next w:val="BodyText"/>
    <w:uiPriority w:val="3"/>
    <w:qFormat/>
    <w:rsid w:val="00295362"/>
    <w:pPr>
      <w:numPr>
        <w:ilvl w:val="1"/>
        <w:numId w:val="13"/>
      </w:numPr>
      <w:spacing w:before="360" w:after="120"/>
      <w:ind w:left="578" w:hanging="578"/>
    </w:pPr>
    <w:rPr>
      <w:rFonts w:asciiTheme="majorHAnsi" w:eastAsia="Arial Nova" w:hAnsiTheme="majorHAnsi" w:cstheme="minorHAnsi"/>
      <w:color w:val="0D4FA0" w:themeColor="text2"/>
      <w:sz w:val="28"/>
      <w:szCs w:val="28"/>
    </w:rPr>
  </w:style>
  <w:style w:type="paragraph" w:customStyle="1" w:styleId="Heading3">
    <w:name w:val="# Heading 3"/>
    <w:basedOn w:val="Normal"/>
    <w:next w:val="BodyText"/>
    <w:uiPriority w:val="3"/>
    <w:qFormat/>
    <w:rsid w:val="00295362"/>
    <w:pPr>
      <w:numPr>
        <w:ilvl w:val="2"/>
        <w:numId w:val="13"/>
      </w:numPr>
      <w:spacing w:before="240" w:after="120" w:line="264" w:lineRule="auto"/>
    </w:pPr>
    <w:rPr>
      <w:rFonts w:asciiTheme="majorHAnsi" w:eastAsia="Arial Nova" w:hAnsiTheme="majorHAnsi" w:cstheme="minorHAnsi"/>
      <w:b/>
      <w:bCs/>
      <w:color w:val="0D4FA0" w:themeColor="text2"/>
      <w:sz w:val="24"/>
      <w:szCs w:val="28"/>
    </w:rPr>
  </w:style>
  <w:style w:type="paragraph" w:customStyle="1" w:styleId="Heading4">
    <w:name w:val="# Heading 4"/>
    <w:basedOn w:val="Heading40"/>
    <w:next w:val="BodyText"/>
    <w:uiPriority w:val="3"/>
    <w:semiHidden/>
    <w:rsid w:val="005138E1"/>
    <w:pPr>
      <w:numPr>
        <w:ilvl w:val="3"/>
        <w:numId w:val="13"/>
      </w:numPr>
    </w:pPr>
  </w:style>
  <w:style w:type="paragraph" w:customStyle="1" w:styleId="Heading1">
    <w:name w:val="# Heading 1"/>
    <w:basedOn w:val="Heading10"/>
    <w:next w:val="BodyText"/>
    <w:uiPriority w:val="3"/>
    <w:qFormat/>
    <w:rsid w:val="006E1B61"/>
    <w:pPr>
      <w:keepNext w:val="0"/>
      <w:keepLines w:val="0"/>
      <w:numPr>
        <w:numId w:val="13"/>
      </w:numPr>
      <w:ind w:left="431" w:hanging="431"/>
    </w:pPr>
    <w:rPr>
      <w:rFonts w:eastAsia="Arial Nova" w:cs="Times New Roman"/>
      <w:bCs/>
      <w:kern w:val="52"/>
      <w:position w:val="4"/>
    </w:rPr>
  </w:style>
  <w:style w:type="paragraph" w:styleId="Caption">
    <w:name w:val="caption"/>
    <w:basedOn w:val="Normal"/>
    <w:next w:val="BodyText"/>
    <w:uiPriority w:val="1"/>
    <w:qFormat/>
    <w:rsid w:val="006E1B61"/>
    <w:pPr>
      <w:spacing w:before="240" w:after="120"/>
    </w:pPr>
    <w:rPr>
      <w:rFonts w:asciiTheme="majorHAnsi" w:hAnsiTheme="majorHAnsi"/>
      <w:color w:val="0D4FA0" w:themeColor="accent1"/>
      <w:sz w:val="24"/>
      <w:szCs w:val="19"/>
    </w:rPr>
  </w:style>
  <w:style w:type="paragraph" w:styleId="Quote">
    <w:name w:val="Quote"/>
    <w:basedOn w:val="Normal"/>
    <w:next w:val="BodyText"/>
    <w:link w:val="QuoteChar"/>
    <w:uiPriority w:val="2"/>
    <w:qFormat/>
    <w:rsid w:val="00266330"/>
    <w:pPr>
      <w:spacing w:before="120" w:after="120" w:line="264" w:lineRule="auto"/>
      <w:ind w:right="862"/>
    </w:pPr>
    <w:rPr>
      <w:i/>
      <w:iCs/>
      <w:color w:val="0D4FA0" w:themeColor="accent1"/>
      <w:sz w:val="28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4BEC"/>
    <w:rPr>
      <w:color w:val="605E5C"/>
      <w:shd w:val="clear" w:color="auto" w:fill="E1DFDD"/>
    </w:rPr>
  </w:style>
  <w:style w:type="table" w:customStyle="1" w:styleId="QuestionKeyMessageBlue">
    <w:name w:val="Question / Key Message Blue"/>
    <w:basedOn w:val="TableNormal"/>
    <w:uiPriority w:val="99"/>
    <w:rsid w:val="00551537"/>
    <w:pPr>
      <w:spacing w:line="264" w:lineRule="auto"/>
    </w:pPr>
    <w:rPr>
      <w:rFonts w:asciiTheme="minorHAnsi" w:hAnsiTheme="minorHAnsi"/>
      <w:b/>
      <w:color w:val="0D4FA0" w:themeColor="accent1"/>
      <w:sz w:val="22"/>
      <w:szCs w:val="19"/>
    </w:rPr>
    <w:tblPr>
      <w:tblBorders>
        <w:top w:val="single" w:sz="4" w:space="0" w:color="0D4FA0" w:themeColor="text2"/>
        <w:left w:val="single" w:sz="4" w:space="0" w:color="0D4FA0" w:themeColor="text2"/>
        <w:bottom w:val="single" w:sz="4" w:space="0" w:color="0D4FA0" w:themeColor="text2"/>
        <w:right w:val="single" w:sz="4" w:space="0" w:color="0D4FA0" w:themeColor="text2"/>
        <w:insideH w:val="single" w:sz="4" w:space="0" w:color="0D4FA0" w:themeColor="text2"/>
        <w:insideV w:val="single" w:sz="4" w:space="0" w:color="0D4FA0" w:themeColor="text2"/>
      </w:tblBorders>
      <w:tblCellMar>
        <w:top w:w="85" w:type="dxa"/>
        <w:left w:w="85" w:type="dxa"/>
        <w:bottom w:w="85" w:type="dxa"/>
        <w:right w:w="85" w:type="dxa"/>
      </w:tblCellMar>
    </w:tblPr>
  </w:style>
  <w:style w:type="paragraph" w:styleId="ListParagraph">
    <w:name w:val="List Paragraph"/>
    <w:basedOn w:val="Normal"/>
    <w:uiPriority w:val="1"/>
    <w:qFormat/>
    <w:rsid w:val="001B2B3E"/>
    <w:pPr>
      <w:numPr>
        <w:numId w:val="17"/>
      </w:numPr>
      <w:spacing w:after="120" w:line="264" w:lineRule="auto"/>
      <w:ind w:left="284" w:hanging="284"/>
    </w:pPr>
    <w:rPr>
      <w:rFonts w:asciiTheme="majorHAnsi" w:hAnsiTheme="majorHAnsi" w:cs="Times New Roman (Body CS)"/>
      <w:bCs/>
      <w:color w:val="000000" w:themeColor="text1"/>
      <w:szCs w:val="19"/>
    </w:rPr>
  </w:style>
  <w:style w:type="paragraph" w:customStyle="1" w:styleId="ListParagraph11">
    <w:name w:val="List Paragraph 1.1"/>
    <w:basedOn w:val="ListParagraph"/>
    <w:uiPriority w:val="1"/>
    <w:qFormat/>
    <w:rsid w:val="006E1B61"/>
    <w:pPr>
      <w:numPr>
        <w:ilvl w:val="1"/>
      </w:numPr>
    </w:pPr>
  </w:style>
  <w:style w:type="paragraph" w:customStyle="1" w:styleId="ListParagraph111">
    <w:name w:val="List Paragraph 1.1.1"/>
    <w:basedOn w:val="ListParagraph"/>
    <w:next w:val="BodyText"/>
    <w:uiPriority w:val="1"/>
    <w:rsid w:val="001237FC"/>
    <w:pPr>
      <w:numPr>
        <w:ilvl w:val="2"/>
      </w:numPr>
      <w:ind w:left="567" w:hanging="567"/>
    </w:pPr>
    <w:rPr>
      <w:bCs w:val="0"/>
    </w:rPr>
  </w:style>
  <w:style w:type="paragraph" w:styleId="ListBullet">
    <w:name w:val="List Bullet"/>
    <w:basedOn w:val="Normal"/>
    <w:next w:val="BodyText"/>
    <w:uiPriority w:val="1"/>
    <w:qFormat/>
    <w:rsid w:val="001B2B3E"/>
    <w:pPr>
      <w:numPr>
        <w:numId w:val="14"/>
      </w:numPr>
      <w:spacing w:after="120" w:line="264" w:lineRule="auto"/>
    </w:pPr>
  </w:style>
  <w:style w:type="paragraph" w:styleId="ListBullet2">
    <w:name w:val="List Bullet 2"/>
    <w:basedOn w:val="Normal"/>
    <w:next w:val="BodyText"/>
    <w:uiPriority w:val="1"/>
    <w:qFormat/>
    <w:rsid w:val="001B2B3E"/>
    <w:pPr>
      <w:numPr>
        <w:numId w:val="15"/>
      </w:numPr>
      <w:spacing w:after="120" w:line="264" w:lineRule="auto"/>
      <w:ind w:left="568"/>
    </w:pPr>
    <w:rPr>
      <w:rFonts w:asciiTheme="majorHAnsi" w:hAnsiTheme="majorHAnsi"/>
      <w:color w:val="000000" w:themeColor="text1"/>
      <w:szCs w:val="17"/>
    </w:rPr>
  </w:style>
  <w:style w:type="paragraph" w:styleId="ListBullet3">
    <w:name w:val="List Bullet 3"/>
    <w:basedOn w:val="Normal"/>
    <w:next w:val="BodyText"/>
    <w:uiPriority w:val="1"/>
    <w:rsid w:val="001B2B3E"/>
    <w:pPr>
      <w:numPr>
        <w:numId w:val="18"/>
      </w:numPr>
      <w:spacing w:line="264" w:lineRule="auto"/>
    </w:pPr>
  </w:style>
  <w:style w:type="paragraph" w:customStyle="1" w:styleId="FootnoteSource">
    <w:name w:val="Footnote / Source"/>
    <w:basedOn w:val="Normal"/>
    <w:uiPriority w:val="2"/>
    <w:qFormat/>
    <w:rsid w:val="00266330"/>
    <w:pPr>
      <w:spacing w:before="60"/>
    </w:pPr>
    <w:rPr>
      <w:i/>
      <w:sz w:val="16"/>
    </w:rPr>
  </w:style>
  <w:style w:type="paragraph" w:customStyle="1" w:styleId="IntroductionParagraph">
    <w:name w:val="Introduction Paragraph"/>
    <w:basedOn w:val="Normal"/>
    <w:next w:val="BodyText"/>
    <w:uiPriority w:val="1"/>
    <w:qFormat/>
    <w:rsid w:val="00266330"/>
    <w:pPr>
      <w:spacing w:after="120" w:line="264" w:lineRule="auto"/>
    </w:pPr>
    <w:rPr>
      <w:b/>
      <w:bCs/>
      <w:sz w:val="21"/>
      <w:szCs w:val="22"/>
    </w:rPr>
  </w:style>
  <w:style w:type="character" w:styleId="Emphasis">
    <w:name w:val="Emphasis"/>
    <w:uiPriority w:val="20"/>
    <w:semiHidden/>
    <w:qFormat/>
    <w:rsid w:val="00286EF1"/>
  </w:style>
  <w:style w:type="paragraph" w:styleId="Title">
    <w:name w:val="Title"/>
    <w:basedOn w:val="Normal"/>
    <w:next w:val="BodyText"/>
    <w:link w:val="TitleChar"/>
    <w:uiPriority w:val="4"/>
    <w:qFormat/>
    <w:rsid w:val="003C6064"/>
    <w:pPr>
      <w:spacing w:after="120"/>
    </w:pPr>
    <w:rPr>
      <w:rFonts w:asciiTheme="majorHAnsi" w:hAnsiTheme="majorHAnsi"/>
      <w:b/>
      <w:bCs/>
      <w:color w:val="0D4FA0" w:themeColor="accent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4"/>
    <w:rsid w:val="002162EE"/>
    <w:rPr>
      <w:rFonts w:asciiTheme="majorHAnsi" w:hAnsiTheme="majorHAnsi"/>
      <w:b/>
      <w:bCs/>
      <w:color w:val="0D4FA0" w:themeColor="accent1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4"/>
    <w:qFormat/>
    <w:rsid w:val="00F74819"/>
    <w:pPr>
      <w:spacing w:after="120"/>
    </w:pPr>
    <w:rPr>
      <w:rFonts w:asciiTheme="majorHAnsi" w:hAnsiTheme="majorHAnsi"/>
      <w:color w:val="0D4FA0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4"/>
    <w:rsid w:val="00F74819"/>
    <w:rPr>
      <w:rFonts w:asciiTheme="majorHAnsi" w:hAnsiTheme="majorHAnsi"/>
      <w:color w:val="0D4FA0" w:themeColor="accen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"/>
    <w:rsid w:val="00266330"/>
    <w:rPr>
      <w:i/>
      <w:iCs/>
      <w:color w:val="0D4FA0" w:themeColor="accent1"/>
      <w:sz w:val="28"/>
      <w:szCs w:val="28"/>
    </w:rPr>
  </w:style>
  <w:style w:type="table" w:customStyle="1" w:styleId="EPTableStyle">
    <w:name w:val="EP Table Style"/>
    <w:basedOn w:val="TableNormal"/>
    <w:uiPriority w:val="99"/>
    <w:rsid w:val="009524D0"/>
    <w:rPr>
      <w:sz w:val="18"/>
    </w:rPr>
    <w:tblPr>
      <w:tblStyleRowBandSize w:val="1"/>
      <w:tblCellMar>
        <w:top w:w="113" w:type="dxa"/>
        <w:left w:w="113" w:type="dxa"/>
        <w:bottom w:w="113" w:type="dxa"/>
        <w:right w:w="113" w:type="dxa"/>
      </w:tblCellMar>
    </w:tblPr>
    <w:tblStylePr w:type="firstRow">
      <w:rPr>
        <w:rFonts w:asciiTheme="majorHAnsi" w:hAnsiTheme="majorHAnsi"/>
        <w:b w:val="0"/>
        <w:color w:val="000000" w:themeColor="text1"/>
        <w:sz w:val="18"/>
      </w:rPr>
      <w:tblPr/>
      <w:tcPr>
        <w:tcBorders>
          <w:left w:val="nil"/>
          <w:bottom w:val="single" w:sz="12" w:space="0" w:color="1B6BFF"/>
          <w:insideV w:val="nil"/>
        </w:tcBorders>
      </w:tcPr>
    </w:tblStylePr>
    <w:tblStylePr w:type="firstCol">
      <w:rPr>
        <w:sz w:val="18"/>
      </w:rPr>
      <w:tblPr/>
      <w:tcPr>
        <w:tcBorders>
          <w:right w:val="single" w:sz="12" w:space="0" w:color="1B6BFF"/>
        </w:tcBorders>
      </w:tcPr>
    </w:tblStylePr>
    <w:tblStylePr w:type="lastCol">
      <w:rPr>
        <w:b/>
        <w:sz w:val="18"/>
      </w:rPr>
    </w:tblStylePr>
    <w:tblStylePr w:type="band1Horz">
      <w:rPr>
        <w:sz w:val="18"/>
      </w:rPr>
      <w:tblPr/>
      <w:tcPr>
        <w:shd w:val="clear" w:color="auto" w:fill="D9D9D9" w:themeFill="background1" w:themeFillShade="D9"/>
      </w:tcPr>
    </w:tblStylePr>
    <w:tblStylePr w:type="band2Horz">
      <w:rPr>
        <w:sz w:val="18"/>
      </w:rPr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266330"/>
    <w:rPr>
      <w:color w:val="0D4FA0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66330"/>
    <w:pPr>
      <w:spacing w:before="240" w:after="120"/>
    </w:pPr>
    <w:rPr>
      <w:color w:val="0D4FA0" w:themeColor="accent1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266330"/>
    <w:pPr>
      <w:spacing w:after="120"/>
      <w:ind w:left="198"/>
    </w:pPr>
    <w:rPr>
      <w:color w:val="000000" w:themeColor="text1"/>
    </w:rPr>
  </w:style>
  <w:style w:type="paragraph" w:customStyle="1" w:styleId="DocumentDate">
    <w:name w:val="Document Date"/>
    <w:basedOn w:val="Heading20"/>
    <w:uiPriority w:val="2"/>
    <w:qFormat/>
    <w:rsid w:val="00E641C3"/>
    <w:pPr>
      <w:spacing w:before="120"/>
    </w:pPr>
  </w:style>
  <w:style w:type="paragraph" w:customStyle="1" w:styleId="BodyTextLargeBlue">
    <w:name w:val="Body Text Large Blue"/>
    <w:basedOn w:val="BodyText"/>
    <w:uiPriority w:val="1"/>
    <w:qFormat/>
    <w:rsid w:val="00523BCD"/>
    <w:rPr>
      <w:color w:val="0D4FA0" w:themeColor="accent1"/>
      <w:sz w:val="24"/>
    </w:rPr>
  </w:style>
  <w:style w:type="paragraph" w:customStyle="1" w:styleId="BodyTextLargeBlackBold">
    <w:name w:val="Body Text Large Black Bold"/>
    <w:basedOn w:val="IntroductionParagraph"/>
    <w:uiPriority w:val="1"/>
    <w:qFormat/>
    <w:rsid w:val="00DA7240"/>
    <w:pPr>
      <w:spacing w:after="0"/>
    </w:pPr>
    <w:rPr>
      <w:color w:val="000000" w:themeColor="text1"/>
      <w:sz w:val="24"/>
    </w:rPr>
  </w:style>
  <w:style w:type="paragraph" w:styleId="NormalWeb">
    <w:name w:val="Normal (Web)"/>
    <w:basedOn w:val="Normal"/>
    <w:uiPriority w:val="99"/>
    <w:semiHidden/>
    <w:unhideWhenUsed/>
    <w:rsid w:val="00D827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82771"/>
    <w:rPr>
      <w:b/>
      <w:bCs/>
    </w:rPr>
  </w:style>
  <w:style w:type="paragraph" w:customStyle="1" w:styleId="ep-wysiwigparagraph">
    <w:name w:val="ep-wysiwig_paragraph"/>
    <w:basedOn w:val="Normal"/>
    <w:rsid w:val="00841D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84E66"/>
    <w:rPr>
      <w:color w:val="78858D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F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rl.europa.eu/meps/bg/107212/ANDREY_NOVAKOV/home" TargetMode="External"/><Relationship Id="rId13" Type="http://schemas.openxmlformats.org/officeDocument/2006/relationships/hyperlink" Target="https://www.europarl.europa.eu/committees/bg/cont/home/highlight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p.europa.eu/webpub/eca/special-reports/transport-flagships-10-2020/bg/index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arl.europa.eu/meps/bg/107212/ANDREY_NOVAKOV/hom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iliana.tzarnoretchka@europarl.europa.e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uroparl.europa.eu/meps/bg/30482/YOUNOUS_OMARJEE/home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P">
      <a:dk1>
        <a:srgbClr val="000000"/>
      </a:dk1>
      <a:lt1>
        <a:srgbClr val="FFFFFF"/>
      </a:lt1>
      <a:dk2>
        <a:srgbClr val="0D4FA0"/>
      </a:dk2>
      <a:lt2>
        <a:srgbClr val="C6C6CE"/>
      </a:lt2>
      <a:accent1>
        <a:srgbClr val="0D4FA0"/>
      </a:accent1>
      <a:accent2>
        <a:srgbClr val="FCEE22"/>
      </a:accent2>
      <a:accent3>
        <a:srgbClr val="01BBFF"/>
      </a:accent3>
      <a:accent4>
        <a:srgbClr val="26DB76"/>
      </a:accent4>
      <a:accent5>
        <a:srgbClr val="78858D"/>
      </a:accent5>
      <a:accent6>
        <a:srgbClr val="FB4F00"/>
      </a:accent6>
      <a:hlink>
        <a:srgbClr val="0D4FA0"/>
      </a:hlink>
      <a:folHlink>
        <a:srgbClr val="78858D"/>
      </a:folHlink>
    </a:clrScheme>
    <a:fontScheme name="EP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ColorName">
      <a:srgbClr val="003CB4"/>
    </a:custClr>
    <a:custClr name="ColorName">
      <a:srgbClr val="0D4FA0"/>
    </a:custClr>
    <a:custClr name="ColorName">
      <a:srgbClr val="1B6BFF"/>
    </a:custClr>
    <a:custClr name="ColorName">
      <a:srgbClr val="65E2FF"/>
    </a:custClr>
    <a:custClr name="ColorName">
      <a:srgbClr val="7F2223"/>
    </a:custClr>
    <a:custClr name="ColorName">
      <a:srgbClr val="EE0000"/>
    </a:custClr>
    <a:custClr name="ColorName">
      <a:srgbClr val="FF9501"/>
    </a:custClr>
    <a:custClr name="ColorName">
      <a:srgbClr val="FCBF00"/>
    </a:custClr>
    <a:custClr name="ColorName">
      <a:srgbClr val="017601"/>
    </a:custClr>
    <a:custClr name="ColorName">
      <a:srgbClr val="00B463"/>
    </a:custClr>
    <a:custClr name="ColorName">
      <a:srgbClr val="3363C3"/>
    </a:custClr>
    <a:custClr name="ColorName">
      <a:srgbClr val="3D72B3"/>
    </a:custClr>
    <a:custClr name="ColorName">
      <a:srgbClr val="4989FF"/>
    </a:custClr>
    <a:custClr name="ColorName">
      <a:srgbClr val="84E8FF"/>
    </a:custClr>
    <a:custClr name="ColorName">
      <a:srgbClr val="994E4F"/>
    </a:custClr>
    <a:custClr name="ColorName">
      <a:srgbClr val="F13333"/>
    </a:custClr>
    <a:custClr name="ColorName">
      <a:srgbClr val="FFAA34"/>
    </a:custClr>
    <a:custClr name="ColorName">
      <a:srgbClr val="FDCC33"/>
    </a:custClr>
    <a:custClr name="ColorName">
      <a:srgbClr val="349134"/>
    </a:custClr>
    <a:custClr name="ColorName">
      <a:srgbClr val="33C382"/>
    </a:custClr>
    <a:custClr name="ColorName">
      <a:srgbClr val="668AD2"/>
    </a:custClr>
    <a:custClr name="ColorName">
      <a:srgbClr val="6E95C6"/>
    </a:custClr>
    <a:custClr name="ColorName">
      <a:srgbClr val="76A6FF"/>
    </a:custClr>
    <a:custClr name="ColorName">
      <a:srgbClr val="A3EEFF"/>
    </a:custClr>
    <a:custClr name="ColorName">
      <a:srgbClr val="B27A7B"/>
    </a:custClr>
    <a:custClr name="ColorName">
      <a:srgbClr val="F56666"/>
    </a:custClr>
    <a:custClr name="ColorName">
      <a:srgbClr val="FFBF67"/>
    </a:custClr>
    <a:custClr name="ColorName">
      <a:srgbClr val="FDD966"/>
    </a:custClr>
    <a:custClr name="ColorName">
      <a:srgbClr val="67AD67"/>
    </a:custClr>
    <a:custClr name="ColorName">
      <a:srgbClr val="66D2A1"/>
    </a:custClr>
    <a:custClr name="ColorName">
      <a:srgbClr val="99B1E1"/>
    </a:custClr>
    <a:custClr name="ColorName">
      <a:srgbClr val="9EB9D9"/>
    </a:custClr>
    <a:custClr name="ColorName">
      <a:srgbClr val="A4C4FF"/>
    </a:custClr>
    <a:custClr name="ColorName">
      <a:srgbClr val="C1F3FF"/>
    </a:custClr>
    <a:custClr name="ColorName">
      <a:srgbClr val="CCA7A7"/>
    </a:custClr>
    <a:custClr name="ColorName">
      <a:srgbClr val="F89999"/>
    </a:custClr>
    <a:custClr name="ColorName">
      <a:srgbClr val="FFD599"/>
    </a:custClr>
    <a:custClr name="ColorName">
      <a:srgbClr val="FEE599"/>
    </a:custClr>
    <a:custClr name="ColorName">
      <a:srgbClr val="99C899"/>
    </a:custClr>
    <a:custClr name="ColorName">
      <a:srgbClr val="99E1C1"/>
    </a:custClr>
    <a:custClr name="ColorName">
      <a:srgbClr val="CCD8F0"/>
    </a:custClr>
    <a:custClr name="ColorName">
      <a:srgbClr val="CFDCEC"/>
    </a:custClr>
    <a:custClr name="ColorName">
      <a:srgbClr val="D1E1FF"/>
    </a:custClr>
    <a:custClr name="ColorName">
      <a:srgbClr val="E0F9FF"/>
    </a:custClr>
    <a:custClr name="ColorName">
      <a:srgbClr val="E5D3D3"/>
    </a:custClr>
    <a:custClr name="ColorName">
      <a:srgbClr val="FCCCCC"/>
    </a:custClr>
    <a:custClr name="ColorName">
      <a:srgbClr val="FFEACC"/>
    </a:custClr>
    <a:custClr name="ColorName">
      <a:srgbClr val="FEF2CC"/>
    </a:custClr>
    <a:custClr name="ColorName">
      <a:srgbClr val="CCE4CC"/>
    </a:custClr>
    <a:custClr name="ColorName">
      <a:srgbClr val="CCF0E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DCA93-D83C-40A7-947C-C4FDA70BC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PIROMALLO Alfonso</dc:creator>
  <cp:keywords/>
  <dc:description/>
  <cp:lastModifiedBy>VARBANOVA Kalina</cp:lastModifiedBy>
  <cp:revision>8</cp:revision>
  <dcterms:created xsi:type="dcterms:W3CDTF">2023-06-04T07:46:00Z</dcterms:created>
  <dcterms:modified xsi:type="dcterms:W3CDTF">2023-06-07T08:10:00Z</dcterms:modified>
</cp:coreProperties>
</file>