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4BEE9" w14:textId="77777777" w:rsidR="00BB3B67" w:rsidRPr="005F4778" w:rsidRDefault="00BB3B67" w:rsidP="00BB3B67">
      <w:pPr>
        <w:rPr>
          <w:rFonts w:ascii="Calibri" w:hAnsi="Calibri"/>
          <w:lang w:val="bg-BG"/>
        </w:rPr>
      </w:pPr>
      <w:bookmarkStart w:id="0" w:name="_GoBack"/>
      <w:bookmarkEnd w:id="0"/>
    </w:p>
    <w:p w14:paraId="6C9CD33F" w14:textId="77777777" w:rsidR="00BB3B67" w:rsidRPr="00A02BBE" w:rsidRDefault="00BB3B67" w:rsidP="00BB3B67">
      <w:pPr>
        <w:rPr>
          <w:rFonts w:ascii="Calibri" w:hAnsi="Calibri"/>
          <w:lang w:val="en-US"/>
        </w:rPr>
      </w:pPr>
    </w:p>
    <w:p w14:paraId="57611996" w14:textId="77777777" w:rsidR="00BB3B67" w:rsidRPr="00B75B9B" w:rsidRDefault="00BB3B67" w:rsidP="00BB3B67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ОСНОВНИ РЕЗУЛТАТИ ОТ НАБЛЮДЕНИЕТО НА РАБОТНАТА</w:t>
      </w:r>
    </w:p>
    <w:p w14:paraId="431F7984" w14:textId="1A624281" w:rsidR="00BB3B67" w:rsidRPr="00B75B9B" w:rsidRDefault="00BB3B67" w:rsidP="00BB3B67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СИЛА ПРЕЗ </w:t>
      </w:r>
      <w:r w:rsidR="00631314">
        <w:rPr>
          <w:rFonts w:ascii="Times New Roman" w:eastAsia="Times" w:hAnsi="Times New Roman"/>
          <w:b/>
          <w:bCs/>
          <w:color w:val="000000"/>
          <w:szCs w:val="24"/>
          <w:lang w:val="bg-BG"/>
        </w:rPr>
        <w:t>ЧЕТВЪРТОТО ТРИМЕСЕЧИЕ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НА 20</w:t>
      </w:r>
      <w:r>
        <w:rPr>
          <w:rFonts w:ascii="Times New Roman" w:eastAsia="Times" w:hAnsi="Times New Roman"/>
          <w:b/>
          <w:bCs/>
          <w:color w:val="000000"/>
          <w:szCs w:val="24"/>
          <w:lang w:val="bg-BG"/>
        </w:rPr>
        <w:t>22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2985979E" w14:textId="3A1F7A80" w:rsidR="00523A6B" w:rsidRDefault="00523A6B" w:rsidP="00523A6B">
      <w:pPr>
        <w:autoSpaceDE w:val="0"/>
        <w:autoSpaceDN w:val="0"/>
        <w:adjustRightInd w:val="0"/>
        <w:spacing w:before="360"/>
        <w:ind w:left="709"/>
        <w:jc w:val="both"/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</w:pP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Основни показатели за икономическата активност на населението през </w:t>
      </w:r>
      <w:r w:rsidR="0063131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22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05165A00" w14:textId="361C00EA" w:rsidR="00523A6B" w:rsidRPr="00BC4962" w:rsidRDefault="00523A6B" w:rsidP="00523A6B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икономическа активност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7</w:t>
      </w:r>
      <w:r w:rsidR="005F4778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като в сравнение с </w:t>
      </w:r>
      <w:r w:rsidR="00631314"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>четвъртото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се увеличава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с </w:t>
      </w:r>
      <w:r w:rsidR="00B377AE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2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пункта.</w:t>
      </w:r>
    </w:p>
    <w:p w14:paraId="45875E0F" w14:textId="342FB1E3" w:rsidR="00523A6B" w:rsidRPr="00BC4962" w:rsidRDefault="00523A6B" w:rsidP="00523A6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заетост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="003A0801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нараства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с </w:t>
      </w:r>
      <w:r w:rsidR="00B377AE">
        <w:rPr>
          <w:rFonts w:ascii="Times New Roman" w:eastAsia="Calibri" w:hAnsi="Times New Roman"/>
          <w:bCs/>
          <w:szCs w:val="24"/>
          <w:lang w:val="en-US" w:eastAsia="en-US"/>
        </w:rPr>
        <w:t>3.0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в сравнение със същото тримесечие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и достига </w:t>
      </w:r>
      <w:r w:rsidR="005F4778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5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%. </w:t>
      </w:r>
    </w:p>
    <w:p w14:paraId="753037CB" w14:textId="3A484963" w:rsidR="00523A6B" w:rsidRPr="00BC4962" w:rsidRDefault="00523A6B" w:rsidP="00523A6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безработица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</w:t>
      </w:r>
      <w:r w:rsidR="005F4778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9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или с </w:t>
      </w:r>
      <w:r w:rsidR="00DC7A9F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по-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нисък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в сравнение с </w:t>
      </w:r>
      <w:r w:rsidR="00631314"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>четвъртото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година. </w:t>
      </w:r>
    </w:p>
    <w:p w14:paraId="55D9587C" w14:textId="2342D2AA" w:rsidR="00523A6B" w:rsidRPr="00BC4962" w:rsidRDefault="00523A6B" w:rsidP="00523A6B">
      <w:pPr>
        <w:tabs>
          <w:tab w:val="left" w:pos="8505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szCs w:val="24"/>
          <w:lang w:val="bg-BG" w:eastAsia="en-US"/>
        </w:rPr>
        <w:t>Обезкуражените лица на възраст 15 - 64 навършени години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 са </w:t>
      </w:r>
      <w:r w:rsidR="005F4778">
        <w:rPr>
          <w:rFonts w:ascii="Times New Roman" w:eastAsia="Calibri" w:hAnsi="Times New Roman"/>
          <w:bCs/>
          <w:szCs w:val="24"/>
          <w:lang w:val="bg-BG" w:eastAsia="en-US"/>
        </w:rPr>
        <w:t>50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377AE">
        <w:rPr>
          <w:rFonts w:ascii="Times New Roman" w:eastAsia="Calibri" w:hAnsi="Times New Roman"/>
          <w:bCs/>
          <w:szCs w:val="24"/>
          <w:lang w:val="en-US" w:eastAsia="en-US"/>
        </w:rPr>
        <w:t>9</w:t>
      </w:r>
      <w:r w:rsidRPr="00BC4962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хил., или </w:t>
      </w:r>
      <w:r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Pr="00BC4962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5F4778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% от икономически неактивните лица в същата възрастова група.</w:t>
      </w:r>
    </w:p>
    <w:p w14:paraId="0E248310" w14:textId="77777777" w:rsidR="00523A6B" w:rsidRPr="00ED76A9" w:rsidRDefault="00523A6B" w:rsidP="00523A6B">
      <w:pPr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29C4B383" w14:textId="77777777" w:rsidR="008750E6" w:rsidRPr="00125109" w:rsidRDefault="008750E6" w:rsidP="008750E6">
      <w:pPr>
        <w:spacing w:after="120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</w:pP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</w:p>
    <w:p w14:paraId="7A2772FE" w14:textId="72E5DBF3" w:rsidR="008750E6" w:rsidRPr="00125109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538135" w:themeColor="accent6" w:themeShade="BF"/>
          <w:szCs w:val="24"/>
          <w:lang w:val="bg-BG" w:eastAsia="en-US"/>
        </w:rPr>
      </w:pP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2022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общият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брой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е 3 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197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879DF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- 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1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02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1 4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В сравнение с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на 2021 г. броят на заетите лица се увеличава с 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Относителният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дял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15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повече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навършени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години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5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като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този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дял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61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- 49.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%. </w:t>
      </w:r>
    </w:p>
    <w:p w14:paraId="56736246" w14:textId="59DCF2CA" w:rsidR="008750E6" w:rsidRPr="005E6128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2022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преобладаващата част от заетите лица </w:t>
      </w:r>
      <w:r w:rsid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работят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в сектора на услугите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-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,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индустрията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="00E40E0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работят</w:t>
      </w:r>
      <w:r w:rsid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237A5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30.3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192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346E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селското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горското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рибното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стопанство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</w:p>
    <w:p w14:paraId="238DF5C4" w14:textId="6F15EA02" w:rsidR="008750E6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всички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работодатели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самостоятелно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, 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 8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0.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9F1B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неплатени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семейни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работници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брой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%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работят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частния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сектор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а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(2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обществения</w:t>
      </w:r>
      <w:r w:rsid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временна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работа</w:t>
      </w:r>
      <w:r w:rsid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="009B2DFC" w:rsidRP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за определен период от време</w:t>
      </w:r>
      <w:r w:rsid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)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хил., или 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F592B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9B2DFC"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="009B2DFC"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</w:p>
    <w:p w14:paraId="181A2DFB" w14:textId="2485250E" w:rsidR="008750E6" w:rsidRPr="004940A5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2022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отделните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следната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:</w:t>
      </w:r>
    </w:p>
    <w:p w14:paraId="3F62BE7D" w14:textId="056EBAAE" w:rsidR="008750E6" w:rsidRPr="005E6128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15 - 64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са 3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095.1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хиляди. Коефициентът на заетост за населението в същата възрастова група е </w:t>
      </w:r>
      <w:r w:rsidRPr="005E6128">
        <w:rPr>
          <w:rFonts w:ascii="Times New Roman" w:eastAsia="Times New Roman" w:hAnsi="Times New Roman"/>
          <w:color w:val="000000" w:themeColor="text1"/>
          <w:szCs w:val="24"/>
          <w:lang w:val="bg-BG"/>
        </w:rPr>
        <w:t>71</w:t>
      </w:r>
      <w:r w:rsidRPr="005E6128">
        <w:rPr>
          <w:rFonts w:ascii="Times New Roman" w:eastAsia="Times New Roman" w:hAnsi="Times New Roman"/>
          <w:color w:val="000000" w:themeColor="text1"/>
          <w:szCs w:val="24"/>
          <w:lang w:val="en-US"/>
        </w:rPr>
        <w:t>.</w:t>
      </w:r>
      <w:r w:rsidR="002F025D">
        <w:rPr>
          <w:rFonts w:ascii="Times New Roman" w:eastAsia="Times New Roman" w:hAnsi="Times New Roman"/>
          <w:color w:val="000000" w:themeColor="text1"/>
          <w:szCs w:val="24"/>
          <w:lang w:val="en-US"/>
        </w:rPr>
        <w:t>5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(7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за мъжете и 6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2F02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за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4A32A61D" w14:textId="3BFBE56C" w:rsidR="008750E6" w:rsidRPr="0028184C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15 - 29 </w:t>
      </w:r>
      <w:r w:rsidRPr="005E6128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E6128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9.9% (4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3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141B852C" w14:textId="2CAA5269" w:rsidR="008750E6" w:rsidRPr="0028184C" w:rsidRDefault="008750E6" w:rsidP="008750E6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20 - 64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28184C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съответно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8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2021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коефициентът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(20 - 64 навършени </w:t>
      </w:r>
      <w:r w:rsidRPr="0028184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години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 се </w:t>
      </w:r>
      <w:r w:rsid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увеличава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с 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процентни пункта, като увеличението е 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с 2.9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DC3F8E"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процентни пункта 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при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мъжете и </w:t>
      </w:r>
      <w:r w:rsidR="00DC3F8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3.5 </w:t>
      </w:r>
      <w:r w:rsidR="00DC3F8E"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процентни пункта </w:t>
      </w:r>
      <w:r w:rsidR="00584795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при </w:t>
      </w:r>
      <w:r w:rsidRPr="0028184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жените. </w:t>
      </w:r>
    </w:p>
    <w:p w14:paraId="7ED0AC44" w14:textId="08FC271A" w:rsidR="008750E6" w:rsidRPr="00585364" w:rsidRDefault="008750E6" w:rsidP="008750E6">
      <w:pPr>
        <w:spacing w:after="120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en-US" w:eastAsia="en-US"/>
        </w:rPr>
      </w:pP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55 - 64 </w:t>
      </w: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85364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28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същата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64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="00631314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четвъртото тримесечие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2021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коефициентът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85364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за възрастовата група 55 - 64 навършени години се увеличава с 3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 w:rsidR="0034021E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85364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процентни пункта.</w:t>
      </w:r>
    </w:p>
    <w:p w14:paraId="7FA7748E" w14:textId="77777777" w:rsidR="00B76B21" w:rsidRPr="00B76B21" w:rsidRDefault="00B76B21" w:rsidP="00BB3B67">
      <w:pPr>
        <w:ind w:firstLine="709"/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</w:p>
    <w:p w14:paraId="562F71C8" w14:textId="172074D9" w:rsidR="00BB3B67" w:rsidRDefault="00BB3B67" w:rsidP="00630C11">
      <w:pPr>
        <w:ind w:firstLine="709"/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B76B21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>Фиг. 1. Коефициенти на заетост по възрастови групи и тримесечия</w:t>
      </w:r>
    </w:p>
    <w:p w14:paraId="532F5C3B" w14:textId="77777777" w:rsidR="00F400B9" w:rsidRPr="00B76B21" w:rsidRDefault="00F400B9" w:rsidP="00630C11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</w:p>
    <w:p w14:paraId="575E4799" w14:textId="7338F021" w:rsidR="00BB3B67" w:rsidRPr="000E3B94" w:rsidRDefault="00F400B9" w:rsidP="00F400B9">
      <w:pPr>
        <w:spacing w:after="120"/>
        <w:jc w:val="both"/>
        <w:rPr>
          <w:rFonts w:ascii="Times New Roman" w:eastAsia="Calibri" w:hAnsi="Times New Roman"/>
          <w:bCs/>
          <w:szCs w:val="24"/>
          <w:highlight w:val="lightGray"/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6A6117ED" wp14:editId="7F1B63A4">
            <wp:extent cx="6357668" cy="2967486"/>
            <wp:effectExtent l="0" t="0" r="5080" b="444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3EF213" w14:textId="77777777" w:rsidR="00CD5BB6" w:rsidRPr="00B75B9B" w:rsidRDefault="00CD5BB6" w:rsidP="00CD5BB6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color w:val="000000"/>
          <w:szCs w:val="24"/>
          <w:lang w:val="bg-BG"/>
        </w:rPr>
      </w:pPr>
      <w:r w:rsidRPr="00B75B9B">
        <w:rPr>
          <w:rFonts w:ascii="Times New Roman" w:hAnsi="Times New Roman"/>
          <w:b/>
          <w:bCs/>
          <w:color w:val="000000"/>
          <w:szCs w:val="24"/>
          <w:lang w:val="bg-BG"/>
        </w:rPr>
        <w:t>Безработица</w:t>
      </w:r>
    </w:p>
    <w:p w14:paraId="0AD9AAAE" w14:textId="3D10968B" w:rsidR="00CD5BB6" w:rsidRPr="000B5F53" w:rsidRDefault="00CD5BB6" w:rsidP="00CD5BB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B5F53">
        <w:rPr>
          <w:rFonts w:ascii="Times New Roman" w:hAnsi="Times New Roman"/>
          <w:szCs w:val="24"/>
          <w:lang w:val="bg-BG"/>
        </w:rPr>
        <w:t xml:space="preserve">През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2022 г. </w:t>
      </w:r>
      <w:r w:rsidRPr="000B5F53">
        <w:rPr>
          <w:rFonts w:ascii="Times New Roman" w:hAnsi="Times New Roman"/>
          <w:b/>
          <w:szCs w:val="24"/>
          <w:lang w:val="bg-BG"/>
        </w:rPr>
        <w:t>броят на безработните лица</w:t>
      </w:r>
      <w:r w:rsidRPr="000B5F53">
        <w:rPr>
          <w:rFonts w:ascii="Times New Roman" w:hAnsi="Times New Roman"/>
          <w:szCs w:val="24"/>
          <w:lang w:val="bg-BG"/>
        </w:rPr>
        <w:t xml:space="preserve"> е 1</w:t>
      </w:r>
      <w:r>
        <w:rPr>
          <w:rFonts w:ascii="Times New Roman" w:hAnsi="Times New Roman"/>
          <w:szCs w:val="24"/>
          <w:lang w:val="bg-BG"/>
        </w:rPr>
        <w:t>2</w:t>
      </w:r>
      <w:r w:rsidR="00875CB8">
        <w:rPr>
          <w:rFonts w:ascii="Times New Roman" w:hAnsi="Times New Roman"/>
          <w:szCs w:val="24"/>
          <w:lang w:val="en-US"/>
        </w:rPr>
        <w:t>8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875CB8">
        <w:rPr>
          <w:rFonts w:ascii="Times New Roman" w:hAnsi="Times New Roman"/>
          <w:szCs w:val="24"/>
          <w:lang w:val="en-US"/>
        </w:rPr>
        <w:t>3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 w:rsidRPr="000B5F53">
        <w:rPr>
          <w:rFonts w:ascii="Times New Roman" w:eastAsia="Calibri" w:hAnsi="Times New Roman"/>
          <w:bCs/>
          <w:szCs w:val="24"/>
          <w:lang w:val="bg-BG" w:eastAsia="en-US"/>
        </w:rPr>
        <w:t>хил.</w:t>
      </w:r>
      <w:r w:rsidR="0003002F">
        <w:rPr>
          <w:rFonts w:ascii="Times New Roman" w:eastAsia="Calibri" w:hAnsi="Times New Roman"/>
          <w:bCs/>
          <w:szCs w:val="24"/>
          <w:lang w:val="en-US" w:eastAsia="en-US"/>
        </w:rPr>
        <w:t xml:space="preserve"> -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70</w:t>
      </w:r>
      <w:r w:rsidRPr="000B5F5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8</w:t>
      </w:r>
      <w:r w:rsidRPr="000B5F53">
        <w:rPr>
          <w:rFonts w:ascii="Times New Roman" w:hAnsi="Times New Roman"/>
          <w:szCs w:val="24"/>
          <w:lang w:val="bg-BG"/>
        </w:rPr>
        <w:t xml:space="preserve"> хил. (5</w:t>
      </w:r>
      <w:r w:rsidR="00875CB8">
        <w:rPr>
          <w:rFonts w:ascii="Times New Roman" w:hAnsi="Times New Roman"/>
          <w:szCs w:val="24"/>
          <w:lang w:val="en-US"/>
        </w:rPr>
        <w:t>5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875CB8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 xml:space="preserve">%) мъже и </w:t>
      </w:r>
      <w:r>
        <w:rPr>
          <w:rFonts w:ascii="Times New Roman" w:hAnsi="Times New Roman"/>
          <w:szCs w:val="24"/>
          <w:lang w:val="bg-BG"/>
        </w:rPr>
        <w:t>5</w:t>
      </w:r>
      <w:r w:rsidR="00875CB8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875CB8">
        <w:rPr>
          <w:rFonts w:ascii="Times New Roman" w:hAnsi="Times New Roman"/>
          <w:szCs w:val="24"/>
          <w:lang w:val="en-US"/>
        </w:rPr>
        <w:t>5</w:t>
      </w:r>
      <w:r w:rsidRPr="000B5F53">
        <w:rPr>
          <w:rFonts w:ascii="Times New Roman" w:hAnsi="Times New Roman"/>
          <w:szCs w:val="24"/>
          <w:lang w:val="bg-BG"/>
        </w:rPr>
        <w:t xml:space="preserve"> хил. (4</w:t>
      </w:r>
      <w:r w:rsidR="00875CB8">
        <w:rPr>
          <w:rFonts w:ascii="Times New Roman" w:hAnsi="Times New Roman"/>
          <w:szCs w:val="24"/>
          <w:lang w:val="en-US"/>
        </w:rPr>
        <w:t>4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875CB8">
        <w:rPr>
          <w:rFonts w:ascii="Times New Roman" w:hAnsi="Times New Roman"/>
          <w:szCs w:val="24"/>
          <w:lang w:val="en-US"/>
        </w:rPr>
        <w:t>8</w:t>
      </w:r>
      <w:r w:rsidRPr="000B5F53">
        <w:rPr>
          <w:rFonts w:ascii="Times New Roman" w:hAnsi="Times New Roman"/>
          <w:szCs w:val="24"/>
          <w:lang w:val="bg-BG"/>
        </w:rPr>
        <w:t xml:space="preserve">%) жени. В сравнение с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2021 г. броят на безработните лица намалява с </w:t>
      </w:r>
      <w:r w:rsidR="0000685B"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bg-BG"/>
        </w:rPr>
        <w:t>8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00685B">
        <w:rPr>
          <w:rFonts w:ascii="Times New Roman" w:hAnsi="Times New Roman"/>
          <w:szCs w:val="24"/>
          <w:lang w:val="en-US"/>
        </w:rPr>
        <w:t>4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 w:rsidRPr="000B5F53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0B5F53">
        <w:rPr>
          <w:rFonts w:ascii="Times New Roman" w:hAnsi="Times New Roman"/>
          <w:szCs w:val="24"/>
          <w:lang w:val="bg-BG"/>
        </w:rPr>
        <w:t xml:space="preserve"> или с 1</w:t>
      </w:r>
      <w:r w:rsidR="0000685B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00685B">
        <w:rPr>
          <w:rFonts w:ascii="Times New Roman" w:hAnsi="Times New Roman"/>
          <w:szCs w:val="24"/>
          <w:lang w:val="en-US"/>
        </w:rPr>
        <w:t>5</w:t>
      </w:r>
      <w:r w:rsidRPr="000B5F53">
        <w:rPr>
          <w:rFonts w:ascii="Times New Roman" w:hAnsi="Times New Roman"/>
          <w:szCs w:val="24"/>
          <w:lang w:val="bg-BG"/>
        </w:rPr>
        <w:t xml:space="preserve">%. За същия период </w:t>
      </w:r>
      <w:r w:rsidRPr="000B5F53">
        <w:rPr>
          <w:rFonts w:ascii="Times New Roman" w:hAnsi="Times New Roman"/>
          <w:b/>
          <w:szCs w:val="24"/>
          <w:lang w:val="bg-BG"/>
        </w:rPr>
        <w:t>коефициентът на безработица</w:t>
      </w:r>
      <w:r w:rsidRPr="000B5F53">
        <w:rPr>
          <w:rFonts w:ascii="Times New Roman" w:hAnsi="Times New Roman"/>
          <w:szCs w:val="24"/>
          <w:lang w:val="bg-BG"/>
        </w:rPr>
        <w:t xml:space="preserve"> намалява с 0.</w:t>
      </w:r>
      <w:r w:rsidR="0000685B">
        <w:rPr>
          <w:rFonts w:ascii="Times New Roman" w:hAnsi="Times New Roman"/>
          <w:szCs w:val="24"/>
          <w:lang w:val="en-US"/>
        </w:rPr>
        <w:t>6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 и достига </w:t>
      </w:r>
      <w:r>
        <w:rPr>
          <w:rFonts w:ascii="Times New Roman" w:hAnsi="Times New Roman"/>
          <w:szCs w:val="24"/>
          <w:lang w:val="bg-BG"/>
        </w:rPr>
        <w:t>3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00685B">
        <w:rPr>
          <w:rFonts w:ascii="Times New Roman" w:hAnsi="Times New Roman"/>
          <w:szCs w:val="24"/>
          <w:lang w:val="en-US"/>
        </w:rPr>
        <w:t>9</w:t>
      </w:r>
      <w:r w:rsidRPr="000B5F53">
        <w:rPr>
          <w:rFonts w:ascii="Times New Roman" w:hAnsi="Times New Roman"/>
          <w:szCs w:val="24"/>
          <w:lang w:val="bg-BG"/>
        </w:rPr>
        <w:t>%. Коефициентът на безработица намалява с 0.</w:t>
      </w:r>
      <w:r w:rsidR="0000685B">
        <w:rPr>
          <w:rFonts w:ascii="Times New Roman" w:hAnsi="Times New Roman"/>
          <w:szCs w:val="24"/>
          <w:lang w:val="en-US"/>
        </w:rPr>
        <w:t>9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 при мъжете и с </w:t>
      </w:r>
      <w:r w:rsidR="0000685B">
        <w:rPr>
          <w:rFonts w:ascii="Times New Roman" w:hAnsi="Times New Roman"/>
          <w:szCs w:val="24"/>
          <w:lang w:val="en-US"/>
        </w:rPr>
        <w:t>0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00685B">
        <w:rPr>
          <w:rFonts w:ascii="Times New Roman" w:hAnsi="Times New Roman"/>
          <w:szCs w:val="24"/>
          <w:lang w:val="en-US"/>
        </w:rPr>
        <w:t>5</w:t>
      </w:r>
      <w:r w:rsidRPr="000B5F53">
        <w:rPr>
          <w:rFonts w:ascii="Times New Roman" w:hAnsi="Times New Roman"/>
          <w:szCs w:val="24"/>
          <w:lang w:val="bg-BG"/>
        </w:rPr>
        <w:t xml:space="preserve"> процент</w:t>
      </w:r>
      <w:r>
        <w:rPr>
          <w:rFonts w:ascii="Times New Roman" w:hAnsi="Times New Roman"/>
          <w:szCs w:val="24"/>
          <w:lang w:val="bg-BG"/>
        </w:rPr>
        <w:t>н</w:t>
      </w:r>
      <w:r w:rsidR="0000685B">
        <w:rPr>
          <w:rFonts w:ascii="Times New Roman" w:hAnsi="Times New Roman"/>
          <w:szCs w:val="24"/>
          <w:lang w:val="bg-BG"/>
        </w:rPr>
        <w:t>и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пункт</w:t>
      </w:r>
      <w:r w:rsidR="0000685B">
        <w:rPr>
          <w:rFonts w:ascii="Times New Roman" w:hAnsi="Times New Roman"/>
          <w:szCs w:val="24"/>
          <w:lang w:val="bg-BG"/>
        </w:rPr>
        <w:t>а</w:t>
      </w:r>
      <w:r w:rsidRPr="000B5F53">
        <w:rPr>
          <w:rFonts w:ascii="Times New Roman" w:hAnsi="Times New Roman"/>
          <w:szCs w:val="24"/>
          <w:lang w:val="bg-BG"/>
        </w:rPr>
        <w:t xml:space="preserve"> при жените и през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2022 г. достига съответно </w:t>
      </w:r>
      <w:r w:rsidR="00E27FDE">
        <w:rPr>
          <w:rFonts w:ascii="Times New Roman" w:hAnsi="Times New Roman"/>
          <w:szCs w:val="24"/>
          <w:lang w:val="en-US"/>
        </w:rPr>
        <w:t>4.0</w:t>
      </w:r>
      <w:r w:rsidRPr="000B5F53">
        <w:rPr>
          <w:rFonts w:ascii="Times New Roman" w:hAnsi="Times New Roman"/>
          <w:szCs w:val="24"/>
          <w:lang w:val="bg-BG"/>
        </w:rPr>
        <w:t xml:space="preserve"> и </w:t>
      </w:r>
      <w:r w:rsidR="00E27FDE">
        <w:rPr>
          <w:rFonts w:ascii="Times New Roman" w:hAnsi="Times New Roman"/>
          <w:szCs w:val="24"/>
          <w:lang w:val="en-US"/>
        </w:rPr>
        <w:t>3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E27FDE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%.</w:t>
      </w:r>
    </w:p>
    <w:p w14:paraId="5B759EB7" w14:textId="0AA709A2" w:rsidR="00CD5BB6" w:rsidRPr="000B5F53" w:rsidRDefault="00CD5BB6" w:rsidP="00CD5BB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B5F53">
        <w:rPr>
          <w:rFonts w:ascii="Times New Roman" w:hAnsi="Times New Roman"/>
          <w:szCs w:val="24"/>
          <w:lang w:val="bg-BG"/>
        </w:rPr>
        <w:t>От всички безработни лица 1</w:t>
      </w:r>
      <w:r>
        <w:rPr>
          <w:rFonts w:ascii="Times New Roman" w:hAnsi="Times New Roman"/>
          <w:szCs w:val="24"/>
          <w:lang w:val="en-US"/>
        </w:rPr>
        <w:t>4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AE72E8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% са с висше образование, 5</w:t>
      </w:r>
      <w:r w:rsidR="00AE72E8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AE72E8">
        <w:rPr>
          <w:rFonts w:ascii="Times New Roman" w:hAnsi="Times New Roman"/>
          <w:szCs w:val="24"/>
          <w:lang w:val="en-US"/>
        </w:rPr>
        <w:t>5</w:t>
      </w:r>
      <w:r>
        <w:rPr>
          <w:rFonts w:ascii="Times New Roman" w:hAnsi="Times New Roman"/>
          <w:szCs w:val="24"/>
          <w:lang w:val="bg-BG"/>
        </w:rPr>
        <w:t>% - със средно</w:t>
      </w:r>
      <w:r w:rsidR="00ED1627">
        <w:rPr>
          <w:rFonts w:ascii="Times New Roman" w:hAnsi="Times New Roman"/>
          <w:szCs w:val="24"/>
          <w:lang w:val="bg-BG"/>
        </w:rPr>
        <w:t>,</w:t>
      </w:r>
      <w:r w:rsidRPr="000B5F53">
        <w:rPr>
          <w:rFonts w:ascii="Times New Roman" w:hAnsi="Times New Roman"/>
          <w:szCs w:val="24"/>
          <w:lang w:val="bg-BG"/>
        </w:rPr>
        <w:t xml:space="preserve"> и 3</w:t>
      </w:r>
      <w:r w:rsidR="00AE72E8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AE72E8">
        <w:rPr>
          <w:rFonts w:ascii="Times New Roman" w:hAnsi="Times New Roman"/>
          <w:szCs w:val="24"/>
          <w:lang w:val="en-US"/>
        </w:rPr>
        <w:t>8</w:t>
      </w:r>
      <w:r w:rsidRPr="000B5F53">
        <w:rPr>
          <w:rFonts w:ascii="Times New Roman" w:hAnsi="Times New Roman"/>
          <w:szCs w:val="24"/>
          <w:lang w:val="bg-BG"/>
        </w:rPr>
        <w:t>% - с основно или по-ниско образование. Коефициентите на безработица по степени на образование са съответно 1.</w:t>
      </w:r>
      <w:r w:rsidR="00AE72E8">
        <w:rPr>
          <w:rFonts w:ascii="Times New Roman" w:hAnsi="Times New Roman"/>
          <w:szCs w:val="24"/>
          <w:lang w:val="en-US"/>
        </w:rPr>
        <w:t>8</w:t>
      </w:r>
      <w:r w:rsidRPr="000B5F53">
        <w:rPr>
          <w:rFonts w:ascii="Times New Roman" w:hAnsi="Times New Roman"/>
          <w:szCs w:val="24"/>
          <w:lang w:val="bg-BG"/>
        </w:rPr>
        <w:t xml:space="preserve">% за висше образование, </w:t>
      </w:r>
      <w:r>
        <w:rPr>
          <w:rFonts w:ascii="Times New Roman" w:hAnsi="Times New Roman"/>
          <w:szCs w:val="24"/>
          <w:lang w:val="en-US"/>
        </w:rPr>
        <w:t>3</w:t>
      </w:r>
      <w:r w:rsidRPr="000B5F5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6</w:t>
      </w:r>
      <w:r w:rsidRPr="000B5F53">
        <w:rPr>
          <w:rFonts w:ascii="Times New Roman" w:hAnsi="Times New Roman"/>
          <w:szCs w:val="24"/>
          <w:lang w:val="bg-BG"/>
        </w:rPr>
        <w:t xml:space="preserve">% за средно образование и </w:t>
      </w:r>
      <w:r w:rsidR="00AE72E8">
        <w:rPr>
          <w:rFonts w:ascii="Times New Roman" w:hAnsi="Times New Roman"/>
          <w:szCs w:val="24"/>
          <w:lang w:val="en-US"/>
        </w:rPr>
        <w:t>11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AE72E8">
        <w:rPr>
          <w:rFonts w:ascii="Times New Roman" w:hAnsi="Times New Roman"/>
          <w:szCs w:val="24"/>
          <w:lang w:val="en-US"/>
        </w:rPr>
        <w:t>0</w:t>
      </w:r>
      <w:r w:rsidRPr="000B5F53">
        <w:rPr>
          <w:rFonts w:ascii="Times New Roman" w:hAnsi="Times New Roman"/>
          <w:szCs w:val="24"/>
          <w:lang w:val="bg-BG"/>
        </w:rPr>
        <w:t xml:space="preserve">% за основно и по-ниско образование. </w:t>
      </w:r>
    </w:p>
    <w:p w14:paraId="4A56B396" w14:textId="5B3EF482" w:rsidR="00CD5BB6" w:rsidRPr="000B5F53" w:rsidRDefault="00CD5BB6" w:rsidP="00CD5BB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B5F53">
        <w:rPr>
          <w:rFonts w:ascii="Times New Roman" w:hAnsi="Times New Roman"/>
          <w:szCs w:val="24"/>
          <w:lang w:val="bg-BG"/>
        </w:rPr>
        <w:t xml:space="preserve">През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2022 г. </w:t>
      </w:r>
      <w:r w:rsidRPr="000B5F53">
        <w:rPr>
          <w:rFonts w:ascii="Times New Roman" w:hAnsi="Times New Roman"/>
          <w:b/>
          <w:szCs w:val="24"/>
          <w:lang w:val="bg-BG"/>
        </w:rPr>
        <w:t>продължително безработните лица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 w:rsidRPr="000B5F53">
        <w:rPr>
          <w:rFonts w:ascii="Times New Roman" w:hAnsi="Times New Roman"/>
          <w:b/>
          <w:szCs w:val="24"/>
          <w:lang w:val="bg-BG"/>
        </w:rPr>
        <w:t>(безработни от една година или повече)</w:t>
      </w:r>
      <w:r w:rsidRPr="000B5F53">
        <w:rPr>
          <w:rFonts w:ascii="Times New Roman" w:hAnsi="Times New Roman"/>
          <w:szCs w:val="24"/>
          <w:lang w:val="bg-BG"/>
        </w:rPr>
        <w:t xml:space="preserve"> са </w:t>
      </w:r>
      <w:r>
        <w:rPr>
          <w:rFonts w:ascii="Times New Roman" w:hAnsi="Times New Roman"/>
          <w:szCs w:val="24"/>
          <w:lang w:val="en-US"/>
        </w:rPr>
        <w:t>6</w:t>
      </w:r>
      <w:r w:rsidR="00E764B5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E764B5">
        <w:rPr>
          <w:rFonts w:ascii="Times New Roman" w:hAnsi="Times New Roman"/>
          <w:szCs w:val="24"/>
          <w:lang w:val="en-US"/>
        </w:rPr>
        <w:t>6</w:t>
      </w:r>
      <w:r w:rsidRPr="000B5F53">
        <w:rPr>
          <w:rFonts w:ascii="Times New Roman" w:hAnsi="Times New Roman"/>
          <w:szCs w:val="24"/>
          <w:lang w:val="bg-BG"/>
        </w:rPr>
        <w:t xml:space="preserve"> хил., или 5</w:t>
      </w:r>
      <w:r w:rsidR="00E764B5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E764B5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 xml:space="preserve">% от всички безработни. </w:t>
      </w:r>
      <w:r w:rsidRPr="000B5F53">
        <w:rPr>
          <w:rFonts w:ascii="Times New Roman" w:hAnsi="Times New Roman"/>
          <w:b/>
          <w:szCs w:val="24"/>
          <w:lang w:val="bg-BG"/>
        </w:rPr>
        <w:t>Коефициентът на продължителна безработица</w:t>
      </w:r>
      <w:r w:rsidR="005A0FE1">
        <w:rPr>
          <w:rFonts w:ascii="Times New Roman" w:hAnsi="Times New Roman"/>
          <w:szCs w:val="24"/>
          <w:lang w:val="bg-BG"/>
        </w:rPr>
        <w:t xml:space="preserve"> намалява с 0.5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 в сравнение с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2021 г. и достига 2.</w:t>
      </w:r>
      <w:r w:rsidR="00E764B5">
        <w:rPr>
          <w:rFonts w:ascii="Times New Roman" w:hAnsi="Times New Roman"/>
          <w:szCs w:val="24"/>
          <w:lang w:val="en-US"/>
        </w:rPr>
        <w:t>0</w:t>
      </w:r>
      <w:r w:rsidRPr="000B5F53">
        <w:rPr>
          <w:rFonts w:ascii="Times New Roman" w:hAnsi="Times New Roman"/>
          <w:szCs w:val="24"/>
          <w:lang w:val="bg-BG"/>
        </w:rPr>
        <w:t>%, като е по-висок при мъжете (2.</w:t>
      </w:r>
      <w:r w:rsidR="00E764B5">
        <w:rPr>
          <w:rFonts w:ascii="Times New Roman" w:hAnsi="Times New Roman"/>
          <w:szCs w:val="24"/>
          <w:lang w:val="en-US"/>
        </w:rPr>
        <w:t>1</w:t>
      </w:r>
      <w:r w:rsidRPr="000B5F53">
        <w:rPr>
          <w:rFonts w:ascii="Times New Roman" w:hAnsi="Times New Roman"/>
          <w:szCs w:val="24"/>
          <w:lang w:val="bg-BG"/>
        </w:rPr>
        <w:t>%) в сравнение с жените (</w:t>
      </w:r>
      <w:r>
        <w:rPr>
          <w:rFonts w:ascii="Times New Roman" w:hAnsi="Times New Roman"/>
          <w:szCs w:val="24"/>
          <w:lang w:val="en-US"/>
        </w:rPr>
        <w:t>1</w:t>
      </w:r>
      <w:r w:rsidRPr="000B5F5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9</w:t>
      </w:r>
      <w:r w:rsidRPr="000B5F53">
        <w:rPr>
          <w:rFonts w:ascii="Times New Roman" w:hAnsi="Times New Roman"/>
          <w:szCs w:val="24"/>
          <w:lang w:val="bg-BG"/>
        </w:rPr>
        <w:t xml:space="preserve">%). </w:t>
      </w:r>
    </w:p>
    <w:p w14:paraId="7B346AEA" w14:textId="715F3FF8" w:rsidR="00CD5BB6" w:rsidRPr="000B5F53" w:rsidRDefault="00CD5BB6" w:rsidP="00CD5BB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B5F53">
        <w:rPr>
          <w:rFonts w:ascii="Times New Roman" w:hAnsi="Times New Roman"/>
          <w:szCs w:val="24"/>
          <w:lang w:val="bg-BG"/>
        </w:rPr>
        <w:t xml:space="preserve">От общия брой на безработните лица </w:t>
      </w:r>
      <w:r>
        <w:rPr>
          <w:rFonts w:ascii="Times New Roman" w:hAnsi="Times New Roman"/>
          <w:szCs w:val="24"/>
          <w:lang w:val="en-US"/>
        </w:rPr>
        <w:t>1</w:t>
      </w:r>
      <w:r w:rsidR="001076A7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1076A7">
        <w:rPr>
          <w:rFonts w:ascii="Times New Roman" w:hAnsi="Times New Roman"/>
          <w:szCs w:val="24"/>
          <w:lang w:val="en-US"/>
        </w:rPr>
        <w:t>9</w:t>
      </w:r>
      <w:r w:rsidRPr="000B5F53">
        <w:rPr>
          <w:rFonts w:ascii="Times New Roman" w:hAnsi="Times New Roman"/>
          <w:szCs w:val="24"/>
          <w:lang w:val="bg-BG"/>
        </w:rPr>
        <w:t xml:space="preserve"> </w:t>
      </w:r>
      <w:r w:rsidRPr="000B5F53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0B5F53">
        <w:rPr>
          <w:rFonts w:ascii="Times New Roman" w:hAnsi="Times New Roman"/>
          <w:szCs w:val="24"/>
          <w:lang w:val="bg-BG"/>
        </w:rPr>
        <w:t xml:space="preserve"> или 1</w:t>
      </w:r>
      <w:r w:rsidR="001076A7">
        <w:rPr>
          <w:rFonts w:ascii="Times New Roman" w:hAnsi="Times New Roman"/>
          <w:szCs w:val="24"/>
          <w:lang w:val="en-US"/>
        </w:rPr>
        <w:t>4</w:t>
      </w:r>
      <w:r w:rsidRPr="000B5F53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0</w:t>
      </w:r>
      <w:r w:rsidRPr="000B5F53">
        <w:rPr>
          <w:rFonts w:ascii="Times New Roman" w:hAnsi="Times New Roman"/>
          <w:szCs w:val="24"/>
          <w:lang w:val="bg-BG"/>
        </w:rPr>
        <w:t>%, търсят първа работа.</w:t>
      </w:r>
    </w:p>
    <w:p w14:paraId="24F682A7" w14:textId="6CBC1BF9" w:rsidR="00CD5BB6" w:rsidRPr="000B5F53" w:rsidRDefault="00CD5BB6" w:rsidP="00CD5BB6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0B5F53">
        <w:rPr>
          <w:rFonts w:ascii="Times New Roman" w:hAnsi="Times New Roman"/>
          <w:szCs w:val="24"/>
          <w:lang w:val="bg-BG"/>
        </w:rPr>
        <w:t xml:space="preserve">През </w:t>
      </w:r>
      <w:r w:rsidR="00631314">
        <w:rPr>
          <w:rFonts w:ascii="Times New Roman" w:hAnsi="Times New Roman"/>
          <w:szCs w:val="24"/>
          <w:lang w:val="bg-BG"/>
        </w:rPr>
        <w:t>четвъртото тримесечие</w:t>
      </w:r>
      <w:r w:rsidRPr="000B5F53">
        <w:rPr>
          <w:rFonts w:ascii="Times New Roman" w:hAnsi="Times New Roman"/>
          <w:szCs w:val="24"/>
          <w:lang w:val="bg-BG"/>
        </w:rPr>
        <w:t xml:space="preserve"> на 2022 г.</w:t>
      </w:r>
      <w:r w:rsidRPr="000B5F53">
        <w:rPr>
          <w:rFonts w:ascii="Times New Roman" w:hAnsi="Times New Roman"/>
          <w:b/>
          <w:szCs w:val="24"/>
          <w:lang w:val="bg-BG"/>
        </w:rPr>
        <w:t xml:space="preserve"> коефициентът на безработица за възрастовата група </w:t>
      </w:r>
      <w:r w:rsidR="00ED1627">
        <w:rPr>
          <w:rFonts w:ascii="Times New Roman" w:hAnsi="Times New Roman"/>
          <w:b/>
          <w:szCs w:val="24"/>
          <w:lang w:val="bg-BG"/>
        </w:rPr>
        <w:br/>
      </w:r>
      <w:r w:rsidRPr="000B5F53">
        <w:rPr>
          <w:rFonts w:ascii="Times New Roman" w:hAnsi="Times New Roman"/>
          <w:b/>
          <w:szCs w:val="24"/>
          <w:lang w:val="bg-BG"/>
        </w:rPr>
        <w:t>15 - 29 навършени години</w:t>
      </w:r>
      <w:r w:rsidRPr="000B5F53">
        <w:rPr>
          <w:rFonts w:ascii="Times New Roman" w:hAnsi="Times New Roman"/>
          <w:szCs w:val="24"/>
          <w:lang w:val="bg-BG"/>
        </w:rPr>
        <w:t xml:space="preserve"> е </w:t>
      </w:r>
      <w:r w:rsidR="00D62FA7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D62FA7">
        <w:rPr>
          <w:rFonts w:ascii="Times New Roman" w:hAnsi="Times New Roman"/>
          <w:szCs w:val="24"/>
          <w:lang w:val="en-US"/>
        </w:rPr>
        <w:t>5</w:t>
      </w:r>
      <w:r w:rsidRPr="000B5F53">
        <w:rPr>
          <w:rFonts w:ascii="Times New Roman" w:hAnsi="Times New Roman"/>
          <w:szCs w:val="24"/>
          <w:lang w:val="bg-BG"/>
        </w:rPr>
        <w:t>% (</w:t>
      </w:r>
      <w:r w:rsidR="00D62FA7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D62FA7">
        <w:rPr>
          <w:rFonts w:ascii="Times New Roman" w:hAnsi="Times New Roman"/>
          <w:szCs w:val="24"/>
          <w:lang w:val="en-US"/>
        </w:rPr>
        <w:t>9</w:t>
      </w:r>
      <w:r w:rsidRPr="000B5F53">
        <w:rPr>
          <w:rFonts w:ascii="Times New Roman" w:hAnsi="Times New Roman"/>
          <w:szCs w:val="24"/>
          <w:lang w:val="bg-BG"/>
        </w:rPr>
        <w:t xml:space="preserve">% при мъжете и </w:t>
      </w:r>
      <w:r w:rsidR="00D62FA7">
        <w:rPr>
          <w:rFonts w:ascii="Times New Roman" w:hAnsi="Times New Roman"/>
          <w:szCs w:val="24"/>
          <w:lang w:val="en-US"/>
        </w:rPr>
        <w:t>7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D62FA7">
        <w:rPr>
          <w:rFonts w:ascii="Times New Roman" w:hAnsi="Times New Roman"/>
          <w:szCs w:val="24"/>
          <w:lang w:val="en-US"/>
        </w:rPr>
        <w:t>0</w:t>
      </w:r>
      <w:r w:rsidRPr="000B5F53">
        <w:rPr>
          <w:rFonts w:ascii="Times New Roman" w:hAnsi="Times New Roman"/>
          <w:szCs w:val="24"/>
          <w:lang w:val="bg-BG"/>
        </w:rPr>
        <w:t>% при жените), като в сравнение със същото тримесечие на 2021 г. е по-нисък с 2.</w:t>
      </w:r>
      <w:r w:rsidR="00D62FA7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пункта. </w:t>
      </w:r>
      <w:r w:rsidR="009F4106">
        <w:rPr>
          <w:rFonts w:ascii="Times New Roman" w:hAnsi="Times New Roman"/>
          <w:szCs w:val="24"/>
          <w:lang w:val="bg-BG"/>
        </w:rPr>
        <w:t>К</w:t>
      </w:r>
      <w:r w:rsidRPr="000B5F53">
        <w:rPr>
          <w:rFonts w:ascii="Times New Roman" w:hAnsi="Times New Roman"/>
          <w:szCs w:val="24"/>
          <w:lang w:val="bg-BG"/>
        </w:rPr>
        <w:t>оефициент</w:t>
      </w:r>
      <w:r w:rsidR="009F4106">
        <w:rPr>
          <w:rFonts w:ascii="Times New Roman" w:hAnsi="Times New Roman"/>
          <w:szCs w:val="24"/>
          <w:lang w:val="bg-BG"/>
        </w:rPr>
        <w:t>ът</w:t>
      </w:r>
      <w:r w:rsidRPr="000B5F53">
        <w:rPr>
          <w:rFonts w:ascii="Times New Roman" w:hAnsi="Times New Roman"/>
          <w:szCs w:val="24"/>
          <w:lang w:val="bg-BG"/>
        </w:rPr>
        <w:t xml:space="preserve"> на безработица (15 - 29 навършени години) </w:t>
      </w:r>
      <w:r w:rsidR="009F4106">
        <w:rPr>
          <w:rFonts w:ascii="Times New Roman" w:hAnsi="Times New Roman"/>
          <w:szCs w:val="24"/>
          <w:lang w:val="bg-BG"/>
        </w:rPr>
        <w:t xml:space="preserve">намалява </w:t>
      </w:r>
      <w:r w:rsidR="00003C5E">
        <w:rPr>
          <w:rFonts w:ascii="Times New Roman" w:hAnsi="Times New Roman"/>
          <w:szCs w:val="24"/>
          <w:lang w:val="bg-BG"/>
        </w:rPr>
        <w:t xml:space="preserve">с </w:t>
      </w:r>
      <w:r w:rsidRPr="000B5F53">
        <w:rPr>
          <w:rFonts w:ascii="Times New Roman" w:hAnsi="Times New Roman"/>
          <w:szCs w:val="24"/>
          <w:lang w:val="bg-BG"/>
        </w:rPr>
        <w:t>1.</w:t>
      </w:r>
      <w:r w:rsidR="00D62FA7">
        <w:rPr>
          <w:rFonts w:ascii="Times New Roman" w:hAnsi="Times New Roman"/>
          <w:szCs w:val="24"/>
          <w:lang w:val="en-US"/>
        </w:rPr>
        <w:t>2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</w:t>
      </w:r>
      <w:r w:rsidR="00003C5E">
        <w:rPr>
          <w:rFonts w:ascii="Times New Roman" w:hAnsi="Times New Roman"/>
          <w:szCs w:val="24"/>
          <w:lang w:val="bg-BG"/>
        </w:rPr>
        <w:t xml:space="preserve"> при мъжете и </w:t>
      </w:r>
      <w:r w:rsidRPr="000B5F53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en-US"/>
        </w:rPr>
        <w:t>3</w:t>
      </w:r>
      <w:r w:rsidRPr="000B5F53">
        <w:rPr>
          <w:rFonts w:ascii="Times New Roman" w:hAnsi="Times New Roman"/>
          <w:szCs w:val="24"/>
          <w:lang w:val="bg-BG"/>
        </w:rPr>
        <w:t>.</w:t>
      </w:r>
      <w:r w:rsidR="00D62FA7">
        <w:rPr>
          <w:rFonts w:ascii="Times New Roman" w:hAnsi="Times New Roman"/>
          <w:szCs w:val="24"/>
          <w:lang w:val="en-US"/>
        </w:rPr>
        <w:t>6</w:t>
      </w:r>
      <w:r w:rsidRPr="000B5F53">
        <w:rPr>
          <w:rFonts w:ascii="Times New Roman" w:hAnsi="Times New Roman"/>
          <w:szCs w:val="24"/>
          <w:lang w:val="bg-BG"/>
        </w:rPr>
        <w:t xml:space="preserve"> процентни пункта</w:t>
      </w:r>
      <w:r w:rsidR="00003C5E">
        <w:rPr>
          <w:rFonts w:ascii="Times New Roman" w:hAnsi="Times New Roman"/>
          <w:szCs w:val="24"/>
          <w:lang w:val="bg-BG"/>
        </w:rPr>
        <w:t xml:space="preserve"> при жените</w:t>
      </w:r>
      <w:r w:rsidRPr="000B5F53">
        <w:rPr>
          <w:rFonts w:ascii="Times New Roman" w:hAnsi="Times New Roman"/>
          <w:szCs w:val="24"/>
          <w:lang w:val="bg-BG"/>
        </w:rPr>
        <w:t xml:space="preserve">. </w:t>
      </w:r>
    </w:p>
    <w:p w14:paraId="1FFF0D06" w14:textId="77777777" w:rsidR="00BB3B67" w:rsidRPr="000E3B94" w:rsidRDefault="00BB3B67" w:rsidP="00BB3B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highlight w:val="lightGray"/>
          <w:lang w:val="bg-BG" w:eastAsia="en-US"/>
        </w:rPr>
      </w:pPr>
    </w:p>
    <w:p w14:paraId="16A3562E" w14:textId="77777777" w:rsidR="00DD2A69" w:rsidRPr="000E3B94" w:rsidRDefault="00DD2A69" w:rsidP="00BB3B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highlight w:val="lightGray"/>
          <w:lang w:val="bg-BG" w:eastAsia="en-US"/>
        </w:rPr>
      </w:pPr>
    </w:p>
    <w:p w14:paraId="132DE2A1" w14:textId="77777777" w:rsidR="00777459" w:rsidRPr="000E3B94" w:rsidRDefault="00777459" w:rsidP="00BB3B67">
      <w:pPr>
        <w:ind w:firstLine="709"/>
        <w:jc w:val="center"/>
        <w:rPr>
          <w:rFonts w:ascii="Times New Roman" w:hAnsi="Times New Roman"/>
          <w:b/>
          <w:noProof/>
          <w:szCs w:val="24"/>
          <w:highlight w:val="lightGray"/>
          <w:lang w:val="bg-BG"/>
        </w:rPr>
      </w:pPr>
    </w:p>
    <w:p w14:paraId="625BEBA4" w14:textId="57E21598" w:rsidR="008750E6" w:rsidRDefault="008750E6" w:rsidP="00BB3B67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7635E15" w14:textId="3AD9C05E" w:rsidR="00452C0A" w:rsidRDefault="00452C0A" w:rsidP="00BB3B67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4EB5B72E" w14:textId="77777777" w:rsidR="00905148" w:rsidRDefault="00905148" w:rsidP="00BB3B67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7B6BD268" w14:textId="77777777" w:rsidR="00BB3B67" w:rsidRPr="00CD5BB6" w:rsidRDefault="00BB3B67" w:rsidP="00BB3B67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CD5BB6">
        <w:rPr>
          <w:rFonts w:ascii="Times New Roman" w:hAnsi="Times New Roman"/>
          <w:b/>
          <w:noProof/>
          <w:szCs w:val="24"/>
          <w:lang w:val="bg-BG"/>
        </w:rPr>
        <w:t>Фиг. 2. Коефициенти на безработица по пол и тримесечия</w:t>
      </w:r>
    </w:p>
    <w:p w14:paraId="7273EC32" w14:textId="77777777" w:rsidR="00BB3B67" w:rsidRPr="000E3B94" w:rsidRDefault="00BB3B67" w:rsidP="00BB3B67">
      <w:pPr>
        <w:ind w:firstLine="709"/>
        <w:jc w:val="center"/>
        <w:rPr>
          <w:rFonts w:ascii="Times New Roman" w:hAnsi="Times New Roman"/>
          <w:b/>
          <w:noProof/>
          <w:szCs w:val="24"/>
          <w:highlight w:val="lightGray"/>
          <w:lang w:val="bg-BG"/>
        </w:rPr>
      </w:pPr>
    </w:p>
    <w:p w14:paraId="64392349" w14:textId="3B5B1436" w:rsidR="00BB3B67" w:rsidRPr="00D86BEA" w:rsidRDefault="00281EC1" w:rsidP="00B61BEA">
      <w:pPr>
        <w:ind w:left="-284" w:hanging="142"/>
        <w:jc w:val="center"/>
        <w:rPr>
          <w:rFonts w:ascii="Calibri" w:hAnsi="Calibri"/>
          <w:b/>
          <w:noProof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30232BF1" wp14:editId="4AE13E6B">
            <wp:extent cx="5908040" cy="3037398"/>
            <wp:effectExtent l="0" t="0" r="0" b="0"/>
            <wp:docPr id="119" name="Chart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0BA1B9" w14:textId="77777777" w:rsidR="00BB3B67" w:rsidRDefault="00BB3B67" w:rsidP="00BB3B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7AD4BB05" w14:textId="77777777" w:rsidR="00C63CA5" w:rsidRPr="00AA6248" w:rsidRDefault="00C63CA5" w:rsidP="00AB5A55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D86BEA">
        <w:rPr>
          <w:rFonts w:ascii="Times New Roman" w:hAnsi="Times New Roman"/>
          <w:b/>
          <w:bCs/>
          <w:szCs w:val="24"/>
          <w:lang w:val="bg-BG"/>
        </w:rPr>
        <w:t xml:space="preserve">Икономическа </w:t>
      </w:r>
      <w:proofErr w:type="spellStart"/>
      <w:r w:rsidRPr="00D86BEA">
        <w:rPr>
          <w:rFonts w:ascii="Times New Roman" w:hAnsi="Times New Roman"/>
          <w:b/>
          <w:bCs/>
          <w:szCs w:val="24"/>
          <w:lang w:val="bg-BG"/>
        </w:rPr>
        <w:t>неактивност</w:t>
      </w:r>
      <w:proofErr w:type="spellEnd"/>
    </w:p>
    <w:p w14:paraId="4E17B9CF" w14:textId="1D59C48C" w:rsidR="00AF1754" w:rsidRPr="002C5DC4" w:rsidRDefault="00C63CA5" w:rsidP="00AF1754">
      <w:pPr>
        <w:autoSpaceDE w:val="0"/>
        <w:autoSpaceDN w:val="0"/>
        <w:spacing w:after="120"/>
        <w:ind w:firstLine="709"/>
        <w:jc w:val="both"/>
        <w:rPr>
          <w:rFonts w:ascii="Times New Roman" w:eastAsia="Calibri" w:hAnsi="Times New Roman"/>
          <w:sz w:val="22"/>
          <w:lang w:val="bg-BG"/>
        </w:rPr>
      </w:pP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="00631314">
        <w:rPr>
          <w:rFonts w:ascii="Times New Roman" w:eastAsia="Calibri" w:hAnsi="Times New Roman"/>
          <w:szCs w:val="24"/>
          <w:lang w:val="bg-BG"/>
        </w:rPr>
        <w:t>четвъртото тримесечие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на 202</w:t>
      </w:r>
      <w:r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г. общият брой на </w:t>
      </w:r>
      <w:r w:rsidRPr="00AA624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(лицата извън работната сила)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>на 15 и повече навършени години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е 2 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99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хил., от които </w:t>
      </w:r>
      <w:r w:rsidR="0029672A">
        <w:rPr>
          <w:rFonts w:ascii="Times New Roman" w:eastAsia="Calibri" w:hAnsi="Times New Roman"/>
          <w:bCs/>
          <w:szCs w:val="24"/>
          <w:lang w:val="en-US" w:eastAsia="en-US"/>
        </w:rPr>
        <w:t xml:space="preserve">                     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="0029672A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014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(4</w:t>
      </w:r>
      <w:r w:rsidR="0060674C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са мъже и 1 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85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60674C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AE52F9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- жени. </w:t>
      </w:r>
      <w:r w:rsidR="00AF1754" w:rsidRPr="003F263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на възраст 15 - 64 навършени години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са 1</w:t>
      </w:r>
      <w:r w:rsidR="00B44D0C"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110</w:t>
      </w:r>
      <w:r w:rsidR="00B44D0C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9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81</w:t>
      </w:r>
      <w:r w:rsidR="00AF1754" w:rsidRPr="003F2638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AF1754" w:rsidRPr="003F2638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хил. мъже и 6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29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жени</w:t>
      </w:r>
      <w:r w:rsidR="00AF1754" w:rsidRPr="003F2638">
        <w:rPr>
          <w:rFonts w:ascii="Times New Roman" w:eastAsia="Calibri" w:hAnsi="Times New Roman"/>
          <w:bCs/>
          <w:szCs w:val="24"/>
          <w:lang w:val="en-US" w:eastAsia="en-US"/>
        </w:rPr>
        <w:t>)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и представляват 2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9409D2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(2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9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% от мъжете и </w:t>
      </w:r>
      <w:r w:rsidR="000943E5">
        <w:rPr>
          <w:rFonts w:ascii="Times New Roman" w:eastAsia="Calibri" w:hAnsi="Times New Roman"/>
          <w:bCs/>
          <w:szCs w:val="24"/>
          <w:lang w:val="bg-BG" w:eastAsia="en-US"/>
        </w:rPr>
        <w:t>29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B0812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="00AF1754" w:rsidRPr="003F2638">
        <w:rPr>
          <w:rFonts w:ascii="Times New Roman" w:eastAsia="Calibri" w:hAnsi="Times New Roman"/>
          <w:bCs/>
          <w:szCs w:val="24"/>
          <w:lang w:val="bg-BG" w:eastAsia="en-US"/>
        </w:rPr>
        <w:t>% от жените). От икономически неактивните лица на възраст 15 - 64 навършени години</w:t>
      </w:r>
      <w:r w:rsidR="00AF1754" w:rsidRPr="003F2638">
        <w:rPr>
          <w:rFonts w:ascii="Times New Roman" w:hAnsi="Times New Roman"/>
        </w:rPr>
        <w:t xml:space="preserve"> 39.</w:t>
      </w:r>
      <w:r w:rsidR="00BB0812">
        <w:rPr>
          <w:rFonts w:ascii="Times New Roman" w:hAnsi="Times New Roman"/>
        </w:rPr>
        <w:t>0</w:t>
      </w:r>
      <w:r w:rsidR="00AF1754" w:rsidRPr="003F2638">
        <w:rPr>
          <w:rFonts w:ascii="Times New Roman" w:hAnsi="Times New Roman"/>
        </w:rPr>
        <w:t xml:space="preserve">% </w:t>
      </w:r>
      <w:r w:rsidR="00AF1754" w:rsidRPr="002C5DC4">
        <w:rPr>
          <w:rFonts w:ascii="Times New Roman" w:hAnsi="Times New Roman"/>
          <w:lang w:val="bg-BG"/>
        </w:rPr>
        <w:t>са неактивни поради участие в образование или обучение.</w:t>
      </w:r>
    </w:p>
    <w:p w14:paraId="7F4011F0" w14:textId="77777777" w:rsidR="00C63CA5" w:rsidRPr="00B76B21" w:rsidRDefault="00C63CA5" w:rsidP="00B76B21">
      <w:pPr>
        <w:autoSpaceDE w:val="0"/>
        <w:autoSpaceDN w:val="0"/>
        <w:spacing w:after="120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57FD18E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3B215F0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20069D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64E9F64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E9B2949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8BDE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DE8FC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3E30E8DC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5620C1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4D77F70C" w14:textId="77777777" w:rsidR="008750E6" w:rsidRPr="00B76B21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0E4D75E2" w14:textId="7020CCCB" w:rsidR="008750E6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355D82EE" w14:textId="57B2D3CE" w:rsidR="00452C0A" w:rsidRDefault="00452C0A" w:rsidP="00BB3B67">
      <w:pPr>
        <w:rPr>
          <w:rFonts w:ascii="Times New Roman" w:hAnsi="Times New Roman"/>
          <w:noProof/>
          <w:szCs w:val="24"/>
          <w:lang w:val="bg-BG"/>
        </w:rPr>
      </w:pPr>
    </w:p>
    <w:p w14:paraId="02747615" w14:textId="37E62BF0" w:rsidR="00905148" w:rsidRDefault="00905148" w:rsidP="00BB3B67">
      <w:pPr>
        <w:rPr>
          <w:rFonts w:ascii="Times New Roman" w:hAnsi="Times New Roman"/>
          <w:noProof/>
          <w:szCs w:val="24"/>
          <w:lang w:val="bg-BG"/>
        </w:rPr>
      </w:pPr>
    </w:p>
    <w:p w14:paraId="143055CE" w14:textId="665CECDD" w:rsidR="00905148" w:rsidRDefault="00905148" w:rsidP="00BB3B67">
      <w:pPr>
        <w:rPr>
          <w:rFonts w:ascii="Times New Roman" w:hAnsi="Times New Roman"/>
          <w:noProof/>
          <w:szCs w:val="24"/>
          <w:lang w:val="bg-BG"/>
        </w:rPr>
      </w:pPr>
    </w:p>
    <w:p w14:paraId="15F7C942" w14:textId="77777777" w:rsidR="00905148" w:rsidRPr="00B76B21" w:rsidRDefault="00905148" w:rsidP="00BB3B67">
      <w:pPr>
        <w:rPr>
          <w:rFonts w:ascii="Times New Roman" w:hAnsi="Times New Roman"/>
          <w:noProof/>
          <w:szCs w:val="24"/>
          <w:lang w:val="bg-BG"/>
        </w:rPr>
      </w:pPr>
    </w:p>
    <w:p w14:paraId="4CB00F81" w14:textId="77777777" w:rsidR="00597CED" w:rsidRPr="00B76B21" w:rsidRDefault="00597CED" w:rsidP="00232B84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94FAEBE" w14:textId="77777777" w:rsidR="00BB3B67" w:rsidRPr="00B75B9B" w:rsidRDefault="00BB3B67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20EF7190" w14:textId="77777777" w:rsidR="00BB3B67" w:rsidRPr="00B75B9B" w:rsidRDefault="00BB3B67" w:rsidP="00BB3B67">
      <w:pPr>
        <w:ind w:firstLine="709"/>
        <w:jc w:val="center"/>
        <w:rPr>
          <w:rFonts w:ascii="Times New Roman" w:hAnsi="Times New Roman"/>
          <w:b/>
          <w:szCs w:val="24"/>
          <w:lang w:val="bg-BG"/>
        </w:rPr>
      </w:pPr>
    </w:p>
    <w:p w14:paraId="49B26451" w14:textId="0B42A45D" w:rsidR="009409D2" w:rsidRDefault="005E7BA6" w:rsidP="00045A47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1D0DC4">
        <w:rPr>
          <w:rFonts w:ascii="Times New Roman" w:hAnsi="Times New Roman"/>
          <w:bCs/>
          <w:szCs w:val="24"/>
          <w:lang w:val="bg-BG"/>
        </w:rPr>
        <w:t xml:space="preserve"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</w:t>
      </w:r>
      <w:r w:rsidR="001C1A58" w:rsidRPr="001D0DC4">
        <w:rPr>
          <w:rFonts w:ascii="Times New Roman" w:hAnsi="Times New Roman"/>
          <w:bCs/>
          <w:szCs w:val="24"/>
          <w:lang w:val="bg-BG"/>
        </w:rPr>
        <w:t>То обхваща обикновените домакинства в страната.</w:t>
      </w:r>
      <w:r w:rsidR="001C1A58">
        <w:rPr>
          <w:rFonts w:ascii="Times New Roman" w:hAnsi="Times New Roman"/>
          <w:bCs/>
          <w:szCs w:val="24"/>
          <w:lang w:val="bg-BG"/>
        </w:rPr>
        <w:t xml:space="preserve"> </w:t>
      </w:r>
      <w:r w:rsidR="000A4A7D" w:rsidRPr="008304B6">
        <w:rPr>
          <w:rFonts w:ascii="Times New Roman" w:hAnsi="Times New Roman"/>
          <w:bCs/>
          <w:szCs w:val="24"/>
          <w:lang w:val="bg-BG"/>
        </w:rPr>
        <w:t>Домакинствата, участващи в и</w:t>
      </w:r>
      <w:r w:rsidR="009409D2" w:rsidRPr="008304B6">
        <w:rPr>
          <w:rFonts w:ascii="Times New Roman" w:hAnsi="Times New Roman"/>
          <w:szCs w:val="24"/>
          <w:lang w:val="bg-BG"/>
        </w:rPr>
        <w:t>зследването</w:t>
      </w:r>
      <w:r w:rsidR="008C24D2">
        <w:rPr>
          <w:rFonts w:ascii="Times New Roman" w:hAnsi="Times New Roman"/>
          <w:szCs w:val="24"/>
          <w:lang w:val="en-US"/>
        </w:rPr>
        <w:t>,</w:t>
      </w:r>
      <w:r w:rsidR="000A4A7D" w:rsidRPr="008304B6">
        <w:rPr>
          <w:rFonts w:ascii="Times New Roman" w:hAnsi="Times New Roman"/>
          <w:szCs w:val="24"/>
          <w:lang w:val="bg-BG"/>
        </w:rPr>
        <w:t xml:space="preserve"> са</w:t>
      </w:r>
      <w:r w:rsidR="009409D2" w:rsidRPr="008304B6">
        <w:rPr>
          <w:rFonts w:ascii="Times New Roman" w:hAnsi="Times New Roman"/>
          <w:lang w:val="bg-BG"/>
        </w:rPr>
        <w:t xml:space="preserve"> </w:t>
      </w:r>
      <w:r w:rsidR="009409D2" w:rsidRPr="008304B6">
        <w:rPr>
          <w:rFonts w:ascii="Times New Roman" w:hAnsi="Times New Roman"/>
          <w:szCs w:val="24"/>
          <w:lang w:val="bg-BG"/>
        </w:rPr>
        <w:t>подбрани на случаен принцип</w:t>
      </w:r>
      <w:r w:rsidR="00111EB7" w:rsidRPr="008304B6">
        <w:rPr>
          <w:rFonts w:ascii="Times New Roman" w:hAnsi="Times New Roman"/>
          <w:szCs w:val="24"/>
          <w:lang w:val="en-US"/>
        </w:rPr>
        <w:t xml:space="preserve"> </w:t>
      </w:r>
      <w:r w:rsidR="00111EB7" w:rsidRPr="008304B6">
        <w:rPr>
          <w:rFonts w:ascii="Times New Roman" w:hAnsi="Times New Roman"/>
          <w:szCs w:val="24"/>
          <w:lang w:val="bg-BG"/>
        </w:rPr>
        <w:t>и</w:t>
      </w:r>
      <w:r w:rsidR="00111EB7" w:rsidRPr="008304B6">
        <w:rPr>
          <w:rFonts w:ascii="Times New Roman" w:hAnsi="Times New Roman"/>
          <w:szCs w:val="24"/>
          <w:lang w:val="en-US"/>
        </w:rPr>
        <w:t xml:space="preserve"> </w:t>
      </w:r>
      <w:r w:rsidR="00111EB7" w:rsidRPr="008304B6">
        <w:rPr>
          <w:rFonts w:ascii="Times New Roman" w:hAnsi="Times New Roman"/>
          <w:szCs w:val="24"/>
          <w:lang w:val="bg-BG"/>
        </w:rPr>
        <w:t xml:space="preserve">се </w:t>
      </w:r>
      <w:r w:rsidR="000A4A7D" w:rsidRPr="008304B6">
        <w:rPr>
          <w:rFonts w:ascii="Times New Roman" w:hAnsi="Times New Roman"/>
          <w:szCs w:val="24"/>
          <w:lang w:val="bg-BG"/>
        </w:rPr>
        <w:t>анкетират</w:t>
      </w:r>
      <w:r w:rsidR="00111EB7" w:rsidRPr="008304B6">
        <w:rPr>
          <w:rFonts w:ascii="Times New Roman" w:hAnsi="Times New Roman"/>
          <w:szCs w:val="24"/>
          <w:lang w:val="bg-BG"/>
        </w:rPr>
        <w:t xml:space="preserve"> чрез лично интервю</w:t>
      </w:r>
      <w:r w:rsidR="009409D2" w:rsidRPr="008304B6">
        <w:rPr>
          <w:rFonts w:ascii="Times New Roman" w:hAnsi="Times New Roman"/>
          <w:lang w:val="bg-BG"/>
        </w:rPr>
        <w:t>.</w:t>
      </w:r>
    </w:p>
    <w:p w14:paraId="1CE4602E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1D0DC4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004A8767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1D0DC4">
        <w:rPr>
          <w:rFonts w:ascii="Times New Roman" w:hAnsi="Times New Roman"/>
          <w:b/>
          <w:bCs/>
          <w:szCs w:val="24"/>
          <w:lang w:val="bg-BG"/>
        </w:rPr>
        <w:t xml:space="preserve">Наблюдаван период - </w:t>
      </w:r>
      <w:r w:rsidRPr="001D0DC4">
        <w:rPr>
          <w:rFonts w:ascii="Times New Roman" w:hAnsi="Times New Roman"/>
          <w:bCs/>
          <w:szCs w:val="24"/>
          <w:lang w:val="bg-BG"/>
        </w:rPr>
        <w:t xml:space="preserve">характеристиките на всяко анкетирано лице се отнасят за състоянието му през определена календарна седмица. </w:t>
      </w:r>
    </w:p>
    <w:p w14:paraId="463920DB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bCs/>
          <w:szCs w:val="24"/>
          <w:lang w:val="bg-BG"/>
        </w:rPr>
        <w:t xml:space="preserve">Икономически активното население (работната сила) </w:t>
      </w:r>
      <w:r w:rsidRPr="001D0DC4">
        <w:rPr>
          <w:rFonts w:ascii="Times New Roman" w:hAnsi="Times New Roman"/>
          <w:bCs/>
          <w:szCs w:val="24"/>
          <w:lang w:val="bg-BG"/>
        </w:rPr>
        <w:t>включва всички заети и безработни лица</w:t>
      </w:r>
      <w:r w:rsidRPr="001D0DC4">
        <w:rPr>
          <w:rFonts w:ascii="Times New Roman" w:hAnsi="Times New Roman"/>
          <w:szCs w:val="24"/>
          <w:lang w:val="bg-BG"/>
        </w:rPr>
        <w:t>.</w:t>
      </w:r>
    </w:p>
    <w:p w14:paraId="18AE525F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1D0DC4">
        <w:rPr>
          <w:rFonts w:ascii="Times New Roman" w:hAnsi="Times New Roman"/>
          <w:b/>
          <w:bCs/>
          <w:szCs w:val="24"/>
          <w:lang w:val="bg-BG"/>
        </w:rPr>
        <w:t xml:space="preserve">Заети </w:t>
      </w:r>
      <w:r w:rsidRPr="001D0DC4">
        <w:rPr>
          <w:rFonts w:ascii="Times New Roman" w:hAnsi="Times New Roman"/>
          <w:bCs/>
          <w:szCs w:val="24"/>
          <w:lang w:val="bg-BG"/>
        </w:rPr>
        <w:t>са лицата на възраст 15 - 89 навършени години, които през наблюдавания период:</w:t>
      </w:r>
      <w:r w:rsidRPr="001D0DC4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29ABC15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14:paraId="352E6CF6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5116F29B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 xml:space="preserve">Безработни </w:t>
      </w:r>
      <w:r w:rsidRPr="001D0DC4">
        <w:rPr>
          <w:rFonts w:ascii="Times New Roman" w:hAnsi="Times New Roman"/>
          <w:szCs w:val="24"/>
          <w:lang w:val="bg-BG"/>
        </w:rPr>
        <w:t>са лицата на възраст 15 - 74 навършени години, които:</w:t>
      </w:r>
    </w:p>
    <w:p w14:paraId="78660AF5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- нямат работа през наблюдавания период; </w:t>
      </w:r>
    </w:p>
    <w:p w14:paraId="7DBF535C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2FEDE217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>- имат възможност да започнат работа до две седмици след края на наблюдавания период.</w:t>
      </w:r>
    </w:p>
    <w:p w14:paraId="540754F6" w14:textId="77777777" w:rsidR="005E7BA6" w:rsidRPr="001D0DC4" w:rsidRDefault="005E7BA6" w:rsidP="005E7BA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>Продължително безработни</w:t>
      </w:r>
      <w:r w:rsidRPr="001D0DC4">
        <w:rPr>
          <w:rFonts w:ascii="Times New Roman" w:hAnsi="Times New Roman"/>
          <w:szCs w:val="24"/>
          <w:lang w:val="bg-BG"/>
        </w:rPr>
        <w:t xml:space="preserve"> са лицата, които са безработни от една или повече години. </w:t>
      </w:r>
    </w:p>
    <w:p w14:paraId="38533B95" w14:textId="77777777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>Икономически неактивни</w:t>
      </w:r>
      <w:r w:rsidRPr="001D0DC4">
        <w:rPr>
          <w:rFonts w:ascii="Times New Roman" w:hAnsi="Times New Roman"/>
          <w:szCs w:val="24"/>
          <w:lang w:val="bg-BG"/>
        </w:rPr>
        <w:t xml:space="preserve"> </w:t>
      </w:r>
      <w:r w:rsidRPr="001D0DC4">
        <w:rPr>
          <w:rFonts w:ascii="Times New Roman" w:hAnsi="Times New Roman"/>
          <w:b/>
          <w:szCs w:val="24"/>
          <w:lang w:val="bg-BG"/>
        </w:rPr>
        <w:t>(лица извън работната сила)</w:t>
      </w:r>
      <w:r w:rsidRPr="001D0DC4">
        <w:rPr>
          <w:rFonts w:ascii="Times New Roman" w:hAnsi="Times New Roman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1D0DC4">
        <w:rPr>
          <w:rFonts w:ascii="Times New Roman" w:hAnsi="Times New Roman"/>
        </w:rPr>
        <w:t>,</w:t>
      </w:r>
      <w:r w:rsidRPr="001D0DC4">
        <w:rPr>
          <w:rFonts w:ascii="Times New Roman" w:hAnsi="Times New Roman"/>
          <w:lang w:val="bg-BG"/>
        </w:rPr>
        <w:t xml:space="preserve"> </w:t>
      </w:r>
      <w:r w:rsidRPr="001D0DC4">
        <w:rPr>
          <w:rFonts w:ascii="Times New Roman" w:hAnsi="Times New Roman"/>
          <w:szCs w:val="24"/>
          <w:lang w:val="bg-BG"/>
        </w:rPr>
        <w:t>вкл. всички лица на възраст 90 и повече навършени години.</w:t>
      </w:r>
    </w:p>
    <w:p w14:paraId="6C219147" w14:textId="77777777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>Обезкуражени</w:t>
      </w:r>
      <w:r w:rsidRPr="001D0DC4">
        <w:rPr>
          <w:rFonts w:ascii="Times New Roman" w:hAnsi="Times New Roman"/>
          <w:szCs w:val="24"/>
          <w:lang w:val="bg-BG"/>
        </w:rPr>
        <w:t xml:space="preserve"> са лицата извън работната сила</w:t>
      </w:r>
      <w:r w:rsidRPr="001D0DC4">
        <w:rPr>
          <w:rFonts w:ascii="Times New Roman" w:hAnsi="Times New Roman"/>
          <w:lang w:val="bg-BG"/>
        </w:rPr>
        <w:t xml:space="preserve"> </w:t>
      </w:r>
      <w:r w:rsidRPr="001D0DC4">
        <w:rPr>
          <w:rFonts w:ascii="Times New Roman" w:hAnsi="Times New Roman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5ECF3BF0" w14:textId="0514F150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>Коефициент на икономическа активност</w:t>
      </w:r>
      <w:r w:rsidRPr="001D0DC4">
        <w:rPr>
          <w:rFonts w:ascii="Times New Roman" w:hAnsi="Times New Roman"/>
          <w:szCs w:val="24"/>
          <w:lang w:val="bg-BG"/>
        </w:rPr>
        <w:t xml:space="preserve"> </w:t>
      </w:r>
      <w:r w:rsidRPr="0036537C">
        <w:rPr>
          <w:rFonts w:ascii="Times New Roman" w:hAnsi="Times New Roman"/>
          <w:szCs w:val="24"/>
          <w:lang w:val="bg-BG"/>
        </w:rPr>
        <w:t>-</w:t>
      </w:r>
      <w:r w:rsidRPr="001D0DC4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относителен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дял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на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икономически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активното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8445E2">
        <w:rPr>
          <w:rFonts w:ascii="Times New Roman" w:hAnsi="Times New Roman"/>
          <w:szCs w:val="24"/>
          <w:lang w:val="bg-BG"/>
        </w:rPr>
        <w:t xml:space="preserve"> (</w:t>
      </w:r>
      <w:r w:rsidR="008445E2" w:rsidRPr="008445E2">
        <w:rPr>
          <w:rFonts w:ascii="Times New Roman" w:hAnsi="Times New Roman" w:hint="cs"/>
          <w:szCs w:val="24"/>
          <w:lang w:val="bg-BG"/>
        </w:rPr>
        <w:t>работната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сила</w:t>
      </w:r>
      <w:r w:rsidR="008445E2" w:rsidRPr="008445E2">
        <w:rPr>
          <w:rFonts w:ascii="Times New Roman" w:hAnsi="Times New Roman"/>
          <w:szCs w:val="24"/>
          <w:lang w:val="bg-BG"/>
        </w:rPr>
        <w:t xml:space="preserve">) </w:t>
      </w:r>
      <w:r w:rsidR="008445E2" w:rsidRPr="008445E2">
        <w:rPr>
          <w:rFonts w:ascii="Times New Roman" w:hAnsi="Times New Roman" w:hint="cs"/>
          <w:szCs w:val="24"/>
          <w:lang w:val="bg-BG"/>
        </w:rPr>
        <w:t>от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общото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8445E2">
        <w:rPr>
          <w:rFonts w:ascii="Times New Roman" w:hAnsi="Times New Roman"/>
          <w:szCs w:val="24"/>
          <w:lang w:val="bg-BG"/>
        </w:rPr>
        <w:t xml:space="preserve"> (</w:t>
      </w:r>
      <w:r w:rsidR="008445E2" w:rsidRPr="008445E2">
        <w:rPr>
          <w:rFonts w:ascii="Times New Roman" w:hAnsi="Times New Roman" w:hint="cs"/>
          <w:szCs w:val="24"/>
          <w:lang w:val="bg-BG"/>
        </w:rPr>
        <w:t>в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съответната</w:t>
      </w:r>
      <w:r w:rsidR="008445E2" w:rsidRPr="008445E2">
        <w:rPr>
          <w:rFonts w:ascii="Times New Roman" w:hAnsi="Times New Roman"/>
          <w:szCs w:val="24"/>
          <w:lang w:val="bg-BG"/>
        </w:rPr>
        <w:t xml:space="preserve"> </w:t>
      </w:r>
      <w:r w:rsidR="008445E2" w:rsidRPr="008445E2">
        <w:rPr>
          <w:rFonts w:ascii="Times New Roman" w:hAnsi="Times New Roman" w:hint="cs"/>
          <w:szCs w:val="24"/>
          <w:lang w:val="bg-BG"/>
        </w:rPr>
        <w:t>група</w:t>
      </w:r>
      <w:r w:rsidR="008445E2" w:rsidRPr="008445E2">
        <w:rPr>
          <w:rFonts w:ascii="Times New Roman" w:hAnsi="Times New Roman"/>
          <w:szCs w:val="24"/>
          <w:lang w:val="bg-BG"/>
        </w:rPr>
        <w:t>)</w:t>
      </w:r>
      <w:r w:rsidRPr="001D0DC4">
        <w:rPr>
          <w:rFonts w:ascii="Times New Roman" w:hAnsi="Times New Roman"/>
          <w:szCs w:val="24"/>
          <w:lang w:val="bg-BG"/>
        </w:rPr>
        <w:t>.</w:t>
      </w:r>
    </w:p>
    <w:p w14:paraId="4F3B5CCC" w14:textId="4FA5BEAB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 xml:space="preserve">Коефициент на заетост </w:t>
      </w:r>
      <w:r w:rsidRPr="0036537C">
        <w:rPr>
          <w:rFonts w:ascii="Times New Roman" w:hAnsi="Times New Roman"/>
          <w:szCs w:val="24"/>
          <w:lang w:val="bg-BG"/>
        </w:rPr>
        <w:t>-</w:t>
      </w:r>
      <w:r w:rsidRPr="001D0DC4">
        <w:rPr>
          <w:rFonts w:ascii="Times New Roman" w:hAnsi="Times New Roman"/>
          <w:b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относителен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дял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на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заетите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лица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от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общото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население</w:t>
      </w:r>
      <w:r w:rsidR="001808D4" w:rsidRPr="001808D4">
        <w:rPr>
          <w:rFonts w:ascii="Times New Roman" w:hAnsi="Times New Roman"/>
          <w:szCs w:val="24"/>
          <w:lang w:val="bg-BG"/>
        </w:rPr>
        <w:t xml:space="preserve"> (</w:t>
      </w:r>
      <w:r w:rsidR="001808D4" w:rsidRPr="001808D4">
        <w:rPr>
          <w:rFonts w:ascii="Times New Roman" w:hAnsi="Times New Roman" w:hint="cs"/>
          <w:szCs w:val="24"/>
          <w:lang w:val="bg-BG"/>
        </w:rPr>
        <w:t>в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съответната</w:t>
      </w:r>
      <w:r w:rsidR="001808D4" w:rsidRPr="001808D4">
        <w:rPr>
          <w:rFonts w:ascii="Times New Roman" w:hAnsi="Times New Roman"/>
          <w:szCs w:val="24"/>
          <w:lang w:val="bg-BG"/>
        </w:rPr>
        <w:t xml:space="preserve"> </w:t>
      </w:r>
      <w:r w:rsidR="001808D4" w:rsidRPr="001808D4">
        <w:rPr>
          <w:rFonts w:ascii="Times New Roman" w:hAnsi="Times New Roman" w:hint="cs"/>
          <w:szCs w:val="24"/>
          <w:lang w:val="bg-BG"/>
        </w:rPr>
        <w:t>група</w:t>
      </w:r>
      <w:r w:rsidR="001808D4" w:rsidRPr="001808D4">
        <w:rPr>
          <w:rFonts w:ascii="Times New Roman" w:hAnsi="Times New Roman"/>
          <w:szCs w:val="24"/>
          <w:lang w:val="bg-BG"/>
        </w:rPr>
        <w:t>).</w:t>
      </w:r>
    </w:p>
    <w:p w14:paraId="3363EC8E" w14:textId="77777777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 xml:space="preserve">Коефициент на безработица </w:t>
      </w:r>
      <w:r w:rsidRPr="0036537C">
        <w:rPr>
          <w:rFonts w:ascii="Times New Roman" w:hAnsi="Times New Roman"/>
          <w:szCs w:val="24"/>
          <w:lang w:val="bg-BG"/>
        </w:rPr>
        <w:t>-</w:t>
      </w:r>
      <w:r w:rsidRPr="001D0DC4">
        <w:rPr>
          <w:rFonts w:ascii="Times New Roman" w:hAnsi="Times New Roman"/>
          <w:b/>
          <w:szCs w:val="24"/>
          <w:lang w:val="bg-BG"/>
        </w:rPr>
        <w:t xml:space="preserve"> </w:t>
      </w:r>
      <w:r w:rsidRPr="001D0DC4">
        <w:rPr>
          <w:rFonts w:ascii="Times New Roman" w:hAnsi="Times New Roman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14:paraId="1B76D363" w14:textId="77777777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b/>
          <w:szCs w:val="24"/>
          <w:lang w:val="bg-BG"/>
        </w:rPr>
        <w:t>Коефициент на продължителна безработица</w:t>
      </w:r>
      <w:r w:rsidRPr="001D0DC4">
        <w:rPr>
          <w:rFonts w:ascii="Times New Roman" w:hAnsi="Times New Roman"/>
          <w:szCs w:val="24"/>
          <w:lang w:val="bg-BG"/>
        </w:rPr>
        <w:t xml:space="preserve"> </w:t>
      </w:r>
      <w:r w:rsidRPr="0036537C">
        <w:rPr>
          <w:rFonts w:ascii="Times New Roman" w:hAnsi="Times New Roman"/>
          <w:szCs w:val="24"/>
          <w:lang w:val="bg-BG"/>
        </w:rPr>
        <w:t>-</w:t>
      </w:r>
      <w:r w:rsidRPr="001D0DC4">
        <w:rPr>
          <w:rFonts w:ascii="Times New Roman" w:hAnsi="Times New Roman"/>
          <w:szCs w:val="24"/>
          <w:lang w:val="bg-BG"/>
        </w:rPr>
        <w:t xml:space="preserve"> относителният дял на продължително безработните лица от икономически активното население.</w:t>
      </w:r>
    </w:p>
    <w:p w14:paraId="2C91222C" w14:textId="77777777" w:rsidR="00452C0A" w:rsidRPr="00B76B21" w:rsidRDefault="00452C0A" w:rsidP="00452C0A">
      <w:pPr>
        <w:rPr>
          <w:rFonts w:ascii="Times New Roman" w:hAnsi="Times New Roman"/>
          <w:noProof/>
          <w:szCs w:val="24"/>
          <w:lang w:val="bg-BG"/>
        </w:rPr>
      </w:pPr>
    </w:p>
    <w:p w14:paraId="56D8AD5D" w14:textId="030268D4" w:rsidR="00452C0A" w:rsidRDefault="00452C0A" w:rsidP="00452C0A">
      <w:pPr>
        <w:rPr>
          <w:rFonts w:ascii="Times New Roman" w:hAnsi="Times New Roman"/>
          <w:noProof/>
          <w:szCs w:val="24"/>
          <w:lang w:val="bg-BG"/>
        </w:rPr>
      </w:pPr>
    </w:p>
    <w:p w14:paraId="0E7C51E1" w14:textId="6CE9E744" w:rsidR="00452C0A" w:rsidRDefault="00452C0A" w:rsidP="00452C0A">
      <w:pPr>
        <w:rPr>
          <w:rFonts w:ascii="Times New Roman" w:hAnsi="Times New Roman"/>
          <w:noProof/>
          <w:szCs w:val="24"/>
          <w:lang w:val="bg-BG"/>
        </w:rPr>
      </w:pPr>
    </w:p>
    <w:p w14:paraId="645A0EA4" w14:textId="6A291B12" w:rsidR="00452C0A" w:rsidRDefault="00452C0A" w:rsidP="00452C0A">
      <w:pPr>
        <w:rPr>
          <w:rFonts w:ascii="Times New Roman" w:hAnsi="Times New Roman"/>
          <w:noProof/>
          <w:szCs w:val="24"/>
          <w:lang w:val="bg-BG"/>
        </w:rPr>
      </w:pPr>
    </w:p>
    <w:p w14:paraId="46007A79" w14:textId="77777777" w:rsidR="00452C0A" w:rsidRDefault="00452C0A" w:rsidP="00452C0A">
      <w:pPr>
        <w:rPr>
          <w:rFonts w:ascii="Times New Roman" w:hAnsi="Times New Roman"/>
          <w:noProof/>
          <w:szCs w:val="24"/>
          <w:lang w:val="bg-BG"/>
        </w:rPr>
      </w:pPr>
    </w:p>
    <w:p w14:paraId="3898419A" w14:textId="2BC1044B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При оценката на резултатите за </w:t>
      </w:r>
      <w:r w:rsidR="00631314">
        <w:rPr>
          <w:rFonts w:ascii="Times New Roman" w:eastAsia="Times New Roman" w:hAnsi="Times New Roman"/>
          <w:bCs/>
          <w:szCs w:val="24"/>
          <w:lang w:val="bg-BG"/>
        </w:rPr>
        <w:t>четвъртото тримесечие</w:t>
      </w:r>
      <w:r w:rsidRPr="001D0DC4">
        <w:rPr>
          <w:rFonts w:ascii="Times New Roman" w:hAnsi="Times New Roman"/>
          <w:szCs w:val="24"/>
          <w:lang w:val="bg-BG"/>
        </w:rPr>
        <w:t xml:space="preserve"> на </w:t>
      </w:r>
      <w:r w:rsidRPr="001D0DC4">
        <w:rPr>
          <w:rFonts w:ascii="Times New Roman" w:eastAsia="Calibri" w:hAnsi="Times New Roman"/>
          <w:bCs/>
          <w:szCs w:val="24"/>
          <w:lang w:val="bg-BG" w:eastAsia="en-US"/>
        </w:rPr>
        <w:t xml:space="preserve">2022 </w:t>
      </w:r>
      <w:r w:rsidR="007352B4">
        <w:rPr>
          <w:rFonts w:ascii="Times New Roman" w:hAnsi="Times New Roman"/>
          <w:szCs w:val="24"/>
          <w:lang w:val="bg-BG"/>
        </w:rPr>
        <w:t xml:space="preserve">г. са </w:t>
      </w:r>
      <w:r w:rsidR="007352B4" w:rsidRPr="003553D3">
        <w:rPr>
          <w:rFonts w:ascii="Times New Roman" w:hAnsi="Times New Roman"/>
          <w:szCs w:val="24"/>
          <w:lang w:val="bg-BG"/>
        </w:rPr>
        <w:t>използвани предварителни данни</w:t>
      </w:r>
      <w:r w:rsidR="00615F6E" w:rsidRPr="003553D3">
        <w:rPr>
          <w:rFonts w:ascii="Times New Roman" w:hAnsi="Times New Roman"/>
          <w:szCs w:val="24"/>
          <w:lang w:val="bg-BG"/>
        </w:rPr>
        <w:t xml:space="preserve"> за населението на страната</w:t>
      </w:r>
      <w:r w:rsidR="001D2712" w:rsidRPr="003553D3">
        <w:rPr>
          <w:rFonts w:ascii="Times New Roman" w:hAnsi="Times New Roman"/>
          <w:szCs w:val="24"/>
          <w:lang w:val="bg-BG"/>
        </w:rPr>
        <w:t xml:space="preserve"> към 30.0</w:t>
      </w:r>
      <w:r w:rsidR="008403AE" w:rsidRPr="003553D3">
        <w:rPr>
          <w:rFonts w:ascii="Times New Roman" w:hAnsi="Times New Roman"/>
          <w:szCs w:val="24"/>
          <w:lang w:val="bg-BG"/>
        </w:rPr>
        <w:t>9</w:t>
      </w:r>
      <w:r w:rsidR="001D2712" w:rsidRPr="003553D3">
        <w:rPr>
          <w:rFonts w:ascii="Times New Roman" w:hAnsi="Times New Roman"/>
          <w:szCs w:val="24"/>
          <w:lang w:val="bg-BG"/>
        </w:rPr>
        <w:t>.2022</w:t>
      </w:r>
      <w:r w:rsidR="006039AB" w:rsidRPr="003553D3">
        <w:rPr>
          <w:rFonts w:ascii="Times New Roman" w:hAnsi="Times New Roman"/>
          <w:szCs w:val="24"/>
          <w:lang w:val="bg-BG"/>
        </w:rPr>
        <w:t xml:space="preserve"> г.</w:t>
      </w:r>
      <w:r w:rsidR="00615F6E" w:rsidRPr="003553D3">
        <w:rPr>
          <w:rFonts w:ascii="Times New Roman" w:hAnsi="Times New Roman"/>
          <w:szCs w:val="24"/>
          <w:lang w:val="bg-BG"/>
        </w:rPr>
        <w:t>, получени</w:t>
      </w:r>
      <w:r w:rsidR="001D2712" w:rsidRPr="003553D3">
        <w:rPr>
          <w:rFonts w:ascii="Times New Roman" w:hAnsi="Times New Roman"/>
          <w:szCs w:val="24"/>
          <w:lang w:val="bg-BG"/>
        </w:rPr>
        <w:t xml:space="preserve"> на база текущата демографска статистика, в които не са отразени данните</w:t>
      </w:r>
      <w:r w:rsidR="00615F6E" w:rsidRPr="003553D3">
        <w:rPr>
          <w:rFonts w:ascii="Times New Roman" w:hAnsi="Times New Roman"/>
          <w:szCs w:val="24"/>
          <w:lang w:val="bg-BG"/>
        </w:rPr>
        <w:t xml:space="preserve"> от Преброяване 2021</w:t>
      </w:r>
      <w:r w:rsidR="001D2712" w:rsidRPr="003553D3">
        <w:rPr>
          <w:rFonts w:ascii="Times New Roman" w:hAnsi="Times New Roman"/>
          <w:szCs w:val="24"/>
          <w:lang w:val="bg-BG"/>
        </w:rPr>
        <w:t>.</w:t>
      </w:r>
      <w:r w:rsidRPr="003553D3">
        <w:rPr>
          <w:rFonts w:ascii="Times New Roman" w:hAnsi="Times New Roman"/>
          <w:szCs w:val="24"/>
          <w:lang w:val="bg-BG"/>
        </w:rPr>
        <w:t xml:space="preserve"> </w:t>
      </w:r>
      <w:r w:rsidR="001D2712" w:rsidRPr="003553D3">
        <w:rPr>
          <w:rFonts w:ascii="Times New Roman" w:hAnsi="Times New Roman"/>
          <w:szCs w:val="24"/>
          <w:lang w:val="bg-BG"/>
        </w:rPr>
        <w:t>И</w:t>
      </w:r>
      <w:r w:rsidRPr="003553D3">
        <w:rPr>
          <w:rFonts w:ascii="Times New Roman" w:hAnsi="Times New Roman"/>
          <w:szCs w:val="24"/>
          <w:lang w:val="bg-BG"/>
        </w:rPr>
        <w:t xml:space="preserve">зключено </w:t>
      </w:r>
      <w:r w:rsidR="001D2712" w:rsidRPr="003553D3">
        <w:rPr>
          <w:rFonts w:ascii="Times New Roman" w:hAnsi="Times New Roman"/>
          <w:szCs w:val="24"/>
          <w:lang w:val="bg-BG"/>
        </w:rPr>
        <w:t xml:space="preserve">е </w:t>
      </w:r>
      <w:r w:rsidRPr="003553D3">
        <w:rPr>
          <w:rFonts w:ascii="Times New Roman" w:hAnsi="Times New Roman"/>
          <w:szCs w:val="24"/>
          <w:lang w:val="bg-BG"/>
        </w:rPr>
        <w:t>населението</w:t>
      </w:r>
      <w:r w:rsidRPr="001D0DC4">
        <w:rPr>
          <w:rFonts w:ascii="Times New Roman" w:hAnsi="Times New Roman"/>
          <w:szCs w:val="24"/>
          <w:lang w:val="bg-BG"/>
        </w:rPr>
        <w:t>, живеещо в колективни домакинства.</w:t>
      </w:r>
    </w:p>
    <w:p w14:paraId="0365343F" w14:textId="53F00982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>Както при всяко извадково наблюдение, данните от Наблюдението на работната сила са обременени с грешки, дължащи се на извадката (</w:t>
      </w:r>
      <w:proofErr w:type="spellStart"/>
      <w:r w:rsidRPr="001D0DC4">
        <w:rPr>
          <w:rFonts w:ascii="Times New Roman" w:hAnsi="Times New Roman"/>
          <w:szCs w:val="24"/>
          <w:lang w:val="bg-BG"/>
        </w:rPr>
        <w:t>стохастични</w:t>
      </w:r>
      <w:proofErr w:type="spellEnd"/>
      <w:r w:rsidRPr="001D0DC4">
        <w:rPr>
          <w:rFonts w:ascii="Times New Roman" w:hAnsi="Times New Roman"/>
          <w:szCs w:val="24"/>
          <w:lang w:val="bg-BG"/>
        </w:rPr>
        <w:t xml:space="preserve"> грешки). Относителните стандартни грешки за основните показатели от наблюдението през </w:t>
      </w:r>
      <w:r w:rsidR="00631314">
        <w:rPr>
          <w:rFonts w:ascii="Times New Roman" w:eastAsia="Times New Roman" w:hAnsi="Times New Roman"/>
          <w:bCs/>
          <w:szCs w:val="24"/>
          <w:lang w:val="bg-BG"/>
        </w:rPr>
        <w:t>четвъртото тримесечие</w:t>
      </w:r>
      <w:r w:rsidRPr="001D0DC4">
        <w:rPr>
          <w:rFonts w:ascii="Times New Roman" w:hAnsi="Times New Roman"/>
          <w:szCs w:val="24"/>
          <w:lang w:val="bg-BG"/>
        </w:rPr>
        <w:t xml:space="preserve"> на </w:t>
      </w:r>
      <w:r w:rsidRPr="001D0DC4">
        <w:rPr>
          <w:rFonts w:ascii="Times New Roman" w:eastAsia="Calibri" w:hAnsi="Times New Roman"/>
          <w:bCs/>
          <w:szCs w:val="24"/>
          <w:lang w:val="bg-BG" w:eastAsia="en-US"/>
        </w:rPr>
        <w:t xml:space="preserve">2022 </w:t>
      </w:r>
      <w:r w:rsidRPr="001D0DC4">
        <w:rPr>
          <w:rFonts w:ascii="Times New Roman" w:hAnsi="Times New Roman"/>
          <w:szCs w:val="24"/>
          <w:lang w:val="bg-BG"/>
        </w:rPr>
        <w:t>г. са:</w:t>
      </w:r>
    </w:p>
    <w:p w14:paraId="5C91F973" w14:textId="77777777" w:rsidR="005E7BA6" w:rsidRPr="001D0DC4" w:rsidRDefault="005E7BA6" w:rsidP="005E7BA6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 общ брой на заетите лица - 1.4%;</w:t>
      </w:r>
    </w:p>
    <w:p w14:paraId="671BA331" w14:textId="3D0B6641" w:rsidR="005E7BA6" w:rsidRPr="001D0DC4" w:rsidRDefault="005E7BA6" w:rsidP="005E7BA6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 общ брой на безработните лица - </w:t>
      </w:r>
      <w:r w:rsidR="00615F6E">
        <w:rPr>
          <w:rFonts w:ascii="Times New Roman" w:hAnsi="Times New Roman"/>
          <w:szCs w:val="24"/>
          <w:lang w:val="bg-BG"/>
        </w:rPr>
        <w:t>6</w:t>
      </w:r>
      <w:r w:rsidRPr="001D0DC4">
        <w:rPr>
          <w:rFonts w:ascii="Times New Roman" w:hAnsi="Times New Roman"/>
          <w:szCs w:val="24"/>
          <w:lang w:val="bg-BG"/>
        </w:rPr>
        <w:t>.</w:t>
      </w:r>
      <w:r w:rsidR="00BE5F71">
        <w:rPr>
          <w:rFonts w:ascii="Times New Roman" w:hAnsi="Times New Roman"/>
          <w:szCs w:val="24"/>
          <w:lang w:val="en-US"/>
        </w:rPr>
        <w:t>3</w:t>
      </w:r>
      <w:r w:rsidRPr="001D0DC4">
        <w:rPr>
          <w:rFonts w:ascii="Times New Roman" w:hAnsi="Times New Roman"/>
          <w:szCs w:val="24"/>
          <w:lang w:val="bg-BG"/>
        </w:rPr>
        <w:t xml:space="preserve">%; </w:t>
      </w:r>
    </w:p>
    <w:p w14:paraId="2A5076A7" w14:textId="332FAF59" w:rsidR="005E7BA6" w:rsidRPr="001D0DC4" w:rsidRDefault="005E7BA6" w:rsidP="005E7BA6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 xml:space="preserve"> коефициент на безработица - </w:t>
      </w:r>
      <w:r w:rsidR="009512B1">
        <w:rPr>
          <w:rFonts w:ascii="Times New Roman" w:hAnsi="Times New Roman"/>
          <w:szCs w:val="24"/>
          <w:lang w:val="en-US"/>
        </w:rPr>
        <w:t>6</w:t>
      </w:r>
      <w:r w:rsidRPr="001D0DC4">
        <w:rPr>
          <w:rFonts w:ascii="Times New Roman" w:hAnsi="Times New Roman"/>
          <w:szCs w:val="24"/>
          <w:lang w:val="en-US"/>
        </w:rPr>
        <w:t>.</w:t>
      </w:r>
      <w:r w:rsidR="00BE5F71">
        <w:rPr>
          <w:rFonts w:ascii="Times New Roman" w:hAnsi="Times New Roman"/>
          <w:szCs w:val="24"/>
          <w:lang w:val="en-US"/>
        </w:rPr>
        <w:t>2</w:t>
      </w:r>
      <w:r w:rsidRPr="001D0DC4">
        <w:rPr>
          <w:rFonts w:ascii="Times New Roman" w:hAnsi="Times New Roman"/>
          <w:szCs w:val="24"/>
          <w:lang w:val="bg-BG"/>
        </w:rPr>
        <w:t>%.</w:t>
      </w:r>
    </w:p>
    <w:p w14:paraId="6BE4B510" w14:textId="77777777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hAnsi="Times New Roman"/>
          <w:szCs w:val="24"/>
          <w:lang w:val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40032332" w14:textId="18854478" w:rsidR="005E7BA6" w:rsidRPr="001D0DC4" w:rsidRDefault="005E7BA6" w:rsidP="005E7BA6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D0DC4">
        <w:rPr>
          <w:rFonts w:ascii="Times New Roman" w:eastAsia="Times" w:hAnsi="Times New Roman"/>
          <w:szCs w:val="24"/>
          <w:lang w:val="bg-BG"/>
        </w:rPr>
        <w:t xml:space="preserve">По-подробни данни от Наблюдението на работната сила за </w:t>
      </w:r>
      <w:r w:rsidR="00631314">
        <w:rPr>
          <w:rFonts w:ascii="Times New Roman" w:eastAsia="Times" w:hAnsi="Times New Roman"/>
          <w:szCs w:val="24"/>
          <w:lang w:val="bg-BG"/>
        </w:rPr>
        <w:t>четвъртото тримесечие</w:t>
      </w:r>
      <w:r w:rsidRPr="001D0DC4">
        <w:rPr>
          <w:rFonts w:ascii="Times New Roman" w:eastAsia="Times" w:hAnsi="Times New Roman"/>
          <w:szCs w:val="24"/>
          <w:lang w:val="bg-BG"/>
        </w:rPr>
        <w:t xml:space="preserve"> на 2022 г. могат да се намерят на сайта</w:t>
      </w:r>
      <w:r w:rsidRPr="001D0DC4">
        <w:rPr>
          <w:rFonts w:ascii="Times New Roman" w:hAnsi="Times New Roman"/>
          <w:szCs w:val="24"/>
          <w:lang w:val="bg-BG"/>
        </w:rPr>
        <w:t xml:space="preserve"> </w:t>
      </w:r>
      <w:r w:rsidRPr="001D0DC4">
        <w:rPr>
          <w:rFonts w:ascii="Times New Roman" w:eastAsia="Times" w:hAnsi="Times New Roman"/>
          <w:szCs w:val="24"/>
          <w:lang w:val="bg-BG"/>
        </w:rPr>
        <w:t>на НСИ -</w:t>
      </w:r>
      <w:r w:rsidR="00CF00A1">
        <w:rPr>
          <w:rFonts w:ascii="Times New Roman" w:eastAsia="Times" w:hAnsi="Times New Roman"/>
          <w:szCs w:val="24"/>
          <w:lang w:val="en-US"/>
        </w:rPr>
        <w:t xml:space="preserve"> </w:t>
      </w:r>
      <w:hyperlink r:id="rId10" w:history="1">
        <w:r w:rsidR="00CF00A1" w:rsidRPr="00B268E7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www.nsi.bg</w:t>
        </w:r>
      </w:hyperlink>
      <w:r w:rsidRPr="001D0DC4">
        <w:rPr>
          <w:rFonts w:ascii="Times New Roman" w:eastAsia="Times" w:hAnsi="Times New Roman"/>
          <w:szCs w:val="24"/>
          <w:lang w:val="bg-BG"/>
        </w:rPr>
        <w:t>, раздел „Пазар на труда“, Наблюдение на работната сила.</w:t>
      </w:r>
    </w:p>
    <w:p w14:paraId="5369FCB8" w14:textId="77777777" w:rsidR="00BB3B67" w:rsidRPr="00D86BEA" w:rsidRDefault="00BB3B67" w:rsidP="00ED76A9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110A98" w14:textId="77777777" w:rsidR="00BB3B67" w:rsidRPr="00D86BEA" w:rsidRDefault="00BB3B67" w:rsidP="00260E79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CD02456" w14:textId="77777777" w:rsidR="00BB3B67" w:rsidRPr="00D86BEA" w:rsidRDefault="00BB3B67" w:rsidP="00260E79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0EDD26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D46AF7C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BC6CFC2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51D29A8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D3E654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E37E540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162C60E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554E008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233753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60E2944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5205CC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B532C3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B69198A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A058D8A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213A8C5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3E6BE7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0BE4AB2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F4456F8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BC94CCC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4940CBF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EB9BEAC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6D4AAAC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7A44853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47768B4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F87EFB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DAC3A4B" w14:textId="77777777" w:rsidR="008144CA" w:rsidRDefault="008144CA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345375D" w14:textId="77777777" w:rsidR="00BB3B67" w:rsidRPr="00B75B9B" w:rsidRDefault="00BB3B67" w:rsidP="00BB3B67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Приложение</w:t>
      </w:r>
    </w:p>
    <w:p w14:paraId="11699A11" w14:textId="77777777" w:rsidR="00BB3B67" w:rsidRPr="00B75B9B" w:rsidRDefault="00BB3B67" w:rsidP="00BB3B67">
      <w:pPr>
        <w:tabs>
          <w:tab w:val="left" w:pos="2370"/>
          <w:tab w:val="left" w:pos="8505"/>
          <w:tab w:val="right" w:pos="9241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          </w:t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1B484942" w14:textId="77777777" w:rsidR="00BB3B67" w:rsidRPr="00B75B9B" w:rsidRDefault="00BB3B67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3F2F339B" w14:textId="661917C6" w:rsidR="00BB3B67" w:rsidRPr="00B75B9B" w:rsidRDefault="00631314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BB3B67" w:rsidRPr="00B75B9B">
        <w:rPr>
          <w:rFonts w:ascii="Times New Roman" w:hAnsi="Times New Roman"/>
          <w:b/>
          <w:szCs w:val="24"/>
          <w:lang w:val="bg-BG"/>
        </w:rPr>
        <w:t xml:space="preserve"> на </w:t>
      </w:r>
      <w:r w:rsidR="00BB3B67" w:rsidRPr="00BB3B67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2021</w:t>
      </w:r>
      <w:r w:rsidR="00BB3B67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="00BB3B67" w:rsidRPr="00B75B9B">
        <w:rPr>
          <w:rFonts w:ascii="Times New Roman" w:hAnsi="Times New Roman"/>
          <w:b/>
          <w:szCs w:val="24"/>
          <w:lang w:val="bg-BG"/>
        </w:rPr>
        <w:t xml:space="preserve">и 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BB3B67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22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BB3B67" w:rsidRPr="00B75B9B">
        <w:rPr>
          <w:rFonts w:ascii="Times New Roman" w:hAnsi="Times New Roman"/>
          <w:b/>
          <w:szCs w:val="24"/>
          <w:lang w:val="bg-BG"/>
        </w:rPr>
        <w:t>година</w:t>
      </w:r>
    </w:p>
    <w:p w14:paraId="10DB97DB" w14:textId="77777777" w:rsidR="00BB3B67" w:rsidRPr="00B75B9B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379"/>
        <w:gridCol w:w="1457"/>
        <w:gridCol w:w="2117"/>
      </w:tblGrid>
      <w:tr w:rsidR="003A6579" w:rsidRPr="00B72878" w14:paraId="4322E8E8" w14:textId="77777777" w:rsidTr="00B22DF9">
        <w:tc>
          <w:tcPr>
            <w:tcW w:w="2644" w:type="pct"/>
          </w:tcPr>
          <w:p w14:paraId="535D582A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656" w:type="pct"/>
            <w:vAlign w:val="center"/>
          </w:tcPr>
          <w:p w14:paraId="3F0C3885" w14:textId="62ED3F23" w:rsidR="00BB3B67" w:rsidRPr="00B75B9B" w:rsidRDefault="00BB3B67" w:rsidP="00CD54F1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 w:rsidR="00CD54F1">
              <w:rPr>
                <w:rFonts w:ascii="Times New Roman" w:eastAsia="Times New Roman" w:hAnsi="Times New Roman"/>
                <w:b/>
                <w:sz w:val="20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тримесечие </w:t>
            </w:r>
            <w:r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</w:p>
        </w:tc>
        <w:tc>
          <w:tcPr>
            <w:tcW w:w="693" w:type="pct"/>
            <w:vAlign w:val="center"/>
          </w:tcPr>
          <w:p w14:paraId="52E12A6B" w14:textId="11DE8BCB" w:rsidR="00BB3B67" w:rsidRPr="00B27A7A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</w:p>
        </w:tc>
        <w:tc>
          <w:tcPr>
            <w:tcW w:w="1007" w:type="pct"/>
            <w:vAlign w:val="center"/>
          </w:tcPr>
          <w:p w14:paraId="23253E7D" w14:textId="77777777" w:rsidR="00BB3B67" w:rsidRPr="00B27A7A" w:rsidRDefault="00BB3B67" w:rsidP="009339D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66DAFF4D" w14:textId="2737E494" w:rsidR="00BB3B67" w:rsidRPr="00B27A7A" w:rsidRDefault="00BB3B67" w:rsidP="009339D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D54F1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  <w:r w:rsidR="00B22DF9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спрямо</w:t>
            </w:r>
          </w:p>
          <w:p w14:paraId="7A810828" w14:textId="4F46B2B8" w:rsidR="00BB3B67" w:rsidRPr="00B27A7A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BB3B67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  <w:r w:rsidR="00BB3B6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BB3B67" w:rsidRPr="00B75B9B" w14:paraId="20D28151" w14:textId="77777777" w:rsidTr="003A6579">
        <w:trPr>
          <w:trHeight w:val="284"/>
        </w:trPr>
        <w:tc>
          <w:tcPr>
            <w:tcW w:w="5000" w:type="pct"/>
            <w:gridSpan w:val="4"/>
          </w:tcPr>
          <w:p w14:paraId="2D4DE838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</w:tr>
      <w:tr w:rsidR="00B27A7A" w:rsidRPr="00B75B9B" w14:paraId="1BC7B59A" w14:textId="77777777" w:rsidTr="00B22DF9">
        <w:trPr>
          <w:trHeight w:val="34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B327" w14:textId="48BC19DB" w:rsidR="00B27A7A" w:rsidRPr="00B27A7A" w:rsidRDefault="00B27A7A" w:rsidP="00B27A7A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B7E3" w14:textId="6505C608" w:rsidR="00B27A7A" w:rsidRPr="00B27A7A" w:rsidRDefault="00B27A7A" w:rsidP="00B27A7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71.8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3556" w14:textId="58628DC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74.4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1516" w14:textId="28076CD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2.6</w:t>
            </w:r>
          </w:p>
        </w:tc>
      </w:tr>
      <w:tr w:rsidR="00B27A7A" w:rsidRPr="00B75B9B" w14:paraId="793957B6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88CB" w14:textId="54900948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C843" w14:textId="6971FC6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3080.5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771F" w14:textId="0E0E3FC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3197.1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D6B8" w14:textId="08E52CA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116.6</w:t>
            </w:r>
          </w:p>
        </w:tc>
      </w:tr>
      <w:tr w:rsidR="00B27A7A" w:rsidRPr="00B75B9B" w14:paraId="7FF26010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DF86" w14:textId="3398017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DBA3" w14:textId="1615826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2990.4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F2BF" w14:textId="5AAEE81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3095.1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973A" w14:textId="2406F0E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104.7</w:t>
            </w:r>
          </w:p>
        </w:tc>
      </w:tr>
      <w:tr w:rsidR="00B27A7A" w:rsidRPr="00B75B9B" w14:paraId="31D10703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768" w14:textId="003E9FF3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5258" w14:textId="518A188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99.5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156" w14:textId="6C03546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135.9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A224" w14:textId="4A02214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36.4</w:t>
            </w:r>
          </w:p>
        </w:tc>
      </w:tr>
      <w:tr w:rsidR="00B27A7A" w:rsidRPr="00B75B9B" w14:paraId="0D7E23ED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BFF4" w14:textId="1CE233F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085" w14:textId="41238A0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337.3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6FBB" w14:textId="5E02F97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380.8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225D" w14:textId="61AC429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43.5</w:t>
            </w:r>
          </w:p>
        </w:tc>
      </w:tr>
      <w:tr w:rsidR="00B27A7A" w:rsidRPr="00B75B9B" w14:paraId="75A57BC1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248" w14:textId="0415F10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D0F" w14:textId="15BDE10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2983.9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2E8A" w14:textId="76B96DD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3081.6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21CD" w14:textId="325B6C6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97.7</w:t>
            </w:r>
          </w:p>
        </w:tc>
      </w:tr>
      <w:tr w:rsidR="00B27A7A" w:rsidRPr="00B75B9B" w14:paraId="484A7BC3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837C" w14:textId="5C7F093A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2D4B" w14:textId="445DB54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599.5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31C" w14:textId="44C8E9D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628.7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5599" w14:textId="4006860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29.2</w:t>
            </w:r>
          </w:p>
        </w:tc>
      </w:tr>
      <w:tr w:rsidR="00B27A7A" w:rsidRPr="00B75B9B" w14:paraId="63C3D6A4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D5FB" w14:textId="7DBE100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ED6" w14:textId="260773A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52.6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CF0" w14:textId="3E78C83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54.9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BAD2" w14:textId="6440979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2.3</w:t>
            </w:r>
          </w:p>
        </w:tc>
      </w:tr>
      <w:tr w:rsidR="00B27A7A" w:rsidRPr="00B75B9B" w14:paraId="0B0BC24A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2EF0" w14:textId="4B7D9225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378" w14:textId="1453ECC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68.5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3D3" w14:textId="3308AB4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71.5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4617" w14:textId="54FC092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3.0</w:t>
            </w:r>
          </w:p>
        </w:tc>
      </w:tr>
      <w:tr w:rsidR="00B27A7A" w:rsidRPr="00B75B9B" w14:paraId="7F144730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3DE" w14:textId="4BDD14D3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5454" w14:textId="2AAA1725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16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479" w14:textId="47DA5BA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21.6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4B5F" w14:textId="1299896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5.6</w:t>
            </w:r>
          </w:p>
        </w:tc>
      </w:tr>
      <w:tr w:rsidR="00B27A7A" w:rsidRPr="00B75B9B" w14:paraId="5ED5FC35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7CF" w14:textId="7917D3A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D548" w14:textId="59F5E4C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34.9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DFE8" w14:textId="13BE29B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39.9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C53" w14:textId="64F58A9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5.0</w:t>
            </w:r>
          </w:p>
        </w:tc>
      </w:tr>
      <w:tr w:rsidR="00B27A7A" w:rsidRPr="00B75B9B" w14:paraId="73E30163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7836" w14:textId="37C78FD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8C3C" w14:textId="24A7F94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73.6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A65" w14:textId="2B2B1C4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76.9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8B1" w14:textId="6F7A832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3.3</w:t>
            </w:r>
          </w:p>
        </w:tc>
      </w:tr>
      <w:tr w:rsidR="00B27A7A" w:rsidRPr="00B75B9B" w14:paraId="0749B203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332A" w14:textId="02283D4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A5E" w14:textId="52E04B7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65.5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5882" w14:textId="154388F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69.4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3D55" w14:textId="0893291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3.9</w:t>
            </w:r>
          </w:p>
        </w:tc>
      </w:tr>
      <w:tr w:rsidR="00B27A7A" w:rsidRPr="00B75B9B" w14:paraId="0B63BE79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F2F" w14:textId="62D90764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3A5A" w14:textId="271ACE0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146.7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6516" w14:textId="5C82E60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128.3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765" w14:textId="63D7579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-18.4</w:t>
            </w:r>
          </w:p>
        </w:tc>
      </w:tr>
      <w:tr w:rsidR="00B27A7A" w:rsidRPr="00B75B9B" w14:paraId="3269F52F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E4F4" w14:textId="31D7A918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292" w14:textId="4DB0EDB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144.5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5224" w14:textId="562C694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125.5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0685" w14:textId="5A7F4C5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-19.0</w:t>
            </w:r>
          </w:p>
        </w:tc>
      </w:tr>
      <w:tr w:rsidR="00B27A7A" w:rsidRPr="00B75B9B" w14:paraId="243BB220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FE3" w14:textId="132D37FA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9B3" w14:textId="6A6046F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36.4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37BF" w14:textId="5306272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DA2" w14:textId="0D4A8BB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-5.5</w:t>
            </w:r>
          </w:p>
        </w:tc>
      </w:tr>
      <w:tr w:rsidR="00B27A7A" w:rsidRPr="00B75B9B" w14:paraId="5BFA7451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3A09" w14:textId="2BC42808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3EE3" w14:textId="0B8BB59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F94" w14:textId="66E11A8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6EF" w14:textId="309AE23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-0.6</w:t>
            </w:r>
          </w:p>
        </w:tc>
      </w:tr>
      <w:tr w:rsidR="00B27A7A" w:rsidRPr="00B75B9B" w14:paraId="3B3B59E4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2AEF" w14:textId="22649E6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CEB1" w14:textId="33FE2C0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3B28" w14:textId="58E64AB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3.9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6C16" w14:textId="51B17A3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-0.7</w:t>
            </w:r>
          </w:p>
        </w:tc>
      </w:tr>
      <w:tr w:rsidR="00B27A7A" w:rsidRPr="00B75B9B" w14:paraId="56E2A901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47C2" w14:textId="3930B32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C5B4" w14:textId="019B2D7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9.7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5758" w14:textId="77530A0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7.5</w:t>
            </w: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35A" w14:textId="02B61E7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-2.2</w:t>
            </w:r>
          </w:p>
        </w:tc>
      </w:tr>
      <w:tr w:rsidR="00B27A7A" w:rsidRPr="00B75B9B" w14:paraId="6F208379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65E0" w14:textId="4CD0515F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C67" w14:textId="0363E77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FB8" w14:textId="1D42D8D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771" w14:textId="3C62193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-0.5</w:t>
            </w:r>
          </w:p>
        </w:tc>
      </w:tr>
      <w:tr w:rsidR="00B27A7A" w:rsidRPr="00B75B9B" w14:paraId="197E3332" w14:textId="77777777" w:rsidTr="00B22DF9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8AD" w14:textId="223B70D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C819" w14:textId="71B279D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58.5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12FE" w14:textId="1950615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52.4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EB0" w14:textId="32FE43C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-6.1</w:t>
            </w:r>
          </w:p>
        </w:tc>
      </w:tr>
      <w:tr w:rsidR="00B27A7A" w:rsidRPr="00B75B9B" w14:paraId="204542E8" w14:textId="77777777" w:rsidTr="00B22DF9">
        <w:trPr>
          <w:trHeight w:val="34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D3EB" w14:textId="2AA20E10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8E2D" w14:textId="3F5DFEB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56.3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29D8" w14:textId="1AA1D54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50.9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09C" w14:textId="277C5CA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-5.4</w:t>
            </w:r>
          </w:p>
        </w:tc>
      </w:tr>
    </w:tbl>
    <w:p w14:paraId="1C2476C8" w14:textId="77777777" w:rsidR="00BB3B67" w:rsidRPr="00B75B9B" w:rsidRDefault="00BB3B67" w:rsidP="00BB3B67">
      <w:pPr>
        <w:autoSpaceDE w:val="0"/>
        <w:autoSpaceDN w:val="0"/>
        <w:adjustRightInd w:val="0"/>
        <w:jc w:val="center"/>
        <w:rPr>
          <w:rFonts w:ascii="Times New Roman" w:eastAsia="Times" w:hAnsi="Times New Roman"/>
          <w:bCs/>
          <w:szCs w:val="24"/>
          <w:lang w:val="en-US"/>
        </w:rPr>
      </w:pPr>
      <w:r w:rsidRPr="00B75B9B">
        <w:rPr>
          <w:rFonts w:ascii="Times New Roman" w:eastAsia="Times" w:hAnsi="Times New Roman"/>
          <w:bCs/>
          <w:szCs w:val="24"/>
          <w:lang w:val="en-US"/>
        </w:rPr>
        <w:t xml:space="preserve"> </w:t>
      </w:r>
    </w:p>
    <w:p w14:paraId="3DED887C" w14:textId="77777777" w:rsidR="00BB3B67" w:rsidRDefault="00BB3B67" w:rsidP="00BB3B67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5C99CEDE" w14:textId="77777777" w:rsidR="00BB3B67" w:rsidRDefault="00BB3B67" w:rsidP="00BB3B67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13A201FA" w14:textId="77777777" w:rsidR="00656EA6" w:rsidRDefault="00656EA6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493299CE" w14:textId="77777777" w:rsidR="00F655FD" w:rsidRDefault="00F655FD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35434057" w14:textId="77777777" w:rsidR="00AD0884" w:rsidRDefault="00AD0884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0080E89" w14:textId="77777777" w:rsidR="008144CA" w:rsidRDefault="008144CA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0022A22C" w14:textId="77777777" w:rsidR="00BB3B67" w:rsidRPr="00B75B9B" w:rsidRDefault="00BB3B67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bg-BG"/>
        </w:rPr>
        <w:t xml:space="preserve"> </w:t>
      </w:r>
    </w:p>
    <w:p w14:paraId="4BB423F6" w14:textId="77777777" w:rsidR="00BB3B67" w:rsidRPr="00B75B9B" w:rsidRDefault="00BB3B67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58D47420" w14:textId="25391283" w:rsidR="00BB3B67" w:rsidRPr="00B75B9B" w:rsidRDefault="00631314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на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BB3B67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2021</w:t>
      </w:r>
      <w:r w:rsidR="00BB3B67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BB3B67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22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6977DD18" w14:textId="77777777" w:rsidR="00BB3B67" w:rsidRPr="00B75B9B" w:rsidRDefault="00BB3B67" w:rsidP="00ED65C3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 w:rsidRPr="00B75B9B">
        <w:rPr>
          <w:rFonts w:ascii="Times New Roman" w:eastAsia="Times" w:hAnsi="Times New Roman"/>
          <w:bCs/>
          <w:sz w:val="20"/>
          <w:lang w:val="bg-BG"/>
        </w:rPr>
        <w:t xml:space="preserve">   </w:t>
      </w:r>
      <w:r w:rsidR="0067086A">
        <w:rPr>
          <w:rFonts w:ascii="Times New Roman" w:eastAsia="Times" w:hAnsi="Times New Roman"/>
          <w:bCs/>
          <w:sz w:val="20"/>
          <w:lang w:val="bg-BG"/>
        </w:rPr>
        <w:t xml:space="preserve">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(Продължение)</w:t>
      </w:r>
    </w:p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9"/>
        <w:gridCol w:w="1376"/>
        <w:gridCol w:w="1458"/>
        <w:gridCol w:w="2143"/>
      </w:tblGrid>
      <w:tr w:rsidR="00D905DA" w:rsidRPr="00B72878" w14:paraId="02C0D0EA" w14:textId="77777777" w:rsidTr="00B22DF9">
        <w:tc>
          <w:tcPr>
            <w:tcW w:w="2638" w:type="pct"/>
          </w:tcPr>
          <w:p w14:paraId="3669CA05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653" w:type="pct"/>
            <w:vAlign w:val="center"/>
          </w:tcPr>
          <w:p w14:paraId="1377F5AA" w14:textId="3870963C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BB3B67"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</w:p>
        </w:tc>
        <w:tc>
          <w:tcPr>
            <w:tcW w:w="692" w:type="pct"/>
            <w:vAlign w:val="center"/>
          </w:tcPr>
          <w:p w14:paraId="7C18380C" w14:textId="0A4472D4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</w:p>
        </w:tc>
        <w:tc>
          <w:tcPr>
            <w:tcW w:w="1017" w:type="pct"/>
            <w:vAlign w:val="center"/>
          </w:tcPr>
          <w:p w14:paraId="482B1487" w14:textId="77777777" w:rsidR="00BB3B67" w:rsidRPr="0011149F" w:rsidRDefault="00BB3B67" w:rsidP="009339D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37BF55BC" w14:textId="3ACAE444" w:rsidR="00BB3B67" w:rsidRPr="0011149F" w:rsidRDefault="00BB3B67" w:rsidP="009339D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D54F1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  <w:r w:rsidR="00B22DF9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спрямо</w:t>
            </w:r>
          </w:p>
          <w:p w14:paraId="4248ED35" w14:textId="69F43653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BB3B67"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BB3B67" w:rsidRPr="00B75B9B" w14:paraId="472B77B6" w14:textId="77777777" w:rsidTr="005F5FB7">
        <w:trPr>
          <w:trHeight w:val="284"/>
        </w:trPr>
        <w:tc>
          <w:tcPr>
            <w:tcW w:w="5000" w:type="pct"/>
            <w:gridSpan w:val="4"/>
            <w:vAlign w:val="center"/>
          </w:tcPr>
          <w:p w14:paraId="3A1B5F80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Мъже</w:t>
            </w:r>
          </w:p>
        </w:tc>
      </w:tr>
      <w:tr w:rsidR="00B27A7A" w:rsidRPr="00B75B9B" w14:paraId="615BA557" w14:textId="77777777" w:rsidTr="00B22DF9">
        <w:trPr>
          <w:trHeight w:val="34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5329" w14:textId="474875F9" w:rsidR="00B27A7A" w:rsidRPr="00B27A7A" w:rsidRDefault="00B27A7A" w:rsidP="00B27A7A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4821" w14:textId="30ACCA74" w:rsidR="00B27A7A" w:rsidRPr="00B27A7A" w:rsidRDefault="00B27A7A" w:rsidP="00B27A7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75.9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D39D" w14:textId="6FB9C37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78.1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D54D" w14:textId="0A04375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2.2</w:t>
            </w:r>
          </w:p>
        </w:tc>
      </w:tr>
      <w:tr w:rsidR="00B27A7A" w:rsidRPr="00B75B9B" w14:paraId="31743BDE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E78E" w14:textId="3D526EB0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A1D" w14:textId="5CA6A44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1647.5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FE7F" w14:textId="1CF35D9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1702.5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5589" w14:textId="16A748B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55.0</w:t>
            </w:r>
          </w:p>
        </w:tc>
      </w:tr>
      <w:tr w:rsidR="00B27A7A" w:rsidRPr="00B75B9B" w14:paraId="75026996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77FB" w14:textId="1D213EDB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B32" w14:textId="6A90CEC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1594.4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3666" w14:textId="1D1A455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1643.9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D00" w14:textId="1DD2AAB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49.5</w:t>
            </w:r>
          </w:p>
        </w:tc>
      </w:tr>
      <w:tr w:rsidR="00B27A7A" w:rsidRPr="00B75B9B" w14:paraId="30DBA0AC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F5B" w14:textId="154DB600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9D9B" w14:textId="3442CBE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60.5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D6A" w14:textId="5A89BB4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77.2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67A2" w14:textId="3A2097F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16.7</w:t>
            </w:r>
          </w:p>
        </w:tc>
      </w:tr>
      <w:tr w:rsidR="00B27A7A" w:rsidRPr="00B75B9B" w14:paraId="549FDB90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B2C2" w14:textId="4591807A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B93C" w14:textId="210EBAD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193.4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6E8" w14:textId="44A7D03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210.5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0063" w14:textId="040CB9A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17.1</w:t>
            </w:r>
          </w:p>
        </w:tc>
      </w:tr>
      <w:tr w:rsidR="00B27A7A" w:rsidRPr="00B75B9B" w14:paraId="763D5750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F80F" w14:textId="2C2022AA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1BA2" w14:textId="63AE242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1591.5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FAEE" w14:textId="66D454E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1636.8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57A6" w14:textId="603CFC4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45.3</w:t>
            </w:r>
          </w:p>
        </w:tc>
      </w:tr>
      <w:tr w:rsidR="00B27A7A" w:rsidRPr="00B75B9B" w14:paraId="59B2D8BF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9A5D" w14:textId="6AAA3CC5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B6D4" w14:textId="79DA150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309.9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313" w14:textId="7A41022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327.6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47F" w14:textId="4094C49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17.7</w:t>
            </w:r>
          </w:p>
        </w:tc>
      </w:tr>
      <w:tr w:rsidR="00B27A7A" w:rsidRPr="00B75B9B" w14:paraId="1DC350FE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04B5" w14:textId="7C1C88B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6E1E" w14:textId="6B04D2F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58.8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50FC" w14:textId="1A4D6EA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61.1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B673" w14:textId="5A6B983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2.3</w:t>
            </w:r>
          </w:p>
        </w:tc>
      </w:tr>
      <w:tr w:rsidR="00B27A7A" w:rsidRPr="00B75B9B" w14:paraId="5B9610F8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373" w14:textId="13CDEF54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EF0" w14:textId="1B22908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72.2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70F" w14:textId="2826F88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74.9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1D8A" w14:textId="130F1A0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2.7</w:t>
            </w:r>
          </w:p>
        </w:tc>
      </w:tr>
      <w:tr w:rsidR="00B27A7A" w:rsidRPr="00B75B9B" w14:paraId="1DFE8787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221" w14:textId="7DD02D85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B562" w14:textId="2B917E4B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19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878" w14:textId="6784936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23.9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58FC" w14:textId="15827DC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4.9</w:t>
            </w:r>
          </w:p>
        </w:tc>
      </w:tr>
      <w:tr w:rsidR="00B27A7A" w:rsidRPr="00B75B9B" w14:paraId="72249BF6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0090" w14:textId="24CA0CD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68D6" w14:textId="4B73FAD7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39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906" w14:textId="6E65409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42.9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641" w14:textId="17B8B52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3.9</w:t>
            </w:r>
          </w:p>
        </w:tc>
      </w:tr>
      <w:tr w:rsidR="00B27A7A" w:rsidRPr="00B75B9B" w14:paraId="7741737D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258" w14:textId="1331C88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04C1" w14:textId="468D330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77.8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2F16" w14:textId="25D1CD6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80.7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5592" w14:textId="05B21A0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2.9</w:t>
            </w:r>
          </w:p>
        </w:tc>
      </w:tr>
      <w:tr w:rsidR="00B27A7A" w:rsidRPr="00B75B9B" w14:paraId="1B83B1AF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7E1E" w14:textId="7FC155BD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1A8A" w14:textId="0E1AD75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70.2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1194" w14:textId="3AA8FE1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74.7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0E8A" w14:textId="5562C55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</w:tr>
      <w:tr w:rsidR="00B27A7A" w:rsidRPr="00B75B9B" w14:paraId="6DA5845F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495" w14:textId="5B7A914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FFD6" w14:textId="0F3F818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84.2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8810" w14:textId="09ABDFD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70.8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70D" w14:textId="76AE3D4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-13.4</w:t>
            </w:r>
          </w:p>
        </w:tc>
      </w:tr>
      <w:tr w:rsidR="00B27A7A" w:rsidRPr="00B75B9B" w14:paraId="1A46DED2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AE0" w14:textId="248DB18B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7851" w14:textId="5156A39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82.8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3F6" w14:textId="38C9727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68.7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3840" w14:textId="6C1A13B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-14.1</w:t>
            </w:r>
          </w:p>
        </w:tc>
      </w:tr>
      <w:tr w:rsidR="00B27A7A" w:rsidRPr="00B75B9B" w14:paraId="350ACE2B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E386" w14:textId="6F5A1A4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5F3A" w14:textId="4E61840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19.3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FBDA" w14:textId="653099C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18.1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B47B" w14:textId="37999D7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-1.2</w:t>
            </w:r>
          </w:p>
        </w:tc>
      </w:tr>
      <w:tr w:rsidR="00B27A7A" w:rsidRPr="00B75B9B" w14:paraId="6FEC41FB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0848" w14:textId="1A7FA115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A8FF" w14:textId="7023E69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568" w14:textId="74B110C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E84" w14:textId="0404701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-0.9</w:t>
            </w:r>
          </w:p>
        </w:tc>
      </w:tr>
      <w:tr w:rsidR="00B27A7A" w:rsidRPr="00B75B9B" w14:paraId="67EADB9E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6D4" w14:textId="55C22662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7B8A" w14:textId="11D825D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5E2" w14:textId="03662B1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664" w14:textId="72EF0FC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-0.9</w:t>
            </w:r>
          </w:p>
        </w:tc>
      </w:tr>
      <w:tr w:rsidR="00B27A7A" w:rsidRPr="00B75B9B" w14:paraId="3F04F288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ED1" w14:textId="669F6C3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C96A" w14:textId="72EFCE5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9.1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B7E9" w14:textId="6169472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7.9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154D" w14:textId="3F2A3F1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-1.2</w:t>
            </w:r>
          </w:p>
        </w:tc>
      </w:tr>
      <w:tr w:rsidR="00B27A7A" w:rsidRPr="00B75B9B" w14:paraId="6B54AAAD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27CB" w14:textId="3D3D0B3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6F2A" w14:textId="098F8DF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5E9F" w14:textId="08546A0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D4BA" w14:textId="64E5DE4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-0.7</w:t>
            </w:r>
          </w:p>
        </w:tc>
      </w:tr>
      <w:tr w:rsidR="00B27A7A" w:rsidRPr="00B75B9B" w14:paraId="286914AE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9726" w14:textId="605CEBED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60A6" w14:textId="43377B8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30.6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A3F5" w14:textId="4928D408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26.3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DE2D" w14:textId="448D58D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-4.3</w:t>
            </w:r>
          </w:p>
        </w:tc>
      </w:tr>
      <w:tr w:rsidR="00B27A7A" w:rsidRPr="00B75B9B" w14:paraId="57CEBD04" w14:textId="77777777" w:rsidTr="00B22DF9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10C1" w14:textId="159D220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A922" w14:textId="4F48A30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28.9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6235" w14:textId="14CF343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25.0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519C" w14:textId="3B00F27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-3.9</w:t>
            </w:r>
          </w:p>
        </w:tc>
      </w:tr>
    </w:tbl>
    <w:p w14:paraId="3136194C" w14:textId="77777777" w:rsidR="00BB3B67" w:rsidRPr="00B75B9B" w:rsidRDefault="00BB3B67" w:rsidP="00BB3B67">
      <w:pPr>
        <w:spacing w:after="120"/>
        <w:rPr>
          <w:rFonts w:ascii="Times New Roman" w:eastAsia="Times" w:hAnsi="Times New Roman"/>
          <w:bCs/>
          <w:szCs w:val="24"/>
          <w:lang w:val="en-US"/>
        </w:rPr>
      </w:pPr>
    </w:p>
    <w:p w14:paraId="03754018" w14:textId="77777777" w:rsidR="00BB3B67" w:rsidRDefault="00BB3B67" w:rsidP="00BB3B67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44289722" w14:textId="77777777" w:rsidR="00BB3B67" w:rsidRDefault="00BB3B67" w:rsidP="00BB3B67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643AD8F4" w14:textId="77777777" w:rsidR="00BB3B67" w:rsidRDefault="00BB3B67" w:rsidP="00BB3B67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40A1EE2B" w14:textId="77777777" w:rsidR="00BB3B67" w:rsidRDefault="00BB3B67" w:rsidP="00BB3B67">
      <w:pPr>
        <w:spacing w:after="12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F3AC62F" w14:textId="77777777" w:rsidR="00A52B75" w:rsidRDefault="00A52B75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2CD1B565" w14:textId="77777777" w:rsidR="002604B5" w:rsidRDefault="002604B5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04289FA3" w14:textId="77777777" w:rsidR="00BB3B67" w:rsidRPr="00B75B9B" w:rsidRDefault="00BB3B67" w:rsidP="00BB3B67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</w:t>
      </w:r>
      <w:r w:rsidRPr="00B75B9B">
        <w:rPr>
          <w:rFonts w:ascii="Times New Roman" w:eastAsia="Times" w:hAnsi="Times New Roman"/>
          <w:b/>
          <w:bCs/>
          <w:szCs w:val="24"/>
        </w:rPr>
        <w:t xml:space="preserve">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2580EFAE" w14:textId="77777777" w:rsidR="00BB3B67" w:rsidRPr="00B75B9B" w:rsidRDefault="00BB3B67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5E77BA47" w14:textId="0F4E40C7" w:rsidR="00BB3B67" w:rsidRPr="00B75B9B" w:rsidRDefault="00631314" w:rsidP="00BB3B67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четвъртото тримесечие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на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BB3B67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2021</w:t>
      </w:r>
      <w:r w:rsidR="00BB3B67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BB3B67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BB3B67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22</w:t>
      </w:r>
      <w:r w:rsidR="00BB3B67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BB3B67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32322E5B" w14:textId="77777777" w:rsidR="00BB3B67" w:rsidRPr="00B75B9B" w:rsidRDefault="0067086A" w:rsidP="00D26F52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>
        <w:rPr>
          <w:rFonts w:ascii="Times New Roman" w:eastAsia="Times" w:hAnsi="Times New Roman"/>
          <w:bCs/>
          <w:sz w:val="20"/>
          <w:lang w:val="bg-BG"/>
        </w:rPr>
        <w:t xml:space="preserve">   </w:t>
      </w:r>
      <w:r w:rsidR="00BB3B67">
        <w:rPr>
          <w:rFonts w:ascii="Times New Roman" w:eastAsia="Times" w:hAnsi="Times New Roman"/>
          <w:bCs/>
          <w:sz w:val="20"/>
          <w:lang w:val="bg-BG"/>
        </w:rPr>
        <w:t xml:space="preserve"> </w:t>
      </w:r>
      <w:r w:rsidR="00BB3B67" w:rsidRPr="00B75B9B">
        <w:rPr>
          <w:rFonts w:ascii="Times New Roman" w:eastAsia="Times" w:hAnsi="Times New Roman"/>
          <w:bCs/>
          <w:sz w:val="20"/>
          <w:lang w:val="bg-BG"/>
        </w:rPr>
        <w:t>(Продължение и край)</w:t>
      </w:r>
    </w:p>
    <w:tbl>
      <w:tblPr>
        <w:tblW w:w="5127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520"/>
        <w:gridCol w:w="1529"/>
        <w:gridCol w:w="2097"/>
      </w:tblGrid>
      <w:tr w:rsidR="00BB3B67" w:rsidRPr="00B72878" w14:paraId="64F9662A" w14:textId="77777777" w:rsidTr="004B0B84">
        <w:trPr>
          <w:trHeight w:val="953"/>
        </w:trPr>
        <w:tc>
          <w:tcPr>
            <w:tcW w:w="2573" w:type="pct"/>
          </w:tcPr>
          <w:p w14:paraId="4A291680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17" w:type="pct"/>
            <w:vAlign w:val="center"/>
          </w:tcPr>
          <w:p w14:paraId="2551043E" w14:textId="00A00A38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BB3B67"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</w:p>
        </w:tc>
        <w:tc>
          <w:tcPr>
            <w:tcW w:w="721" w:type="pct"/>
            <w:vAlign w:val="center"/>
          </w:tcPr>
          <w:p w14:paraId="301C8CE6" w14:textId="2BBFDC31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</w:p>
        </w:tc>
        <w:tc>
          <w:tcPr>
            <w:tcW w:w="989" w:type="pct"/>
            <w:vAlign w:val="center"/>
          </w:tcPr>
          <w:p w14:paraId="52562D3E" w14:textId="77777777" w:rsidR="00BB3B67" w:rsidRPr="0011149F" w:rsidRDefault="00BB3B67" w:rsidP="009339D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4F128D9F" w14:textId="11515B07" w:rsidR="00BB3B67" w:rsidRPr="0011149F" w:rsidRDefault="00BB3B67" w:rsidP="00B22DF9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D54F1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2022</w:t>
            </w:r>
            <w:r w:rsidR="00B22DF9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спрямо</w:t>
            </w:r>
          </w:p>
          <w:p w14:paraId="15CFEE65" w14:textId="09DAAAA0" w:rsidR="00BB3B67" w:rsidRPr="0011149F" w:rsidRDefault="00CD54F1" w:rsidP="000F0B0B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IV тримесечие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BB3B67"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2021</w:t>
            </w:r>
            <w:r w:rsidR="00BB3B67"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BB3B67" w:rsidRPr="00B75B9B" w14:paraId="4F53A1B2" w14:textId="77777777" w:rsidTr="009339D2">
        <w:trPr>
          <w:trHeight w:val="288"/>
        </w:trPr>
        <w:tc>
          <w:tcPr>
            <w:tcW w:w="5000" w:type="pct"/>
            <w:gridSpan w:val="4"/>
            <w:vAlign w:val="center"/>
          </w:tcPr>
          <w:p w14:paraId="4ED1526B" w14:textId="77777777" w:rsidR="00BB3B67" w:rsidRPr="00B75B9B" w:rsidRDefault="00BB3B67" w:rsidP="009339D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Жени</w:t>
            </w:r>
          </w:p>
        </w:tc>
      </w:tr>
      <w:tr w:rsidR="00B27A7A" w:rsidRPr="00B75B9B" w14:paraId="47A6F61F" w14:textId="77777777" w:rsidTr="004B0B84">
        <w:trPr>
          <w:trHeight w:val="345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06CD" w14:textId="4D9AE95C" w:rsidR="00B27A7A" w:rsidRPr="00B27A7A" w:rsidRDefault="00B27A7A" w:rsidP="00B27A7A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B7D7" w14:textId="0AA1EF44" w:rsidR="00B27A7A" w:rsidRPr="00B27A7A" w:rsidRDefault="00B27A7A" w:rsidP="00B27A7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67.5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BD59" w14:textId="11BFBB4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70.6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E1E" w14:textId="63245DA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3.1</w:t>
            </w:r>
          </w:p>
        </w:tc>
      </w:tr>
      <w:tr w:rsidR="00B27A7A" w:rsidRPr="00B75B9B" w14:paraId="4E1B5B84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D934" w14:textId="48EA81C5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86D8" w14:textId="6680D63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1432.9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D620" w14:textId="65FB777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1494.6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524E" w14:textId="795A11E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61.7</w:t>
            </w:r>
          </w:p>
        </w:tc>
      </w:tr>
      <w:tr w:rsidR="00B27A7A" w:rsidRPr="00B75B9B" w14:paraId="19358B93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C759" w14:textId="5FA342C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67E" w14:textId="63FAA92F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1396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BC59" w14:textId="1254C71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1451.2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499" w14:textId="7158C80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55.2</w:t>
            </w:r>
          </w:p>
        </w:tc>
      </w:tr>
      <w:tr w:rsidR="00B27A7A" w:rsidRPr="00B75B9B" w14:paraId="4685DDCD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3FA6" w14:textId="3A204E0D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474" w14:textId="5F8C8A91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39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F51E" w14:textId="7274AFB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58.6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49C" w14:textId="03121D0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19.6</w:t>
            </w:r>
          </w:p>
        </w:tc>
      </w:tr>
      <w:tr w:rsidR="00B27A7A" w:rsidRPr="00B75B9B" w14:paraId="5177B025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61B" w14:textId="65E339D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4B1D" w14:textId="7298C35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143.8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EF1" w14:textId="7792CEC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170.3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215D" w14:textId="7152CAE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26.5</w:t>
            </w:r>
          </w:p>
        </w:tc>
      </w:tr>
      <w:tr w:rsidR="00B27A7A" w:rsidRPr="00B75B9B" w14:paraId="764C5916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6097" w14:textId="4E78326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894D" w14:textId="50960477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1392.4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FF8" w14:textId="055C81A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1444.8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547F" w14:textId="7B9050C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52.4</w:t>
            </w:r>
          </w:p>
        </w:tc>
      </w:tr>
      <w:tr w:rsidR="00B27A7A" w:rsidRPr="00B75B9B" w14:paraId="28CF61B1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FBC" w14:textId="437E936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B1D" w14:textId="616A3F9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289.6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659" w14:textId="52590C10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301.2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644" w14:textId="0E09793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11.6</w:t>
            </w:r>
          </w:p>
        </w:tc>
      </w:tr>
      <w:tr w:rsidR="00B27A7A" w:rsidRPr="00B75B9B" w14:paraId="7998EB38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59D" w14:textId="07DDE3F8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A85C" w14:textId="3BB72F6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46.9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A079" w14:textId="67221BB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49.2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DA2" w14:textId="4C4B6CE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2.3</w:t>
            </w:r>
          </w:p>
        </w:tc>
      </w:tr>
      <w:tr w:rsidR="00B27A7A" w:rsidRPr="00B75B9B" w14:paraId="32C90BDE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CEB5" w14:textId="3B15774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F043" w14:textId="6DB0041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64.7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394" w14:textId="492403D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67.9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B6C" w14:textId="7D7C6F4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3.2</w:t>
            </w:r>
          </w:p>
        </w:tc>
      </w:tr>
      <w:tr w:rsidR="00B27A7A" w:rsidRPr="00B75B9B" w14:paraId="3B0E9FCC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0EE0" w14:textId="569CCBBD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8F4D" w14:textId="4ED670D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12.9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5458" w14:textId="50049B9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19.2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5F81" w14:textId="33BEFD1F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6.3</w:t>
            </w:r>
          </w:p>
        </w:tc>
      </w:tr>
      <w:tr w:rsidR="00B27A7A" w:rsidRPr="00B75B9B" w14:paraId="39563202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6F9" w14:textId="6BBBF95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1B56" w14:textId="1C72FB1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30.5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3A7" w14:textId="633E32D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36.7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D77" w14:textId="5D0163E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6.2</w:t>
            </w:r>
          </w:p>
        </w:tc>
      </w:tr>
      <w:tr w:rsidR="00B27A7A" w:rsidRPr="00B75B9B" w14:paraId="16E3E039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DE9" w14:textId="5D8AF19B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E803" w14:textId="26E50395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69.4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A929" w14:textId="072F8C7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72.9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D37" w14:textId="462DC76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3.5</w:t>
            </w:r>
          </w:p>
        </w:tc>
      </w:tr>
      <w:tr w:rsidR="00B27A7A" w:rsidRPr="00B75B9B" w14:paraId="44F7382B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AAFF" w14:textId="2E5EE95F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CCA1" w14:textId="46F968D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61.1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E14" w14:textId="026AF03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64.5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D30" w14:textId="1062AEC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3.4</w:t>
            </w:r>
          </w:p>
        </w:tc>
      </w:tr>
      <w:tr w:rsidR="00B27A7A" w:rsidRPr="00B75B9B" w14:paraId="7CD8BDA8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9BAB" w14:textId="4436D3E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4FD" w14:textId="1B1C0E2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62.5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FDE5" w14:textId="0B66770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57.5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07D2" w14:textId="6AD833D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-5.0</w:t>
            </w:r>
          </w:p>
        </w:tc>
      </w:tr>
      <w:tr w:rsidR="00B27A7A" w:rsidRPr="00B75B9B" w14:paraId="20C5C442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C2FB" w14:textId="37162956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CEDB" w14:textId="7A0BBDD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61.7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7FD4" w14:textId="1AE22AF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56.8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A72" w14:textId="2D4F4A0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-4.9</w:t>
            </w:r>
          </w:p>
        </w:tc>
      </w:tr>
      <w:tr w:rsidR="00B27A7A" w:rsidRPr="00B75B9B" w14:paraId="2E901564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DE55" w14:textId="64E9D18E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239" w14:textId="35AEAD35" w:rsidR="00B27A7A" w:rsidRPr="00701645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17</w:t>
            </w:r>
            <w:r w:rsidR="00701645"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2B66" w14:textId="1C305FA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12.8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C7F6" w14:textId="709C8F2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-4.2</w:t>
            </w:r>
          </w:p>
        </w:tc>
      </w:tr>
      <w:tr w:rsidR="00B27A7A" w:rsidRPr="00B75B9B" w14:paraId="1595D41F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BD1" w14:textId="134BA597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4D80" w14:textId="51152E9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28B" w14:textId="760108D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CD6F" w14:textId="738CCD9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-0.5</w:t>
            </w:r>
          </w:p>
        </w:tc>
      </w:tr>
      <w:tr w:rsidR="00B27A7A" w:rsidRPr="00B75B9B" w14:paraId="0D9D8327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76F7" w14:textId="5AB9693C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A311" w14:textId="27C8ABDA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4.2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AC00" w14:textId="2F93B373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3.8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5A42" w14:textId="5D044574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-0.4</w:t>
            </w:r>
          </w:p>
        </w:tc>
      </w:tr>
      <w:tr w:rsidR="00B27A7A" w:rsidRPr="00B75B9B" w14:paraId="0C9DCD40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153B" w14:textId="1BAB5153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5CC3" w14:textId="53D92A5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10.6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8712" w14:textId="6E817C0D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7.0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C66" w14:textId="06452CEB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-3.6</w:t>
            </w:r>
          </w:p>
        </w:tc>
      </w:tr>
      <w:tr w:rsidR="00B27A7A" w:rsidRPr="00B75B9B" w14:paraId="7B40EB10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BBB6" w14:textId="6C224D39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8F615" w14:textId="4F46AA6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2.2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99C" w14:textId="745F5CD1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1.9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D88A" w14:textId="776AD20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-0.3</w:t>
            </w:r>
          </w:p>
        </w:tc>
      </w:tr>
      <w:tr w:rsidR="00B27A7A" w:rsidRPr="00B75B9B" w14:paraId="049B2FD5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C937" w14:textId="3678174F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F4F5" w14:textId="32CF26B2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27.9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3AC4" w14:textId="016F28E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26.2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29EC" w14:textId="33B50A79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-1.7</w:t>
            </w:r>
          </w:p>
        </w:tc>
      </w:tr>
      <w:tr w:rsidR="00B27A7A" w:rsidRPr="00B75B9B" w14:paraId="7784880C" w14:textId="77777777" w:rsidTr="004B0B84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C3D6" w14:textId="435CBD91" w:rsidR="00B27A7A" w:rsidRPr="00B27A7A" w:rsidRDefault="00B27A7A" w:rsidP="00B27A7A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D131" w14:textId="7566B51E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27.5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2695" w14:textId="11CDC256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25.8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D8B" w14:textId="61345ABC" w:rsidR="00B27A7A" w:rsidRPr="00B27A7A" w:rsidRDefault="00B27A7A" w:rsidP="00B27A7A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-1.7</w:t>
            </w:r>
          </w:p>
        </w:tc>
      </w:tr>
    </w:tbl>
    <w:p w14:paraId="32642A4C" w14:textId="77777777" w:rsidR="00226B85" w:rsidRDefault="00226B85" w:rsidP="00226B85">
      <w:pPr>
        <w:rPr>
          <w:rFonts w:ascii="Times New Roman" w:eastAsia="Times New Roman" w:hAnsi="Times New Roman"/>
          <w:color w:val="000000"/>
          <w:sz w:val="16"/>
          <w:szCs w:val="16"/>
          <w:lang w:val="bg-BG"/>
        </w:rPr>
      </w:pPr>
    </w:p>
    <w:p w14:paraId="47B77BDA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33DC6" w14:textId="77777777" w:rsidR="001C22A1" w:rsidRDefault="001C22A1">
      <w:r>
        <w:separator/>
      </w:r>
    </w:p>
  </w:endnote>
  <w:endnote w:type="continuationSeparator" w:id="0">
    <w:p w14:paraId="5A6168DB" w14:textId="77777777" w:rsidR="001C22A1" w:rsidRDefault="001C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4F7D" w14:textId="77777777" w:rsidR="00892632" w:rsidRDefault="00080B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DB95" w14:textId="77777777" w:rsidR="005959B2" w:rsidRDefault="000E3B9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D08149" wp14:editId="69FCB85D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754A" w14:textId="77777777" w:rsidR="004F16A3" w:rsidRPr="00F46FE0" w:rsidRDefault="004F16A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B1E881F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814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496754A" w14:textId="77777777" w:rsidR="004F16A3" w:rsidRPr="00F46FE0" w:rsidRDefault="004F16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B1E881F" w14:textId="77777777"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39C8BD" wp14:editId="06D6C54B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1454F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5B7E6C" wp14:editId="690DED9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3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5FC916" wp14:editId="33B24309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1983" w14:textId="6472D844" w:rsidR="000A2FF3" w:rsidRPr="009279C3" w:rsidRDefault="000A2FF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BD08D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4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C91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3CF61983" w14:textId="6472D844" w:rsidR="000A2FF3" w:rsidRPr="009279C3" w:rsidRDefault="000A2FF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BD08D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4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C27547" wp14:editId="371A09CC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4" name="Picture 11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CF6AB40" wp14:editId="1E14B5C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15" name="Picture 11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F7D2" w14:textId="77777777" w:rsidR="00C1500E" w:rsidRDefault="000E3B9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8BE6A3" wp14:editId="041BB45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933D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F777EE"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F777E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8975B42" w14:textId="77777777" w:rsidR="00EF3C1F" w:rsidRDefault="00EF3C1F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E6A3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49C2933D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F777EE"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F777E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8975B42" w14:textId="77777777" w:rsidR="00EF3C1F" w:rsidRDefault="00EF3C1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E12446" wp14:editId="193968A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18EE4C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6C44" wp14:editId="55F63CE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4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28A44D9" wp14:editId="6D80331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7" name="Picture 11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C1F"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35CA28" wp14:editId="2C994CA7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1416" w14:textId="7F0EE8E3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BD08D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A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5821416" w14:textId="7F0EE8E3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BD08D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BA1A" w14:textId="77777777" w:rsidR="001C22A1" w:rsidRDefault="001C22A1">
      <w:r>
        <w:separator/>
      </w:r>
    </w:p>
  </w:footnote>
  <w:footnote w:type="continuationSeparator" w:id="0">
    <w:p w14:paraId="79CEAB83" w14:textId="77777777" w:rsidR="001C22A1" w:rsidRDefault="001C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B11" w14:textId="77777777" w:rsidR="00C1500E" w:rsidRPr="00C1500E" w:rsidRDefault="000E3B9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B5150" wp14:editId="054B665F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1E80A2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D3971C8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515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01E80A2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D3971C8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8A30B2D" wp14:editId="61F08DD2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3" name="Picture 11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7D8E46" wp14:editId="3FC7FD3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7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4A8630" wp14:editId="240AE3C3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1DE6B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64F" w14:textId="77777777" w:rsidR="00C1500E" w:rsidRPr="00257470" w:rsidRDefault="000E3B9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E7321" wp14:editId="42E378A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6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96DD3" wp14:editId="3816FD7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70A8F9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0762F9" wp14:editId="676CDD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28AF3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898E82" w14:textId="77777777" w:rsidR="00EF3C1F" w:rsidRPr="00F46FE0" w:rsidRDefault="00EF3C1F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2F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BB28AF3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898E82" w14:textId="77777777" w:rsidR="00EF3C1F" w:rsidRPr="00F46FE0" w:rsidRDefault="00EF3C1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68D5CEC" wp14:editId="0832A90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6" name="Picture 11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3C5E"/>
    <w:rsid w:val="0000685B"/>
    <w:rsid w:val="00020BE8"/>
    <w:rsid w:val="00022A85"/>
    <w:rsid w:val="00027B82"/>
    <w:rsid w:val="0003002F"/>
    <w:rsid w:val="00045A47"/>
    <w:rsid w:val="0004689C"/>
    <w:rsid w:val="00070064"/>
    <w:rsid w:val="00080B50"/>
    <w:rsid w:val="000931C3"/>
    <w:rsid w:val="000943E5"/>
    <w:rsid w:val="000A2FF3"/>
    <w:rsid w:val="000A4A7D"/>
    <w:rsid w:val="000B4B74"/>
    <w:rsid w:val="000C1897"/>
    <w:rsid w:val="000D215D"/>
    <w:rsid w:val="000D5BB8"/>
    <w:rsid w:val="000D66DB"/>
    <w:rsid w:val="000E3B94"/>
    <w:rsid w:val="000F0B0B"/>
    <w:rsid w:val="000F5BC0"/>
    <w:rsid w:val="000F5F7A"/>
    <w:rsid w:val="000F6319"/>
    <w:rsid w:val="001009D9"/>
    <w:rsid w:val="001076A7"/>
    <w:rsid w:val="0011149F"/>
    <w:rsid w:val="00111EB7"/>
    <w:rsid w:val="00164DD9"/>
    <w:rsid w:val="00165A04"/>
    <w:rsid w:val="00172C2B"/>
    <w:rsid w:val="001808D4"/>
    <w:rsid w:val="0018142A"/>
    <w:rsid w:val="001930E0"/>
    <w:rsid w:val="00195ABC"/>
    <w:rsid w:val="001C1A58"/>
    <w:rsid w:val="001C22A1"/>
    <w:rsid w:val="001C2637"/>
    <w:rsid w:val="001D2712"/>
    <w:rsid w:val="001F73BC"/>
    <w:rsid w:val="00201BE6"/>
    <w:rsid w:val="00205421"/>
    <w:rsid w:val="00205830"/>
    <w:rsid w:val="002115CA"/>
    <w:rsid w:val="00221000"/>
    <w:rsid w:val="00222048"/>
    <w:rsid w:val="002239D8"/>
    <w:rsid w:val="00226B85"/>
    <w:rsid w:val="00227B72"/>
    <w:rsid w:val="00232B84"/>
    <w:rsid w:val="00237A5B"/>
    <w:rsid w:val="002502FC"/>
    <w:rsid w:val="00257470"/>
    <w:rsid w:val="002604B5"/>
    <w:rsid w:val="00260E79"/>
    <w:rsid w:val="00266FB1"/>
    <w:rsid w:val="00271887"/>
    <w:rsid w:val="00272BCE"/>
    <w:rsid w:val="00281EC1"/>
    <w:rsid w:val="00293015"/>
    <w:rsid w:val="0029672A"/>
    <w:rsid w:val="002A6730"/>
    <w:rsid w:val="002C1B53"/>
    <w:rsid w:val="002C3734"/>
    <w:rsid w:val="002C5DC4"/>
    <w:rsid w:val="002D5E11"/>
    <w:rsid w:val="002D752E"/>
    <w:rsid w:val="002E01FC"/>
    <w:rsid w:val="002F025D"/>
    <w:rsid w:val="002F3D3E"/>
    <w:rsid w:val="00310736"/>
    <w:rsid w:val="003202A9"/>
    <w:rsid w:val="00322426"/>
    <w:rsid w:val="00322463"/>
    <w:rsid w:val="0032599A"/>
    <w:rsid w:val="00331D8D"/>
    <w:rsid w:val="003346EB"/>
    <w:rsid w:val="0034021E"/>
    <w:rsid w:val="00341695"/>
    <w:rsid w:val="003553D3"/>
    <w:rsid w:val="0035770D"/>
    <w:rsid w:val="0036322A"/>
    <w:rsid w:val="003651F0"/>
    <w:rsid w:val="0036537C"/>
    <w:rsid w:val="003712D7"/>
    <w:rsid w:val="003716DC"/>
    <w:rsid w:val="00372A80"/>
    <w:rsid w:val="00384ECE"/>
    <w:rsid w:val="00394583"/>
    <w:rsid w:val="003A0801"/>
    <w:rsid w:val="003A4C6D"/>
    <w:rsid w:val="003A6579"/>
    <w:rsid w:val="003A7DA5"/>
    <w:rsid w:val="003B35A5"/>
    <w:rsid w:val="003B58DE"/>
    <w:rsid w:val="003C1721"/>
    <w:rsid w:val="003D4DC0"/>
    <w:rsid w:val="003D4EE0"/>
    <w:rsid w:val="003D7240"/>
    <w:rsid w:val="003E64AB"/>
    <w:rsid w:val="003F4C65"/>
    <w:rsid w:val="003F592B"/>
    <w:rsid w:val="00415C10"/>
    <w:rsid w:val="00427115"/>
    <w:rsid w:val="0042763E"/>
    <w:rsid w:val="004318CB"/>
    <w:rsid w:val="00432693"/>
    <w:rsid w:val="00436C40"/>
    <w:rsid w:val="00443EDE"/>
    <w:rsid w:val="00446B7D"/>
    <w:rsid w:val="00452C0A"/>
    <w:rsid w:val="00455562"/>
    <w:rsid w:val="00460A78"/>
    <w:rsid w:val="004620E4"/>
    <w:rsid w:val="004622C6"/>
    <w:rsid w:val="00464245"/>
    <w:rsid w:val="004848DC"/>
    <w:rsid w:val="00486CA1"/>
    <w:rsid w:val="004B0B84"/>
    <w:rsid w:val="004B22A5"/>
    <w:rsid w:val="004B28CE"/>
    <w:rsid w:val="004B6AD2"/>
    <w:rsid w:val="004D560D"/>
    <w:rsid w:val="004E1121"/>
    <w:rsid w:val="004E350C"/>
    <w:rsid w:val="004E3956"/>
    <w:rsid w:val="004F16A3"/>
    <w:rsid w:val="00504B71"/>
    <w:rsid w:val="005103C4"/>
    <w:rsid w:val="005142E1"/>
    <w:rsid w:val="00515A59"/>
    <w:rsid w:val="00520367"/>
    <w:rsid w:val="00521F42"/>
    <w:rsid w:val="00523A6B"/>
    <w:rsid w:val="00527646"/>
    <w:rsid w:val="00527C2C"/>
    <w:rsid w:val="00535D1D"/>
    <w:rsid w:val="00552458"/>
    <w:rsid w:val="005602F6"/>
    <w:rsid w:val="00576D77"/>
    <w:rsid w:val="00584795"/>
    <w:rsid w:val="005959B2"/>
    <w:rsid w:val="00596C0A"/>
    <w:rsid w:val="00597CED"/>
    <w:rsid w:val="005A0FE1"/>
    <w:rsid w:val="005A559C"/>
    <w:rsid w:val="005A5A89"/>
    <w:rsid w:val="005B17F2"/>
    <w:rsid w:val="005B391C"/>
    <w:rsid w:val="005B63FC"/>
    <w:rsid w:val="005C2191"/>
    <w:rsid w:val="005C6357"/>
    <w:rsid w:val="005D05C5"/>
    <w:rsid w:val="005E2916"/>
    <w:rsid w:val="005E7BA6"/>
    <w:rsid w:val="005F3245"/>
    <w:rsid w:val="005F4778"/>
    <w:rsid w:val="005F4C05"/>
    <w:rsid w:val="005F5FB7"/>
    <w:rsid w:val="006039AB"/>
    <w:rsid w:val="00605550"/>
    <w:rsid w:val="0060674C"/>
    <w:rsid w:val="00615F6E"/>
    <w:rsid w:val="00621420"/>
    <w:rsid w:val="0062758B"/>
    <w:rsid w:val="00630C11"/>
    <w:rsid w:val="00631314"/>
    <w:rsid w:val="006315F8"/>
    <w:rsid w:val="00632FCD"/>
    <w:rsid w:val="0064222A"/>
    <w:rsid w:val="00656EA6"/>
    <w:rsid w:val="0067086A"/>
    <w:rsid w:val="006804A0"/>
    <w:rsid w:val="00680C80"/>
    <w:rsid w:val="00690879"/>
    <w:rsid w:val="006957FE"/>
    <w:rsid w:val="006A3E5F"/>
    <w:rsid w:val="006B2C52"/>
    <w:rsid w:val="006D2812"/>
    <w:rsid w:val="006D37EA"/>
    <w:rsid w:val="006D6D51"/>
    <w:rsid w:val="006E0D6B"/>
    <w:rsid w:val="007003CF"/>
    <w:rsid w:val="00701645"/>
    <w:rsid w:val="00710F0D"/>
    <w:rsid w:val="00720DA1"/>
    <w:rsid w:val="0073183F"/>
    <w:rsid w:val="007352B4"/>
    <w:rsid w:val="007500FD"/>
    <w:rsid w:val="00764ECB"/>
    <w:rsid w:val="00777459"/>
    <w:rsid w:val="00782D93"/>
    <w:rsid w:val="00782EDD"/>
    <w:rsid w:val="00791E3A"/>
    <w:rsid w:val="007935D6"/>
    <w:rsid w:val="0079571B"/>
    <w:rsid w:val="007A2951"/>
    <w:rsid w:val="007D2D06"/>
    <w:rsid w:val="007D7372"/>
    <w:rsid w:val="007F25E1"/>
    <w:rsid w:val="007F4C33"/>
    <w:rsid w:val="00812C67"/>
    <w:rsid w:val="008144CA"/>
    <w:rsid w:val="00820B9C"/>
    <w:rsid w:val="008234AC"/>
    <w:rsid w:val="008304B6"/>
    <w:rsid w:val="008403AE"/>
    <w:rsid w:val="0084136A"/>
    <w:rsid w:val="008438C2"/>
    <w:rsid w:val="008445E2"/>
    <w:rsid w:val="0084465E"/>
    <w:rsid w:val="00847A0A"/>
    <w:rsid w:val="00854FA1"/>
    <w:rsid w:val="00856AD5"/>
    <w:rsid w:val="008750E6"/>
    <w:rsid w:val="00875CB8"/>
    <w:rsid w:val="008819A1"/>
    <w:rsid w:val="00892632"/>
    <w:rsid w:val="008A27E1"/>
    <w:rsid w:val="008A4D67"/>
    <w:rsid w:val="008A6469"/>
    <w:rsid w:val="008B4142"/>
    <w:rsid w:val="008B4407"/>
    <w:rsid w:val="008C24D2"/>
    <w:rsid w:val="008D28D7"/>
    <w:rsid w:val="008F223F"/>
    <w:rsid w:val="00904AE6"/>
    <w:rsid w:val="00905148"/>
    <w:rsid w:val="00910820"/>
    <w:rsid w:val="00922A2A"/>
    <w:rsid w:val="00925893"/>
    <w:rsid w:val="00930673"/>
    <w:rsid w:val="009339D2"/>
    <w:rsid w:val="009409D2"/>
    <w:rsid w:val="009512B1"/>
    <w:rsid w:val="009540C5"/>
    <w:rsid w:val="009550DF"/>
    <w:rsid w:val="00975BCD"/>
    <w:rsid w:val="009813B1"/>
    <w:rsid w:val="009879DF"/>
    <w:rsid w:val="00990BCA"/>
    <w:rsid w:val="0099576A"/>
    <w:rsid w:val="00997F38"/>
    <w:rsid w:val="009A2DA9"/>
    <w:rsid w:val="009B2DFC"/>
    <w:rsid w:val="009B41EA"/>
    <w:rsid w:val="009B420A"/>
    <w:rsid w:val="009D3034"/>
    <w:rsid w:val="009D46B9"/>
    <w:rsid w:val="009E163C"/>
    <w:rsid w:val="009F1B4C"/>
    <w:rsid w:val="009F4106"/>
    <w:rsid w:val="009F5F49"/>
    <w:rsid w:val="00A02BBE"/>
    <w:rsid w:val="00A05B29"/>
    <w:rsid w:val="00A2408D"/>
    <w:rsid w:val="00A24522"/>
    <w:rsid w:val="00A261E7"/>
    <w:rsid w:val="00A264C2"/>
    <w:rsid w:val="00A35965"/>
    <w:rsid w:val="00A43B4A"/>
    <w:rsid w:val="00A44AAA"/>
    <w:rsid w:val="00A45271"/>
    <w:rsid w:val="00A52B75"/>
    <w:rsid w:val="00A540B3"/>
    <w:rsid w:val="00A6061C"/>
    <w:rsid w:val="00A6231F"/>
    <w:rsid w:val="00A64521"/>
    <w:rsid w:val="00A70BE2"/>
    <w:rsid w:val="00A80FD7"/>
    <w:rsid w:val="00A86ECA"/>
    <w:rsid w:val="00A9637F"/>
    <w:rsid w:val="00A96627"/>
    <w:rsid w:val="00A97E44"/>
    <w:rsid w:val="00AA04BB"/>
    <w:rsid w:val="00AB5A55"/>
    <w:rsid w:val="00AD0884"/>
    <w:rsid w:val="00AD42DE"/>
    <w:rsid w:val="00AE52F9"/>
    <w:rsid w:val="00AE72E8"/>
    <w:rsid w:val="00AF1754"/>
    <w:rsid w:val="00AF36B5"/>
    <w:rsid w:val="00B0160C"/>
    <w:rsid w:val="00B0752B"/>
    <w:rsid w:val="00B12963"/>
    <w:rsid w:val="00B22DF9"/>
    <w:rsid w:val="00B27A7A"/>
    <w:rsid w:val="00B377AE"/>
    <w:rsid w:val="00B37B3E"/>
    <w:rsid w:val="00B44D0C"/>
    <w:rsid w:val="00B61BEA"/>
    <w:rsid w:val="00B66EA4"/>
    <w:rsid w:val="00B740EC"/>
    <w:rsid w:val="00B76B21"/>
    <w:rsid w:val="00B7753C"/>
    <w:rsid w:val="00B86C80"/>
    <w:rsid w:val="00B87A39"/>
    <w:rsid w:val="00B947D3"/>
    <w:rsid w:val="00BB0812"/>
    <w:rsid w:val="00BB3B67"/>
    <w:rsid w:val="00BB6118"/>
    <w:rsid w:val="00BD08D5"/>
    <w:rsid w:val="00BD4232"/>
    <w:rsid w:val="00BD6478"/>
    <w:rsid w:val="00BD6923"/>
    <w:rsid w:val="00BE1562"/>
    <w:rsid w:val="00BE2015"/>
    <w:rsid w:val="00BE4BEB"/>
    <w:rsid w:val="00BE5F71"/>
    <w:rsid w:val="00BE6CDD"/>
    <w:rsid w:val="00BF50FC"/>
    <w:rsid w:val="00C03304"/>
    <w:rsid w:val="00C1500E"/>
    <w:rsid w:val="00C256E3"/>
    <w:rsid w:val="00C307AF"/>
    <w:rsid w:val="00C3385C"/>
    <w:rsid w:val="00C408B7"/>
    <w:rsid w:val="00C506AA"/>
    <w:rsid w:val="00C55378"/>
    <w:rsid w:val="00C63CA5"/>
    <w:rsid w:val="00C81355"/>
    <w:rsid w:val="00C873E0"/>
    <w:rsid w:val="00CB0325"/>
    <w:rsid w:val="00CC1C3B"/>
    <w:rsid w:val="00CC2773"/>
    <w:rsid w:val="00CC3DE1"/>
    <w:rsid w:val="00CD054F"/>
    <w:rsid w:val="00CD54F1"/>
    <w:rsid w:val="00CD5BB6"/>
    <w:rsid w:val="00CD5D76"/>
    <w:rsid w:val="00CF00A1"/>
    <w:rsid w:val="00CF39E5"/>
    <w:rsid w:val="00CF5959"/>
    <w:rsid w:val="00CF7930"/>
    <w:rsid w:val="00D15FBC"/>
    <w:rsid w:val="00D24A11"/>
    <w:rsid w:val="00D26F52"/>
    <w:rsid w:val="00D45457"/>
    <w:rsid w:val="00D45B4A"/>
    <w:rsid w:val="00D50E8B"/>
    <w:rsid w:val="00D62FA7"/>
    <w:rsid w:val="00D70503"/>
    <w:rsid w:val="00D77FB7"/>
    <w:rsid w:val="00D81D9A"/>
    <w:rsid w:val="00D8212B"/>
    <w:rsid w:val="00D85749"/>
    <w:rsid w:val="00D87005"/>
    <w:rsid w:val="00D905DA"/>
    <w:rsid w:val="00D94162"/>
    <w:rsid w:val="00D97546"/>
    <w:rsid w:val="00DA3563"/>
    <w:rsid w:val="00DA5CBA"/>
    <w:rsid w:val="00DA6A7E"/>
    <w:rsid w:val="00DB04E1"/>
    <w:rsid w:val="00DB2B95"/>
    <w:rsid w:val="00DC10C4"/>
    <w:rsid w:val="00DC3F8E"/>
    <w:rsid w:val="00DC511E"/>
    <w:rsid w:val="00DC7A9F"/>
    <w:rsid w:val="00DD2A69"/>
    <w:rsid w:val="00DF127F"/>
    <w:rsid w:val="00DF2601"/>
    <w:rsid w:val="00DF45F5"/>
    <w:rsid w:val="00DF7898"/>
    <w:rsid w:val="00E05C3F"/>
    <w:rsid w:val="00E10416"/>
    <w:rsid w:val="00E12D2D"/>
    <w:rsid w:val="00E26AB6"/>
    <w:rsid w:val="00E27FDE"/>
    <w:rsid w:val="00E305BD"/>
    <w:rsid w:val="00E32DB5"/>
    <w:rsid w:val="00E33B9A"/>
    <w:rsid w:val="00E40683"/>
    <w:rsid w:val="00E40E04"/>
    <w:rsid w:val="00E50DDB"/>
    <w:rsid w:val="00E55D76"/>
    <w:rsid w:val="00E5676E"/>
    <w:rsid w:val="00E72C29"/>
    <w:rsid w:val="00E764B5"/>
    <w:rsid w:val="00E777A5"/>
    <w:rsid w:val="00E80EC2"/>
    <w:rsid w:val="00E85AD9"/>
    <w:rsid w:val="00E86EA7"/>
    <w:rsid w:val="00E921DB"/>
    <w:rsid w:val="00E92560"/>
    <w:rsid w:val="00EA3F0B"/>
    <w:rsid w:val="00EB2FAE"/>
    <w:rsid w:val="00EB7EC5"/>
    <w:rsid w:val="00EC4E62"/>
    <w:rsid w:val="00EC6654"/>
    <w:rsid w:val="00ED1627"/>
    <w:rsid w:val="00ED65C3"/>
    <w:rsid w:val="00ED76A9"/>
    <w:rsid w:val="00ED7F93"/>
    <w:rsid w:val="00EF22CF"/>
    <w:rsid w:val="00EF3C1F"/>
    <w:rsid w:val="00F10BF1"/>
    <w:rsid w:val="00F17D24"/>
    <w:rsid w:val="00F20EB6"/>
    <w:rsid w:val="00F30FBA"/>
    <w:rsid w:val="00F34AB5"/>
    <w:rsid w:val="00F400B9"/>
    <w:rsid w:val="00F46FE0"/>
    <w:rsid w:val="00F56571"/>
    <w:rsid w:val="00F655FD"/>
    <w:rsid w:val="00F777EE"/>
    <w:rsid w:val="00F92001"/>
    <w:rsid w:val="00FA21F0"/>
    <w:rsid w:val="00FA4043"/>
    <w:rsid w:val="00FA7AD2"/>
    <w:rsid w:val="00FB320C"/>
    <w:rsid w:val="00FB5019"/>
    <w:rsid w:val="00FB532E"/>
    <w:rsid w:val="00FB705F"/>
    <w:rsid w:val="00FC0726"/>
    <w:rsid w:val="00FD4C52"/>
    <w:rsid w:val="00FE0126"/>
    <w:rsid w:val="00FE2B22"/>
    <w:rsid w:val="00FE7D8B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3DABAF"/>
  <w15:chartTrackingRefBased/>
  <w15:docId w15:val="{4604544A-CE64-4314-9D1F-A2EDE4E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20A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27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27"/>
    <w:rPr>
      <w:rFonts w:ascii="Μοντέρνα" w:eastAsia="Μοντέρνα" w:hAnsi="Μοντέρνα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4_2022\Press\&#1043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4_2022\Press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0993201858557133E-2"/>
          <c:y val="3.0234333269864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Final!$M$4</c:f>
              <c:strCache>
                <c:ptCount val="1"/>
                <c:pt idx="0">
                  <c:v>15 - 64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Final!$N$3:$U$3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Final!$N$4:$U$4</c:f>
              <c:numCache>
                <c:formatCode>0.0</c:formatCode>
                <c:ptCount val="8"/>
                <c:pt idx="0">
                  <c:v>66.900000000000006</c:v>
                </c:pt>
                <c:pt idx="1">
                  <c:v>67.8</c:v>
                </c:pt>
                <c:pt idx="2">
                  <c:v>69.5</c:v>
                </c:pt>
                <c:pt idx="3">
                  <c:v>68.5</c:v>
                </c:pt>
                <c:pt idx="4">
                  <c:v>68.400000000000006</c:v>
                </c:pt>
                <c:pt idx="5">
                  <c:v>69.8</c:v>
                </c:pt>
                <c:pt idx="6">
                  <c:v>71.900000000000006</c:v>
                </c:pt>
                <c:pt idx="7">
                  <c:v>71.5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B-4278-8DFD-8312C5AFC287}"/>
            </c:ext>
          </c:extLst>
        </c:ser>
        <c:ser>
          <c:idx val="1"/>
          <c:order val="1"/>
          <c:tx>
            <c:strRef>
              <c:f>Final!$M$5</c:f>
              <c:strCache>
                <c:ptCount val="1"/>
                <c:pt idx="0">
                  <c:v>55 - 64</c:v>
                </c:pt>
              </c:strCache>
            </c:strRef>
          </c:tx>
          <c:spPr>
            <a:solidFill>
              <a:srgbClr val="33856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1348901003834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6B-4278-8DFD-8312C5AFC287}"/>
                </c:ext>
              </c:extLst>
            </c:dLbl>
            <c:dLbl>
              <c:idx val="1"/>
              <c:layout>
                <c:manualLayout>
                  <c:x val="4.11348901003834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6B-4278-8DFD-8312C5AFC287}"/>
                </c:ext>
              </c:extLst>
            </c:dLbl>
            <c:dLbl>
              <c:idx val="2"/>
              <c:layout>
                <c:manualLayout>
                  <c:x val="4.2319295585454206E-3"/>
                  <c:y val="-3.92320170073802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6B-4278-8DFD-8312C5AFC287}"/>
                </c:ext>
              </c:extLst>
            </c:dLbl>
            <c:dLbl>
              <c:idx val="3"/>
              <c:layout>
                <c:manualLayout>
                  <c:x val="6.1110918865864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6B-4278-8DFD-8312C5AFC287}"/>
                </c:ext>
              </c:extLst>
            </c:dLbl>
            <c:dLbl>
              <c:idx val="4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6B-4278-8DFD-8312C5AFC287}"/>
                </c:ext>
              </c:extLst>
            </c:dLbl>
            <c:dLbl>
              <c:idx val="5"/>
              <c:layout>
                <c:manualLayout>
                  <c:x val="4.1134890100382009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6B-4278-8DFD-8312C5AFC287}"/>
                </c:ext>
              </c:extLst>
            </c:dLbl>
            <c:dLbl>
              <c:idx val="6"/>
              <c:layout>
                <c:manualLayout>
                  <c:x val="4.2319085907744393E-3"/>
                  <c:y val="-1.833678890532985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6B-4278-8DFD-8312C5AFC287}"/>
                </c:ext>
              </c:extLst>
            </c:dLbl>
            <c:dLbl>
              <c:idx val="7"/>
              <c:layout>
                <c:manualLayout>
                  <c:x val="5.99280862964442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2F-4229-90B2-03A7D61C957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Final!$N$3:$U$3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Final!$N$5:$U$5</c:f>
              <c:numCache>
                <c:formatCode>0.0</c:formatCode>
                <c:ptCount val="8"/>
                <c:pt idx="0">
                  <c:v>63.1</c:v>
                </c:pt>
                <c:pt idx="1">
                  <c:v>64.599999999999994</c:v>
                </c:pt>
                <c:pt idx="2">
                  <c:v>66.2</c:v>
                </c:pt>
                <c:pt idx="3">
                  <c:v>65.5</c:v>
                </c:pt>
                <c:pt idx="4">
                  <c:v>66</c:v>
                </c:pt>
                <c:pt idx="5">
                  <c:v>67.599999999999994</c:v>
                </c:pt>
                <c:pt idx="6">
                  <c:v>69.900000000000006</c:v>
                </c:pt>
                <c:pt idx="7">
                  <c:v>69.400000000000006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6B-4278-8DFD-8312C5AFC287}"/>
            </c:ext>
          </c:extLst>
        </c:ser>
        <c:ser>
          <c:idx val="2"/>
          <c:order val="2"/>
          <c:tx>
            <c:strRef>
              <c:f>Final!$M$6</c:f>
              <c:strCache>
                <c:ptCount val="1"/>
                <c:pt idx="0">
                  <c:v>15 - 29</c:v>
                </c:pt>
              </c:strCache>
            </c:strRef>
          </c:tx>
          <c:spPr>
            <a:solidFill>
              <a:srgbClr val="CCF99F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001E-3"/>
                  <c:y val="-7.334715562131942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6B-4278-8DFD-8312C5AFC287}"/>
                </c:ext>
              </c:extLst>
            </c:dLbl>
            <c:dLbl>
              <c:idx val="1"/>
              <c:layout>
                <c:manualLayout>
                  <c:x val="2.1159542953871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6B-4278-8DFD-8312C5AFC287}"/>
                </c:ext>
              </c:extLst>
            </c:dLbl>
            <c:dLbl>
              <c:idx val="2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6B-4278-8DFD-8312C5AFC287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6B-4278-8DFD-8312C5AFC287}"/>
                </c:ext>
              </c:extLst>
            </c:dLbl>
            <c:dLbl>
              <c:idx val="4"/>
              <c:layout>
                <c:manualLayout>
                  <c:x val="4.2319085907745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6B-4278-8DFD-8312C5AFC287}"/>
                </c:ext>
              </c:extLst>
            </c:dLbl>
            <c:dLbl>
              <c:idx val="5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6B-4278-8DFD-8312C5AFC287}"/>
                </c:ext>
              </c:extLst>
            </c:dLbl>
            <c:dLbl>
              <c:idx val="6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6B-4278-8DFD-8312C5AFC287}"/>
                </c:ext>
              </c:extLst>
            </c:dLbl>
            <c:dLbl>
              <c:idx val="7"/>
              <c:layout>
                <c:manualLayout>
                  <c:x val="5.9928086296444265E-3"/>
                  <c:y val="-7.8464034014760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6B-4278-8DFD-8312C5AFC28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Final!$N$3:$U$3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Final!$N$6:$U$6</c:f>
              <c:numCache>
                <c:formatCode>0.0</c:formatCode>
                <c:ptCount val="8"/>
                <c:pt idx="0">
                  <c:v>36.5</c:v>
                </c:pt>
                <c:pt idx="1">
                  <c:v>35.1</c:v>
                </c:pt>
                <c:pt idx="2">
                  <c:v>36.700000000000003</c:v>
                </c:pt>
                <c:pt idx="3">
                  <c:v>34.9</c:v>
                </c:pt>
                <c:pt idx="4">
                  <c:v>36.299999999999997</c:v>
                </c:pt>
                <c:pt idx="5">
                  <c:v>38</c:v>
                </c:pt>
                <c:pt idx="6">
                  <c:v>39.9</c:v>
                </c:pt>
                <c:pt idx="7">
                  <c:v>39.9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56B-4278-8DFD-8312C5AFC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49104539119983"/>
          <c:y val="0.91080406624755039"/>
          <c:w val="0.3256877573683233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2.8885347035548053E-2"/>
          <c:y val="5.20663109714216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Final!$N$29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CA-443C-9C2B-4CC73B19C603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CA-443C-9C2B-4CC73B19C603}"/>
                </c:ext>
              </c:extLst>
            </c:dLbl>
            <c:dLbl>
              <c:idx val="4"/>
              <c:layout>
                <c:manualLayout>
                  <c:x val="-6.0422960725075529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CA-443C-9C2B-4CC73B19C603}"/>
                </c:ext>
              </c:extLst>
            </c:dLbl>
            <c:dLbl>
              <c:idx val="5"/>
              <c:layout>
                <c:manualLayout>
                  <c:x val="-6.0422960725075529E-3"/>
                  <c:y val="6.9783670621074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CA-443C-9C2B-4CC73B19C603}"/>
                </c:ext>
              </c:extLst>
            </c:dLbl>
            <c:dLbl>
              <c:idx val="6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CA-443C-9C2B-4CC73B19C603}"/>
                </c:ext>
              </c:extLst>
            </c:dLbl>
            <c:dLbl>
              <c:idx val="7"/>
              <c:layout>
                <c:manualLayout>
                  <c:x val="-8.0563947633434038E-3"/>
                  <c:y val="3.4891835310536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CA-443C-9C2B-4CC73B19C60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Final!$O$28:$V$28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Final!$O$29:$V$29</c:f>
              <c:numCache>
                <c:formatCode>General</c:formatCode>
                <c:ptCount val="8"/>
                <c:pt idx="0">
                  <c:v>6.3</c:v>
                </c:pt>
                <c:pt idx="1">
                  <c:v>5.6</c:v>
                </c:pt>
                <c:pt idx="2">
                  <c:v>4.5999999999999996</c:v>
                </c:pt>
                <c:pt idx="3">
                  <c:v>4.5</c:v>
                </c:pt>
                <c:pt idx="4">
                  <c:v>4.9000000000000004</c:v>
                </c:pt>
                <c:pt idx="5">
                  <c:v>4.7</c:v>
                </c:pt>
                <c:pt idx="6">
                  <c:v>3.7</c:v>
                </c:pt>
                <c:pt idx="7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A-443C-9C2B-4CC73B19C603}"/>
            </c:ext>
          </c:extLst>
        </c:ser>
        <c:ser>
          <c:idx val="1"/>
          <c:order val="1"/>
          <c:tx>
            <c:strRef>
              <c:f>Final!$N$30</c:f>
              <c:strCache>
                <c:ptCount val="1"/>
                <c:pt idx="0">
                  <c:v>Мъже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Final!$O$28:$V$28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Final!$O$30:$V$30</c:f>
              <c:numCache>
                <c:formatCode>General</c:formatCode>
                <c:ptCount val="8"/>
                <c:pt idx="0">
                  <c:v>6.6</c:v>
                </c:pt>
                <c:pt idx="1">
                  <c:v>5.6</c:v>
                </c:pt>
                <c:pt idx="2">
                  <c:v>4.8</c:v>
                </c:pt>
                <c:pt idx="3">
                  <c:v>4.9000000000000004</c:v>
                </c:pt>
                <c:pt idx="4">
                  <c:v>4.9000000000000004</c:v>
                </c:pt>
                <c:pt idx="5" formatCode="0.0">
                  <c:v>5</c:v>
                </c:pt>
                <c:pt idx="6" formatCode="0.0">
                  <c:v>4</c:v>
                </c:pt>
                <c:pt idx="7" formatCode="0.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CA-443C-9C2B-4CC73B19C603}"/>
            </c:ext>
          </c:extLst>
        </c:ser>
        <c:ser>
          <c:idx val="2"/>
          <c:order val="2"/>
          <c:tx>
            <c:strRef>
              <c:f>Final!$N$31</c:f>
              <c:strCache>
                <c:ptCount val="1"/>
                <c:pt idx="0">
                  <c:v>Жени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CA-443C-9C2B-4CC73B19C603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Final!$O$28:$V$28</c:f>
              <c:strCache>
                <c:ptCount val="8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ІV 2021</c:v>
                </c:pt>
                <c:pt idx="4">
                  <c:v>I 2022</c:v>
                </c:pt>
                <c:pt idx="5">
                  <c:v>II 2022</c:v>
                </c:pt>
                <c:pt idx="6">
                  <c:v>III 2022</c:v>
                </c:pt>
                <c:pt idx="7">
                  <c:v>IV 2022</c:v>
                </c:pt>
              </c:strCache>
            </c:strRef>
          </c:cat>
          <c:val>
            <c:numRef>
              <c:f>Final!$O$31:$V$31</c:f>
              <c:numCache>
                <c:formatCode>General</c:formatCode>
                <c:ptCount val="8"/>
                <c:pt idx="0" formatCode="0.0">
                  <c:v>6</c:v>
                </c:pt>
                <c:pt idx="1">
                  <c:v>5.6</c:v>
                </c:pt>
                <c:pt idx="2">
                  <c:v>4.3</c:v>
                </c:pt>
                <c:pt idx="3">
                  <c:v>4.2</c:v>
                </c:pt>
                <c:pt idx="4">
                  <c:v>4.9000000000000004</c:v>
                </c:pt>
                <c:pt idx="5">
                  <c:v>4.3</c:v>
                </c:pt>
                <c:pt idx="6">
                  <c:v>3.3</c:v>
                </c:pt>
                <c:pt idx="7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CA-443C-9C2B-4CC73B19C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 val="autoZero"/>
        <c:auto val="1"/>
        <c:lblAlgn val="ctr"/>
        <c:lblOffset val="100"/>
        <c:noMultiLvlLbl val="0"/>
      </c:catAx>
      <c:valAx>
        <c:axId val="124964831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398125266585867"/>
          <c:y val="0.89368438320209975"/>
          <c:w val="0.44493859215577419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7402-AE31-4387-A31E-AC33ADDF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280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13018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Todor Davidkov</cp:lastModifiedBy>
  <cp:revision>85</cp:revision>
  <cp:lastPrinted>2022-11-15T07:43:00Z</cp:lastPrinted>
  <dcterms:created xsi:type="dcterms:W3CDTF">2022-11-15T11:48:00Z</dcterms:created>
  <dcterms:modified xsi:type="dcterms:W3CDTF">2023-02-13T09:44:00Z</dcterms:modified>
</cp:coreProperties>
</file>