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A178F" w14:textId="77777777" w:rsidR="00695F2D" w:rsidRPr="00D265DC" w:rsidRDefault="00695F2D" w:rsidP="000215B1">
      <w:pPr>
        <w:tabs>
          <w:tab w:val="left" w:pos="3123"/>
        </w:tabs>
        <w:spacing w:line="360" w:lineRule="auto"/>
        <w:rPr>
          <w:rFonts w:ascii="Verdana" w:eastAsia="Calibri" w:hAnsi="Verdana" w:cs="Times New Roman"/>
          <w:b/>
          <w:sz w:val="20"/>
          <w:szCs w:val="20"/>
        </w:rPr>
      </w:pPr>
      <w:bookmarkStart w:id="0" w:name="_GoBack"/>
      <w:bookmarkEnd w:id="0"/>
    </w:p>
    <w:p w14:paraId="7EB6AAE1" w14:textId="77777777" w:rsidR="007375BB" w:rsidRPr="00D265DC" w:rsidRDefault="00695F2D" w:rsidP="00695F2D">
      <w:pPr>
        <w:tabs>
          <w:tab w:val="left" w:pos="3123"/>
        </w:tabs>
        <w:spacing w:line="360" w:lineRule="auto"/>
        <w:jc w:val="center"/>
        <w:rPr>
          <w:rFonts w:ascii="Verdana" w:eastAsia="Calibri" w:hAnsi="Verdana" w:cs="Times New Roman"/>
          <w:b/>
          <w:sz w:val="20"/>
          <w:szCs w:val="20"/>
        </w:rPr>
      </w:pPr>
      <w:r w:rsidRPr="00D265DC">
        <w:rPr>
          <w:rFonts w:ascii="Verdana" w:eastAsia="Calibri" w:hAnsi="Verdana" w:cs="Times New Roman"/>
          <w:b/>
          <w:sz w:val="20"/>
          <w:szCs w:val="20"/>
        </w:rPr>
        <w:t xml:space="preserve">ИНФЛАЦИЯ И ИНДЕКСИ НА ПОТРЕБИТЕЛСКИТЕ ЦЕНИ </w:t>
      </w:r>
    </w:p>
    <w:p w14:paraId="15D42BD2" w14:textId="2255D5F0" w:rsidR="00695F2D" w:rsidRPr="00D265DC" w:rsidRDefault="00695F2D" w:rsidP="003A792C">
      <w:pPr>
        <w:tabs>
          <w:tab w:val="left" w:pos="3123"/>
        </w:tabs>
        <w:spacing w:line="360" w:lineRule="auto"/>
        <w:jc w:val="center"/>
        <w:rPr>
          <w:rFonts w:ascii="Verdana" w:eastAsia="Calibri" w:hAnsi="Verdana" w:cs="Times New Roman"/>
          <w:b/>
          <w:sz w:val="20"/>
          <w:szCs w:val="20"/>
        </w:rPr>
      </w:pPr>
      <w:r w:rsidRPr="00D265DC">
        <w:rPr>
          <w:rFonts w:ascii="Verdana" w:eastAsia="Calibri" w:hAnsi="Verdana" w:cs="Times New Roman"/>
          <w:b/>
          <w:sz w:val="20"/>
          <w:szCs w:val="20"/>
        </w:rPr>
        <w:t>ЗА</w:t>
      </w:r>
      <w:r w:rsidR="007375BB" w:rsidRPr="00D265DC">
        <w:rPr>
          <w:rFonts w:ascii="Verdana" w:eastAsia="Calibri" w:hAnsi="Verdana" w:cs="Times New Roman"/>
          <w:b/>
          <w:sz w:val="20"/>
          <w:szCs w:val="20"/>
        </w:rPr>
        <w:t xml:space="preserve"> </w:t>
      </w:r>
      <w:r w:rsidR="002B2841">
        <w:rPr>
          <w:rFonts w:ascii="Verdana" w:eastAsia="Calibri" w:hAnsi="Verdana" w:cs="Times New Roman"/>
          <w:b/>
          <w:sz w:val="20"/>
          <w:szCs w:val="20"/>
        </w:rPr>
        <w:t>ФЕВРУАРИ</w:t>
      </w:r>
      <w:r w:rsidRPr="00D265DC">
        <w:rPr>
          <w:rFonts w:ascii="Verdana" w:eastAsia="Calibri" w:hAnsi="Verdana" w:cs="Times New Roman"/>
          <w:b/>
          <w:sz w:val="20"/>
          <w:szCs w:val="20"/>
        </w:rPr>
        <w:t xml:space="preserve"> 202</w:t>
      </w:r>
      <w:r w:rsidR="00270E41" w:rsidRPr="00D265DC">
        <w:rPr>
          <w:rFonts w:ascii="Verdana" w:eastAsia="Calibri" w:hAnsi="Verdana" w:cs="Times New Roman"/>
          <w:b/>
          <w:sz w:val="20"/>
          <w:szCs w:val="20"/>
        </w:rPr>
        <w:t>5</w:t>
      </w:r>
      <w:r w:rsidRPr="00D265DC">
        <w:rPr>
          <w:rFonts w:ascii="Verdana" w:eastAsia="Calibri" w:hAnsi="Verdana" w:cs="Times New Roman"/>
          <w:b/>
          <w:sz w:val="20"/>
          <w:szCs w:val="20"/>
        </w:rPr>
        <w:t xml:space="preserve"> ГОДИНА</w:t>
      </w:r>
    </w:p>
    <w:p w14:paraId="07A1CF30" w14:textId="539BDD53" w:rsidR="00695F2D" w:rsidRPr="00D265DC" w:rsidRDefault="003734E1" w:rsidP="003A792C">
      <w:pPr>
        <w:tabs>
          <w:tab w:val="left" w:pos="3123"/>
        </w:tabs>
        <w:spacing w:before="160" w:line="360" w:lineRule="auto"/>
        <w:ind w:firstLine="567"/>
        <w:jc w:val="both"/>
        <w:rPr>
          <w:rFonts w:ascii="Verdana" w:eastAsia="Μοντέρνα" w:hAnsi="Verdana" w:cs="Times New Roman"/>
          <w:i/>
          <w:sz w:val="20"/>
          <w:szCs w:val="20"/>
          <w:lang w:eastAsia="bg-BG"/>
        </w:rPr>
      </w:pPr>
      <w:r w:rsidRPr="00D265DC">
        <w:rPr>
          <w:rFonts w:ascii="Verdana" w:eastAsia="Μοντέρνα" w:hAnsi="Verdana" w:cs="Times New Roman"/>
          <w:i/>
          <w:sz w:val="20"/>
          <w:szCs w:val="20"/>
          <w:lang w:eastAsia="bg-BG"/>
        </w:rPr>
        <w:t>М</w:t>
      </w:r>
      <w:r w:rsidR="00695F2D" w:rsidRPr="00D265DC">
        <w:rPr>
          <w:rFonts w:ascii="Verdana" w:eastAsia="Μοντέρνα" w:hAnsi="Verdana" w:cs="Times New Roman"/>
          <w:i/>
          <w:sz w:val="20"/>
          <w:szCs w:val="20"/>
          <w:lang w:eastAsia="bg-BG"/>
        </w:rPr>
        <w:t xml:space="preserve">есечната инфлация е </w:t>
      </w:r>
      <w:r w:rsidR="00427B2D">
        <w:rPr>
          <w:rFonts w:ascii="Verdana" w:eastAsia="Μοντέρνα" w:hAnsi="Verdana" w:cs="Times New Roman"/>
          <w:i/>
          <w:sz w:val="20"/>
          <w:szCs w:val="20"/>
          <w:lang w:eastAsia="bg-BG"/>
        </w:rPr>
        <w:t>0</w:t>
      </w:r>
      <w:r w:rsidR="00695F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6</w:t>
      </w:r>
      <w:r w:rsidR="00695F2D" w:rsidRPr="00D265DC">
        <w:rPr>
          <w:rFonts w:ascii="Verdana" w:eastAsia="Μοντέρνα" w:hAnsi="Verdana" w:cs="Times New Roman"/>
          <w:i/>
          <w:sz w:val="20"/>
          <w:szCs w:val="20"/>
          <w:lang w:eastAsia="bg-BG"/>
        </w:rPr>
        <w:t xml:space="preserve">%, а годишната инфлация е </w:t>
      </w:r>
      <w:r w:rsidR="00427B2D">
        <w:rPr>
          <w:rFonts w:ascii="Verdana" w:eastAsia="Μοντέρνα" w:hAnsi="Verdana" w:cs="Times New Roman"/>
          <w:i/>
          <w:sz w:val="20"/>
          <w:szCs w:val="20"/>
          <w:lang w:eastAsia="bg-BG"/>
        </w:rPr>
        <w:t>4</w:t>
      </w:r>
      <w:r w:rsidR="00695F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0</w:t>
      </w:r>
      <w:r w:rsidR="00695F2D" w:rsidRPr="00D265DC">
        <w:rPr>
          <w:rFonts w:ascii="Verdana" w:eastAsia="Μοντέρνα" w:hAnsi="Verdana" w:cs="Times New Roman"/>
          <w:i/>
          <w:sz w:val="20"/>
          <w:szCs w:val="20"/>
          <w:lang w:eastAsia="bg-BG"/>
        </w:rPr>
        <w:t xml:space="preserve">%. Инфлацията е измерена чрез ИПЦ, като месечната инфлация се отнася за </w:t>
      </w:r>
      <w:r w:rsidR="002B2841">
        <w:rPr>
          <w:rFonts w:ascii="Verdana" w:eastAsia="Μοντέρνα" w:hAnsi="Verdana" w:cs="Times New Roman"/>
          <w:i/>
          <w:sz w:val="20"/>
          <w:szCs w:val="20"/>
          <w:lang w:eastAsia="bg-BG"/>
        </w:rPr>
        <w:t>февруари</w:t>
      </w:r>
      <w:r w:rsidR="00695F2D" w:rsidRPr="00D265DC">
        <w:rPr>
          <w:rFonts w:ascii="Verdana" w:eastAsia="Μοντέρνα" w:hAnsi="Verdana" w:cs="Times New Roman"/>
          <w:i/>
          <w:sz w:val="20"/>
          <w:szCs w:val="20"/>
          <w:lang w:eastAsia="bg-BG"/>
        </w:rPr>
        <w:t xml:space="preserve"> 202</w:t>
      </w:r>
      <w:r w:rsidR="00284E48" w:rsidRPr="00D265DC">
        <w:rPr>
          <w:rFonts w:ascii="Verdana" w:eastAsia="Μοντέρνα" w:hAnsi="Verdana" w:cs="Times New Roman"/>
          <w:i/>
          <w:sz w:val="20"/>
          <w:szCs w:val="20"/>
          <w:lang w:eastAsia="bg-BG"/>
        </w:rPr>
        <w:t>5</w:t>
      </w:r>
      <w:r w:rsidR="00695F2D" w:rsidRPr="00D265DC">
        <w:rPr>
          <w:rFonts w:ascii="Verdana" w:eastAsia="Μοντέρνα" w:hAnsi="Verdana" w:cs="Times New Roman"/>
          <w:i/>
          <w:sz w:val="20"/>
          <w:szCs w:val="20"/>
          <w:lang w:eastAsia="bg-BG"/>
        </w:rPr>
        <w:t xml:space="preserve"> г. спрямо предходния месец, а годишната инфлация е за </w:t>
      </w:r>
      <w:r w:rsidR="002B2841">
        <w:rPr>
          <w:rFonts w:ascii="Verdana" w:eastAsia="Μοντέρνα" w:hAnsi="Verdana" w:cs="Times New Roman"/>
          <w:i/>
          <w:sz w:val="20"/>
          <w:szCs w:val="20"/>
          <w:lang w:eastAsia="bg-BG"/>
        </w:rPr>
        <w:t>февруари</w:t>
      </w:r>
      <w:r w:rsidR="00284E48" w:rsidRPr="00D265DC">
        <w:rPr>
          <w:rFonts w:ascii="Verdana" w:eastAsia="Μοντέρνα" w:hAnsi="Verdana" w:cs="Times New Roman"/>
          <w:i/>
          <w:sz w:val="20"/>
          <w:szCs w:val="20"/>
          <w:lang w:eastAsia="bg-BG"/>
        </w:rPr>
        <w:t xml:space="preserve"> </w:t>
      </w:r>
      <w:r w:rsidR="00695F2D" w:rsidRPr="00D265DC">
        <w:rPr>
          <w:rFonts w:ascii="Verdana" w:eastAsia="Μοντέρνα" w:hAnsi="Verdana" w:cs="Times New Roman"/>
          <w:i/>
          <w:sz w:val="20"/>
          <w:szCs w:val="20"/>
          <w:lang w:eastAsia="bg-BG"/>
        </w:rPr>
        <w:t>202</w:t>
      </w:r>
      <w:r w:rsidR="00284E48" w:rsidRPr="00D265DC">
        <w:rPr>
          <w:rFonts w:ascii="Verdana" w:eastAsia="Μοντέρνα" w:hAnsi="Verdana" w:cs="Times New Roman"/>
          <w:i/>
          <w:sz w:val="20"/>
          <w:szCs w:val="20"/>
          <w:lang w:eastAsia="bg-BG"/>
        </w:rPr>
        <w:t>5</w:t>
      </w:r>
      <w:r w:rsidR="00695F2D" w:rsidRPr="00D265DC">
        <w:rPr>
          <w:rFonts w:ascii="Verdana" w:eastAsia="Μοντέρνα" w:hAnsi="Verdana" w:cs="Times New Roman"/>
          <w:i/>
          <w:sz w:val="20"/>
          <w:szCs w:val="20"/>
          <w:lang w:eastAsia="bg-BG"/>
        </w:rPr>
        <w:t xml:space="preserve"> г. спрямо същия месец на предходната година.</w:t>
      </w:r>
    </w:p>
    <w:p w14:paraId="65962B3E" w14:textId="58DF2AF8" w:rsidR="00695F2D" w:rsidRPr="00D265DC" w:rsidRDefault="00695F2D" w:rsidP="00695F2D">
      <w:pPr>
        <w:tabs>
          <w:tab w:val="left" w:pos="3123"/>
        </w:tabs>
        <w:spacing w:line="360" w:lineRule="auto"/>
        <w:ind w:firstLine="567"/>
        <w:jc w:val="both"/>
        <w:rPr>
          <w:rFonts w:ascii="Verdana" w:eastAsia="Μοντέρνα" w:hAnsi="Verdana" w:cs="Times New Roman"/>
          <w:i/>
          <w:sz w:val="20"/>
          <w:szCs w:val="20"/>
          <w:lang w:eastAsia="bg-BG"/>
        </w:rPr>
      </w:pPr>
      <w:r w:rsidRPr="00D265DC">
        <w:rPr>
          <w:rFonts w:ascii="Verdana" w:eastAsia="Μοντέρνα" w:hAnsi="Verdana" w:cs="Times New Roman"/>
          <w:i/>
          <w:sz w:val="20"/>
          <w:szCs w:val="20"/>
          <w:lang w:eastAsia="bg-BG"/>
        </w:rPr>
        <w:t xml:space="preserve">През </w:t>
      </w:r>
      <w:r w:rsidR="002B2841">
        <w:rPr>
          <w:rFonts w:ascii="Verdana" w:eastAsia="Μοντέρνα" w:hAnsi="Verdana" w:cs="Times New Roman"/>
          <w:i/>
          <w:sz w:val="20"/>
          <w:szCs w:val="20"/>
          <w:lang w:eastAsia="bg-BG"/>
        </w:rPr>
        <w:t>февруари</w:t>
      </w:r>
      <w:r w:rsidR="00284E48" w:rsidRPr="00D265DC">
        <w:rPr>
          <w:rFonts w:ascii="Verdana" w:eastAsia="Μοντέρνα" w:hAnsi="Verdana" w:cs="Times New Roman"/>
          <w:i/>
          <w:sz w:val="20"/>
          <w:szCs w:val="20"/>
          <w:lang w:eastAsia="bg-BG"/>
        </w:rPr>
        <w:t xml:space="preserve"> </w:t>
      </w:r>
      <w:r w:rsidRPr="00D265DC">
        <w:rPr>
          <w:rFonts w:ascii="Verdana" w:eastAsia="Μοντέρνα" w:hAnsi="Verdana" w:cs="Times New Roman"/>
          <w:i/>
          <w:sz w:val="20"/>
          <w:szCs w:val="20"/>
          <w:lang w:eastAsia="bg-BG"/>
        </w:rPr>
        <w:t>202</w:t>
      </w:r>
      <w:r w:rsidR="00284E48" w:rsidRPr="00D265DC">
        <w:rPr>
          <w:rFonts w:ascii="Verdana" w:eastAsia="Μοντέρνα" w:hAnsi="Verdana" w:cs="Times New Roman"/>
          <w:i/>
          <w:sz w:val="20"/>
          <w:szCs w:val="20"/>
          <w:lang w:eastAsia="bg-BG"/>
        </w:rPr>
        <w:t>5</w:t>
      </w:r>
      <w:r w:rsidRPr="00D265DC">
        <w:rPr>
          <w:rFonts w:ascii="Verdana" w:eastAsia="Μοντέρνα" w:hAnsi="Verdana" w:cs="Times New Roman"/>
          <w:i/>
          <w:sz w:val="20"/>
          <w:szCs w:val="20"/>
          <w:lang w:eastAsia="bg-BG"/>
        </w:rPr>
        <w:t xml:space="preserve"> г. спрямо предходния месец най-голямо е увеличението на цените</w:t>
      </w:r>
      <w:r w:rsidR="008A0245">
        <w:rPr>
          <w:rFonts w:ascii="Verdana" w:eastAsia="Μοντέρνα" w:hAnsi="Verdana" w:cs="Times New Roman"/>
          <w:i/>
          <w:sz w:val="20"/>
          <w:szCs w:val="20"/>
          <w:lang w:eastAsia="bg-BG"/>
        </w:rPr>
        <w:t xml:space="preserve"> </w:t>
      </w:r>
      <w:r w:rsidRPr="00D265DC">
        <w:rPr>
          <w:rFonts w:ascii="Verdana" w:eastAsia="Μοντέρνα" w:hAnsi="Verdana" w:cs="Times New Roman"/>
          <w:i/>
          <w:sz w:val="20"/>
          <w:szCs w:val="20"/>
          <w:lang w:eastAsia="bg-BG"/>
        </w:rPr>
        <w:t>в</w:t>
      </w:r>
      <w:r w:rsidR="008A0245">
        <w:rPr>
          <w:rFonts w:ascii="Verdana" w:eastAsia="Μοντέρνα" w:hAnsi="Verdana" w:cs="Times New Roman"/>
          <w:i/>
          <w:sz w:val="20"/>
          <w:szCs w:val="20"/>
          <w:lang w:eastAsia="bg-BG"/>
        </w:rPr>
        <w:t xml:space="preserve"> </w:t>
      </w:r>
      <w:r w:rsidRPr="00D265DC">
        <w:rPr>
          <w:rFonts w:ascii="Verdana" w:eastAsia="Μοντέρνα" w:hAnsi="Verdana" w:cs="Times New Roman"/>
          <w:i/>
          <w:sz w:val="20"/>
          <w:szCs w:val="20"/>
          <w:lang w:eastAsia="bg-BG"/>
        </w:rPr>
        <w:t>групите:</w:t>
      </w:r>
      <w:r w:rsidR="00427B2D">
        <w:rPr>
          <w:rFonts w:ascii="Verdana" w:eastAsia="Μοντέρνα" w:hAnsi="Verdana" w:cs="Times New Roman"/>
          <w:i/>
          <w:sz w:val="20"/>
          <w:szCs w:val="20"/>
          <w:lang w:eastAsia="bg-BG"/>
        </w:rPr>
        <w:t xml:space="preserve"> </w:t>
      </w:r>
      <w:r w:rsidR="00427B2D" w:rsidRPr="00D265DC">
        <w:rPr>
          <w:rFonts w:ascii="Verdana" w:eastAsia="Μοντέρνα" w:hAnsi="Verdana" w:cs="Times New Roman"/>
          <w:i/>
          <w:sz w:val="20"/>
          <w:szCs w:val="20"/>
          <w:lang w:eastAsia="bg-BG"/>
        </w:rPr>
        <w:t>„Съобщения“ (+2.</w:t>
      </w:r>
      <w:r w:rsidR="00427B2D">
        <w:rPr>
          <w:rFonts w:ascii="Verdana" w:eastAsia="Μοντέρνα" w:hAnsi="Verdana" w:cs="Times New Roman"/>
          <w:i/>
          <w:sz w:val="20"/>
          <w:szCs w:val="20"/>
          <w:lang w:eastAsia="bg-BG"/>
        </w:rPr>
        <w:t>3</w:t>
      </w:r>
      <w:r w:rsidR="00427B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 xml:space="preserve">, </w:t>
      </w:r>
      <w:r w:rsidR="00427B2D" w:rsidRPr="00D265DC">
        <w:rPr>
          <w:rFonts w:ascii="Verdana" w:eastAsia="Μοντέρνα" w:hAnsi="Verdana" w:cs="Times New Roman"/>
          <w:i/>
          <w:sz w:val="20"/>
          <w:szCs w:val="20"/>
          <w:lang w:eastAsia="bg-BG"/>
        </w:rPr>
        <w:t>„</w:t>
      </w:r>
      <w:r w:rsidR="00427B2D" w:rsidRPr="00427B2D">
        <w:rPr>
          <w:rFonts w:ascii="Verdana" w:eastAsia="Μοντέρνα" w:hAnsi="Verdana" w:cs="Times New Roman"/>
          <w:i/>
          <w:sz w:val="20"/>
          <w:szCs w:val="20"/>
          <w:lang w:eastAsia="bg-BG"/>
        </w:rPr>
        <w:t>Алкохолни напитки и тютюневи изделия</w:t>
      </w:r>
      <w:r w:rsidR="00427B2D" w:rsidRPr="00D265DC">
        <w:rPr>
          <w:rFonts w:ascii="Verdana" w:eastAsia="Μοντέρνα" w:hAnsi="Verdana" w:cs="Times New Roman"/>
          <w:i/>
          <w:sz w:val="20"/>
          <w:szCs w:val="20"/>
          <w:lang w:eastAsia="bg-BG"/>
        </w:rPr>
        <w:t>“ (+</w:t>
      </w:r>
      <w:r w:rsidR="00427B2D">
        <w:rPr>
          <w:rFonts w:ascii="Verdana" w:eastAsia="Μοντέρνα" w:hAnsi="Verdana" w:cs="Times New Roman"/>
          <w:i/>
          <w:sz w:val="20"/>
          <w:szCs w:val="20"/>
          <w:lang w:eastAsia="bg-BG"/>
        </w:rPr>
        <w:t>1</w:t>
      </w:r>
      <w:r w:rsidR="00427B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0</w:t>
      </w:r>
      <w:r w:rsidR="00427B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 xml:space="preserve">, </w:t>
      </w:r>
      <w:r w:rsidR="00427B2D" w:rsidRPr="00D265DC">
        <w:rPr>
          <w:rFonts w:ascii="Verdana" w:eastAsia="Μοντέρνα" w:hAnsi="Verdana" w:cs="Times New Roman"/>
          <w:i/>
          <w:sz w:val="20"/>
          <w:szCs w:val="20"/>
          <w:lang w:eastAsia="bg-BG"/>
        </w:rPr>
        <w:t>„Ресторанти и хотели“ (+</w:t>
      </w:r>
      <w:r w:rsidR="00427B2D">
        <w:rPr>
          <w:rFonts w:ascii="Verdana" w:eastAsia="Μοντέρνα" w:hAnsi="Verdana" w:cs="Times New Roman"/>
          <w:i/>
          <w:sz w:val="20"/>
          <w:szCs w:val="20"/>
          <w:lang w:eastAsia="bg-BG"/>
        </w:rPr>
        <w:t>0</w:t>
      </w:r>
      <w:r w:rsidR="00427B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9</w:t>
      </w:r>
      <w:r w:rsidR="00427B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 xml:space="preserve">, </w:t>
      </w:r>
      <w:r w:rsidR="00427B2D" w:rsidRPr="00D265DC">
        <w:rPr>
          <w:rFonts w:ascii="Verdana" w:eastAsia="Μοντέρνα" w:hAnsi="Verdana" w:cs="Times New Roman"/>
          <w:i/>
          <w:sz w:val="20"/>
          <w:szCs w:val="20"/>
          <w:lang w:eastAsia="bg-BG"/>
        </w:rPr>
        <w:t>„</w:t>
      </w:r>
      <w:r w:rsidR="00427B2D" w:rsidRPr="00427B2D">
        <w:rPr>
          <w:rFonts w:ascii="Verdana" w:eastAsia="Μοντέρνα" w:hAnsi="Verdana" w:cs="Times New Roman"/>
          <w:i/>
          <w:sz w:val="20"/>
          <w:szCs w:val="20"/>
          <w:lang w:eastAsia="bg-BG"/>
        </w:rPr>
        <w:t>Развлечения и култура</w:t>
      </w:r>
      <w:r w:rsidR="00427B2D" w:rsidRPr="00D265DC">
        <w:rPr>
          <w:rFonts w:ascii="Verdana" w:eastAsia="Μοντέρνα" w:hAnsi="Verdana" w:cs="Times New Roman"/>
          <w:i/>
          <w:sz w:val="20"/>
          <w:szCs w:val="20"/>
          <w:lang w:eastAsia="bg-BG"/>
        </w:rPr>
        <w:t>“ (+</w:t>
      </w:r>
      <w:r w:rsidR="00427B2D">
        <w:rPr>
          <w:rFonts w:ascii="Verdana" w:eastAsia="Μοντέρνα" w:hAnsi="Verdana" w:cs="Times New Roman"/>
          <w:i/>
          <w:sz w:val="20"/>
          <w:szCs w:val="20"/>
          <w:lang w:eastAsia="bg-BG"/>
        </w:rPr>
        <w:t>0</w:t>
      </w:r>
      <w:r w:rsidR="00427B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9</w:t>
      </w:r>
      <w:r w:rsidR="00427B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 xml:space="preserve"> и </w:t>
      </w:r>
      <w:r w:rsidR="00427B2D" w:rsidRPr="00D265DC">
        <w:rPr>
          <w:rFonts w:ascii="Verdana" w:eastAsia="Μοντέρνα" w:hAnsi="Verdana" w:cs="Times New Roman"/>
          <w:i/>
          <w:sz w:val="20"/>
          <w:szCs w:val="20"/>
          <w:lang w:eastAsia="bg-BG"/>
        </w:rPr>
        <w:t>„Хранителни продукти и безалкохолни напитки“ (+</w:t>
      </w:r>
      <w:r w:rsidR="00427B2D">
        <w:rPr>
          <w:rFonts w:ascii="Verdana" w:eastAsia="Μοντέρνα" w:hAnsi="Verdana" w:cs="Times New Roman"/>
          <w:i/>
          <w:sz w:val="20"/>
          <w:szCs w:val="20"/>
          <w:lang w:eastAsia="bg-BG"/>
        </w:rPr>
        <w:t>0</w:t>
      </w:r>
      <w:r w:rsidR="00427B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8</w:t>
      </w:r>
      <w:r w:rsidR="00427B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w:t>
      </w:r>
      <w:r w:rsidR="008A0245">
        <w:rPr>
          <w:rFonts w:ascii="Verdana" w:eastAsia="Μοντέρνα" w:hAnsi="Verdana" w:cs="Times New Roman"/>
          <w:i/>
          <w:sz w:val="20"/>
          <w:szCs w:val="20"/>
          <w:lang w:eastAsia="bg-BG"/>
        </w:rPr>
        <w:t xml:space="preserve"> </w:t>
      </w:r>
      <w:r w:rsidR="00D24507" w:rsidRPr="00D265DC">
        <w:rPr>
          <w:rFonts w:ascii="Verdana" w:eastAsia="Μοντέρνα" w:hAnsi="Verdana" w:cs="Times New Roman"/>
          <w:i/>
          <w:sz w:val="20"/>
          <w:szCs w:val="20"/>
          <w:lang w:eastAsia="bg-BG"/>
        </w:rPr>
        <w:t>Намаление</w:t>
      </w:r>
      <w:r w:rsidR="00D24507" w:rsidRPr="001925A4">
        <w:rPr>
          <w:rFonts w:ascii="Verdana" w:eastAsia="Μοντέρνα" w:hAnsi="Verdana" w:cs="Times New Roman"/>
          <w:i/>
          <w:sz w:val="20"/>
          <w:szCs w:val="20"/>
          <w:lang w:eastAsia="bg-BG"/>
        </w:rPr>
        <w:t xml:space="preserve"> </w:t>
      </w:r>
      <w:r w:rsidR="00D24507" w:rsidRPr="00D265DC">
        <w:rPr>
          <w:rFonts w:ascii="Verdana" w:eastAsia="Μοντέρνα" w:hAnsi="Verdana" w:cs="Times New Roman"/>
          <w:i/>
          <w:sz w:val="20"/>
          <w:szCs w:val="20"/>
          <w:lang w:eastAsia="bg-BG"/>
        </w:rPr>
        <w:t>е регистрирано</w:t>
      </w:r>
      <w:r w:rsidR="001B3CA3" w:rsidRPr="00D265DC">
        <w:rPr>
          <w:rFonts w:ascii="Verdana" w:eastAsia="Μοντέρνα" w:hAnsi="Verdana" w:cs="Times New Roman"/>
          <w:i/>
          <w:sz w:val="20"/>
          <w:szCs w:val="20"/>
          <w:lang w:eastAsia="bg-BG"/>
        </w:rPr>
        <w:t xml:space="preserve"> </w:t>
      </w:r>
      <w:r w:rsidR="00D24507" w:rsidRPr="00D265DC">
        <w:rPr>
          <w:rFonts w:ascii="Verdana" w:eastAsia="Μοντέρνα" w:hAnsi="Verdana" w:cs="Times New Roman"/>
          <w:i/>
          <w:sz w:val="20"/>
          <w:szCs w:val="20"/>
          <w:lang w:eastAsia="bg-BG"/>
        </w:rPr>
        <w:t xml:space="preserve">в </w:t>
      </w:r>
      <w:r w:rsidR="00427B2D" w:rsidRPr="00D265DC">
        <w:rPr>
          <w:rFonts w:ascii="Verdana" w:eastAsia="Μοντέρνα" w:hAnsi="Verdana" w:cs="Times New Roman"/>
          <w:i/>
          <w:sz w:val="20"/>
          <w:szCs w:val="20"/>
          <w:lang w:eastAsia="bg-BG"/>
        </w:rPr>
        <w:t>груп</w:t>
      </w:r>
      <w:r w:rsidR="00427B2D">
        <w:rPr>
          <w:rFonts w:ascii="Verdana" w:eastAsia="Μοντέρνα" w:hAnsi="Verdana" w:cs="Times New Roman"/>
          <w:i/>
          <w:sz w:val="20"/>
          <w:szCs w:val="20"/>
          <w:lang w:eastAsia="bg-BG"/>
        </w:rPr>
        <w:t>ите</w:t>
      </w:r>
      <w:r w:rsidR="00427B2D" w:rsidRPr="001925A4">
        <w:rPr>
          <w:rFonts w:ascii="Verdana" w:eastAsia="Μοντέρνα" w:hAnsi="Verdana" w:cs="Times New Roman"/>
          <w:i/>
          <w:sz w:val="20"/>
          <w:szCs w:val="20"/>
          <w:lang w:eastAsia="bg-BG"/>
        </w:rPr>
        <w:t xml:space="preserve"> </w:t>
      </w:r>
      <w:r w:rsidR="001960AE" w:rsidRPr="00D265DC">
        <w:rPr>
          <w:rFonts w:ascii="Verdana" w:eastAsia="Μοντέρνα" w:hAnsi="Verdana" w:cs="Times New Roman"/>
          <w:i/>
          <w:sz w:val="20"/>
          <w:szCs w:val="20"/>
          <w:lang w:eastAsia="bg-BG"/>
        </w:rPr>
        <w:t>„Облекло и обувки“ (-</w:t>
      </w:r>
      <w:r w:rsidR="00427B2D">
        <w:rPr>
          <w:rFonts w:ascii="Verdana" w:eastAsia="Μοντέρνα" w:hAnsi="Verdana" w:cs="Times New Roman"/>
          <w:i/>
          <w:sz w:val="20"/>
          <w:szCs w:val="20"/>
          <w:lang w:eastAsia="bg-BG"/>
        </w:rPr>
        <w:t>2</w:t>
      </w:r>
      <w:r w:rsidR="001960AE"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1</w:t>
      </w:r>
      <w:r w:rsidR="001960AE"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 xml:space="preserve"> и </w:t>
      </w:r>
      <w:r w:rsidR="00427B2D" w:rsidRPr="00D265DC">
        <w:rPr>
          <w:rFonts w:ascii="Verdana" w:eastAsia="Μοντέρνα" w:hAnsi="Verdana" w:cs="Times New Roman"/>
          <w:i/>
          <w:sz w:val="20"/>
          <w:szCs w:val="20"/>
          <w:lang w:eastAsia="bg-BG"/>
        </w:rPr>
        <w:t>„</w:t>
      </w:r>
      <w:r w:rsidR="00427B2D" w:rsidRPr="00427B2D">
        <w:rPr>
          <w:rFonts w:ascii="Verdana" w:eastAsia="Μοντέρνα" w:hAnsi="Verdana" w:cs="Times New Roman"/>
          <w:i/>
          <w:sz w:val="20"/>
          <w:szCs w:val="20"/>
          <w:lang w:eastAsia="bg-BG"/>
        </w:rPr>
        <w:t>Жилищно обзавеждане, стоки и услуги за домакинството и за обичайното поддържане на дома</w:t>
      </w:r>
      <w:r w:rsidR="00427B2D" w:rsidRPr="00D265DC">
        <w:rPr>
          <w:rFonts w:ascii="Verdana" w:eastAsia="Μοντέρνα" w:hAnsi="Verdana" w:cs="Times New Roman"/>
          <w:i/>
          <w:sz w:val="20"/>
          <w:szCs w:val="20"/>
          <w:lang w:eastAsia="bg-BG"/>
        </w:rPr>
        <w:t>“ (-</w:t>
      </w:r>
      <w:r w:rsidR="00427B2D">
        <w:rPr>
          <w:rFonts w:ascii="Verdana" w:eastAsia="Μοντέρνα" w:hAnsi="Verdana" w:cs="Times New Roman"/>
          <w:i/>
          <w:sz w:val="20"/>
          <w:szCs w:val="20"/>
          <w:lang w:eastAsia="bg-BG"/>
        </w:rPr>
        <w:t>0</w:t>
      </w:r>
      <w:r w:rsidR="00427B2D" w:rsidRPr="00D265DC">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1</w:t>
      </w:r>
      <w:r w:rsidR="00427B2D" w:rsidRPr="00D265DC">
        <w:rPr>
          <w:rFonts w:ascii="Verdana" w:eastAsia="Μοντέρνα" w:hAnsi="Verdana" w:cs="Times New Roman"/>
          <w:i/>
          <w:sz w:val="20"/>
          <w:szCs w:val="20"/>
          <w:lang w:eastAsia="bg-BG"/>
        </w:rPr>
        <w:t>%)</w:t>
      </w:r>
      <w:r w:rsidRPr="00D265DC">
        <w:rPr>
          <w:rFonts w:ascii="Verdana" w:eastAsia="Μοντέρνα" w:hAnsi="Verdana" w:cs="Times New Roman"/>
          <w:i/>
          <w:sz w:val="20"/>
          <w:szCs w:val="20"/>
          <w:lang w:eastAsia="bg-BG"/>
        </w:rPr>
        <w:t>.</w:t>
      </w:r>
    </w:p>
    <w:p w14:paraId="4D05DC50" w14:textId="77777777" w:rsidR="00695F2D" w:rsidRPr="00D265DC" w:rsidRDefault="00695F2D" w:rsidP="00695F2D">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Индекс на потребителските цени (ИПЦ)</w:t>
      </w:r>
    </w:p>
    <w:p w14:paraId="74E1CD63" w14:textId="79463FBD" w:rsidR="00695F2D" w:rsidRPr="00D265DC" w:rsidRDefault="00F758B1" w:rsidP="00695F2D">
      <w:pPr>
        <w:tabs>
          <w:tab w:val="left" w:pos="3123"/>
        </w:tabs>
        <w:spacing w:line="360" w:lineRule="auto"/>
        <w:ind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П</w:t>
      </w:r>
      <w:r w:rsidR="00695F2D" w:rsidRPr="00D265DC">
        <w:rPr>
          <w:rFonts w:ascii="Verdana" w:eastAsia="Μοντέρνα" w:hAnsi="Verdana" w:cs="Times New Roman"/>
          <w:sz w:val="20"/>
          <w:szCs w:val="20"/>
          <w:lang w:eastAsia="bg-BG"/>
        </w:rPr>
        <w:t xml:space="preserve">рез </w:t>
      </w:r>
      <w:r w:rsidR="002B2841">
        <w:rPr>
          <w:rFonts w:ascii="Verdana" w:eastAsia="Μοντέρνα" w:hAnsi="Verdana" w:cs="Times New Roman"/>
          <w:sz w:val="20"/>
          <w:szCs w:val="20"/>
          <w:lang w:eastAsia="bg-BG"/>
        </w:rPr>
        <w:t>февруари</w:t>
      </w:r>
      <w:r w:rsidR="00DB0D97" w:rsidRPr="00D265DC">
        <w:rPr>
          <w:rFonts w:ascii="Verdana" w:eastAsia="Μοντέρνα" w:hAnsi="Verdana" w:cs="Times New Roman"/>
          <w:sz w:val="20"/>
          <w:szCs w:val="20"/>
          <w:lang w:eastAsia="bg-BG"/>
        </w:rPr>
        <w:t xml:space="preserve"> 2025</w:t>
      </w:r>
      <w:r w:rsidR="00695F2D" w:rsidRPr="00D265DC">
        <w:rPr>
          <w:rFonts w:ascii="Verdana" w:eastAsia="Μοντέρνα" w:hAnsi="Verdana" w:cs="Times New Roman"/>
          <w:sz w:val="20"/>
          <w:szCs w:val="20"/>
          <w:lang w:eastAsia="bg-BG"/>
        </w:rPr>
        <w:t xml:space="preserve"> г. </w:t>
      </w:r>
      <w:r w:rsidR="00695F2D" w:rsidRPr="00D265DC">
        <w:rPr>
          <w:rFonts w:ascii="Verdana" w:eastAsia="Μοντέρνα" w:hAnsi="Verdana" w:cs="Times New Roman"/>
          <w:b/>
          <w:sz w:val="20"/>
          <w:szCs w:val="20"/>
          <w:lang w:eastAsia="bg-BG"/>
        </w:rPr>
        <w:t>месечната инфлация</w:t>
      </w:r>
      <w:r w:rsidR="00695F2D" w:rsidRPr="00D265DC">
        <w:rPr>
          <w:rFonts w:ascii="Verdana" w:eastAsia="Μοντέρνα" w:hAnsi="Verdana" w:cs="Times New Roman"/>
          <w:sz w:val="20"/>
          <w:szCs w:val="20"/>
          <w:lang w:eastAsia="bg-BG"/>
        </w:rPr>
        <w:t xml:space="preserve"> е </w:t>
      </w:r>
      <w:r>
        <w:rPr>
          <w:rFonts w:ascii="Verdana" w:eastAsia="Μοντέρνα" w:hAnsi="Verdana" w:cs="Times New Roman"/>
          <w:sz w:val="20"/>
          <w:szCs w:val="20"/>
          <w:lang w:eastAsia="bg-BG"/>
        </w:rPr>
        <w:t>0</w:t>
      </w:r>
      <w:r w:rsidR="00695F2D"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00695F2D" w:rsidRPr="00D265DC">
        <w:rPr>
          <w:rFonts w:ascii="Verdana" w:eastAsia="Μοντέρνα" w:hAnsi="Verdana" w:cs="Times New Roman"/>
          <w:sz w:val="20"/>
          <w:szCs w:val="20"/>
          <w:lang w:eastAsia="bg-BG"/>
        </w:rPr>
        <w:t xml:space="preserve">%, а </w:t>
      </w:r>
      <w:r w:rsidR="00695F2D" w:rsidRPr="00D265DC">
        <w:rPr>
          <w:rFonts w:ascii="Verdana" w:eastAsia="Μοντέρνα" w:hAnsi="Verdana" w:cs="Times New Roman"/>
          <w:b/>
          <w:sz w:val="20"/>
          <w:szCs w:val="20"/>
          <w:lang w:eastAsia="bg-BG"/>
        </w:rPr>
        <w:t>годишната инфлация</w:t>
      </w:r>
      <w:r w:rsidR="00695F2D" w:rsidRPr="00D265DC">
        <w:rPr>
          <w:rFonts w:ascii="Verdana" w:eastAsia="Μοντέρνα" w:hAnsi="Verdana" w:cs="Times New Roman"/>
          <w:sz w:val="20"/>
          <w:szCs w:val="20"/>
          <w:lang w:eastAsia="bg-BG"/>
        </w:rPr>
        <w:t xml:space="preserve"> за </w:t>
      </w:r>
      <w:r w:rsidR="002B2841">
        <w:rPr>
          <w:rFonts w:ascii="Verdana" w:eastAsia="Μοντέρνα" w:hAnsi="Verdana" w:cs="Times New Roman"/>
          <w:sz w:val="20"/>
          <w:szCs w:val="20"/>
          <w:lang w:eastAsia="bg-BG"/>
        </w:rPr>
        <w:t>февруари</w:t>
      </w:r>
      <w:r w:rsidR="00DB0D97" w:rsidRPr="00D265DC">
        <w:rPr>
          <w:rFonts w:ascii="Verdana" w:eastAsia="Μοντέρνα" w:hAnsi="Verdana" w:cs="Times New Roman"/>
          <w:sz w:val="20"/>
          <w:szCs w:val="20"/>
          <w:lang w:eastAsia="bg-BG"/>
        </w:rPr>
        <w:t xml:space="preserve"> </w:t>
      </w:r>
      <w:r w:rsidR="00695F2D" w:rsidRPr="00D265DC">
        <w:rPr>
          <w:rFonts w:ascii="Verdana" w:eastAsia="Μοντέρνα" w:hAnsi="Verdana" w:cs="Times New Roman"/>
          <w:sz w:val="20"/>
          <w:szCs w:val="20"/>
          <w:lang w:eastAsia="bg-BG"/>
        </w:rPr>
        <w:t>202</w:t>
      </w:r>
      <w:r w:rsidR="00DB0D97" w:rsidRPr="00D265DC">
        <w:rPr>
          <w:rFonts w:ascii="Verdana" w:eastAsia="Μοντέρνα" w:hAnsi="Verdana" w:cs="Times New Roman"/>
          <w:sz w:val="20"/>
          <w:szCs w:val="20"/>
          <w:lang w:eastAsia="bg-BG"/>
        </w:rPr>
        <w:t>5</w:t>
      </w:r>
      <w:r w:rsidR="00695F2D" w:rsidRPr="00D265DC">
        <w:rPr>
          <w:rFonts w:ascii="Verdana" w:eastAsia="Μοντέρνα" w:hAnsi="Verdana" w:cs="Times New Roman"/>
          <w:sz w:val="20"/>
          <w:szCs w:val="20"/>
          <w:lang w:eastAsia="bg-BG"/>
        </w:rPr>
        <w:t xml:space="preserve"> г. спрямо </w:t>
      </w:r>
      <w:r w:rsidR="002B2841">
        <w:rPr>
          <w:rFonts w:ascii="Verdana" w:eastAsia="Μοντέρνα" w:hAnsi="Verdana" w:cs="Times New Roman"/>
          <w:sz w:val="20"/>
          <w:szCs w:val="20"/>
          <w:lang w:eastAsia="bg-BG"/>
        </w:rPr>
        <w:t>февруари</w:t>
      </w:r>
      <w:r w:rsidR="00DB0D97" w:rsidRPr="00D265DC">
        <w:rPr>
          <w:rFonts w:ascii="Verdana" w:eastAsia="Μοντέρνα" w:hAnsi="Verdana" w:cs="Times New Roman"/>
          <w:sz w:val="20"/>
          <w:szCs w:val="20"/>
          <w:lang w:eastAsia="bg-BG"/>
        </w:rPr>
        <w:t xml:space="preserve"> </w:t>
      </w:r>
      <w:r w:rsidR="00695F2D" w:rsidRPr="00D265DC">
        <w:rPr>
          <w:rFonts w:ascii="Verdana" w:eastAsia="Μοντέρνα" w:hAnsi="Verdana" w:cs="Times New Roman"/>
          <w:sz w:val="20"/>
          <w:szCs w:val="20"/>
          <w:lang w:eastAsia="bg-BG"/>
        </w:rPr>
        <w:t>202</w:t>
      </w:r>
      <w:r w:rsidR="00DB0D97" w:rsidRPr="00D265DC">
        <w:rPr>
          <w:rFonts w:ascii="Verdana" w:eastAsia="Μοντέρνα" w:hAnsi="Verdana" w:cs="Times New Roman"/>
          <w:sz w:val="20"/>
          <w:szCs w:val="20"/>
          <w:lang w:eastAsia="bg-BG"/>
        </w:rPr>
        <w:t>4</w:t>
      </w:r>
      <w:r w:rsidR="00695F2D" w:rsidRPr="00D265DC">
        <w:rPr>
          <w:rFonts w:ascii="Verdana" w:eastAsia="Μοντέρνα" w:hAnsi="Verdana" w:cs="Times New Roman"/>
          <w:sz w:val="20"/>
          <w:szCs w:val="20"/>
          <w:lang w:eastAsia="bg-BG"/>
        </w:rPr>
        <w:t xml:space="preserve"> г. е </w:t>
      </w:r>
      <w:r>
        <w:rPr>
          <w:rFonts w:ascii="Verdana" w:eastAsia="Μοντέρνα" w:hAnsi="Verdana" w:cs="Times New Roman"/>
          <w:sz w:val="20"/>
          <w:szCs w:val="20"/>
          <w:lang w:eastAsia="bg-BG"/>
        </w:rPr>
        <w:t>4</w:t>
      </w:r>
      <w:r w:rsidR="00695F2D"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sidR="00695F2D" w:rsidRPr="00D265DC">
        <w:rPr>
          <w:rFonts w:ascii="Verdana" w:eastAsia="Μοντέρνα" w:hAnsi="Verdana" w:cs="Times New Roman"/>
          <w:sz w:val="20"/>
          <w:szCs w:val="20"/>
          <w:lang w:eastAsia="bg-BG"/>
        </w:rPr>
        <w:t>%</w:t>
      </w:r>
      <w:r w:rsidR="00695F2D" w:rsidRPr="00D265DC">
        <w:rPr>
          <w:rStyle w:val="FootnoteReference"/>
          <w:rFonts w:ascii="Verdana" w:eastAsia="Μοντέρνα" w:hAnsi="Verdana" w:cs="Times New Roman"/>
          <w:sz w:val="20"/>
          <w:szCs w:val="20"/>
          <w:lang w:eastAsia="bg-BG"/>
        </w:rPr>
        <w:footnoteReference w:id="1"/>
      </w:r>
      <w:r w:rsidR="00695F2D" w:rsidRPr="00D265DC">
        <w:rPr>
          <w:rFonts w:ascii="Verdana" w:eastAsia="Μοντέρνα" w:hAnsi="Verdana" w:cs="Times New Roman"/>
          <w:sz w:val="20"/>
          <w:szCs w:val="20"/>
          <w:lang w:eastAsia="bg-BG"/>
        </w:rPr>
        <w:t>.</w:t>
      </w:r>
    </w:p>
    <w:p w14:paraId="57B5783D" w14:textId="217EA939" w:rsidR="00721D10" w:rsidRPr="00721D10" w:rsidRDefault="00721D10" w:rsidP="00721D10">
      <w:pPr>
        <w:tabs>
          <w:tab w:val="left" w:pos="3123"/>
        </w:tabs>
        <w:spacing w:line="360" w:lineRule="auto"/>
        <w:ind w:firstLine="567"/>
        <w:jc w:val="both"/>
        <w:rPr>
          <w:rFonts w:ascii="Verdana" w:eastAsia="Μοντέρνα" w:hAnsi="Verdana" w:cs="Times New Roman"/>
          <w:sz w:val="20"/>
          <w:szCs w:val="20"/>
          <w:lang w:eastAsia="bg-BG"/>
        </w:rPr>
      </w:pPr>
      <w:r w:rsidRPr="00721D10">
        <w:rPr>
          <w:rFonts w:ascii="Verdana" w:eastAsia="Μοντέρνα" w:hAnsi="Verdana" w:cs="Times New Roman"/>
          <w:sz w:val="20"/>
          <w:szCs w:val="20"/>
          <w:lang w:eastAsia="bg-BG"/>
        </w:rPr>
        <w:t>Инфлацията от началото на годината (февруари 202</w:t>
      </w:r>
      <w:r>
        <w:rPr>
          <w:rFonts w:ascii="Verdana" w:eastAsia="Μοντέρνα" w:hAnsi="Verdana" w:cs="Times New Roman"/>
          <w:sz w:val="20"/>
          <w:szCs w:val="20"/>
          <w:lang w:eastAsia="bg-BG"/>
        </w:rPr>
        <w:t>5</w:t>
      </w:r>
      <w:r w:rsidRPr="00721D10">
        <w:rPr>
          <w:rFonts w:ascii="Verdana" w:eastAsia="Μοντέρνα" w:hAnsi="Verdana" w:cs="Times New Roman"/>
          <w:sz w:val="20"/>
          <w:szCs w:val="20"/>
          <w:lang w:eastAsia="bg-BG"/>
        </w:rPr>
        <w:t xml:space="preserve"> г. спрямо декември 202</w:t>
      </w:r>
      <w:r>
        <w:rPr>
          <w:rFonts w:ascii="Verdana" w:eastAsia="Μοντέρνα" w:hAnsi="Verdana" w:cs="Times New Roman"/>
          <w:sz w:val="20"/>
          <w:szCs w:val="20"/>
          <w:lang w:eastAsia="bg-BG"/>
        </w:rPr>
        <w:t>4</w:t>
      </w:r>
      <w:r w:rsidR="00BF0738">
        <w:rPr>
          <w:rFonts w:ascii="Verdana" w:eastAsia="Μοντέρνα" w:hAnsi="Verdana" w:cs="Times New Roman"/>
          <w:sz w:val="20"/>
          <w:szCs w:val="20"/>
          <w:lang w:val="en-US" w:eastAsia="bg-BG"/>
        </w:rPr>
        <w:t> </w:t>
      </w:r>
      <w:r w:rsidRPr="00721D10">
        <w:rPr>
          <w:rFonts w:ascii="Verdana" w:eastAsia="Μοντέρνα" w:hAnsi="Verdana" w:cs="Times New Roman"/>
          <w:sz w:val="20"/>
          <w:szCs w:val="20"/>
          <w:lang w:eastAsia="bg-BG"/>
        </w:rPr>
        <w:t xml:space="preserve">г.) е </w:t>
      </w:r>
      <w:r>
        <w:rPr>
          <w:rFonts w:ascii="Verdana" w:eastAsia="Μοντέρνα" w:hAnsi="Verdana" w:cs="Times New Roman"/>
          <w:sz w:val="20"/>
          <w:szCs w:val="20"/>
          <w:lang w:eastAsia="bg-BG"/>
        </w:rPr>
        <w:t>2</w:t>
      </w:r>
      <w:r w:rsidRPr="00721D10">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721D10">
        <w:rPr>
          <w:rFonts w:ascii="Verdana" w:eastAsia="Μοντέρνα" w:hAnsi="Verdana" w:cs="Times New Roman"/>
          <w:sz w:val="20"/>
          <w:szCs w:val="20"/>
          <w:lang w:eastAsia="bg-BG"/>
        </w:rPr>
        <w:t>%, а средногодишната инфлация за периода март 202</w:t>
      </w:r>
      <w:r>
        <w:rPr>
          <w:rFonts w:ascii="Verdana" w:eastAsia="Μοντέρνα" w:hAnsi="Verdana" w:cs="Times New Roman"/>
          <w:sz w:val="20"/>
          <w:szCs w:val="20"/>
          <w:lang w:eastAsia="bg-BG"/>
        </w:rPr>
        <w:t>4</w:t>
      </w:r>
      <w:r w:rsidRPr="00721D10">
        <w:rPr>
          <w:rFonts w:ascii="Verdana" w:eastAsia="Μοντέρνα" w:hAnsi="Verdana" w:cs="Times New Roman"/>
          <w:sz w:val="20"/>
          <w:szCs w:val="20"/>
          <w:lang w:eastAsia="bg-BG"/>
        </w:rPr>
        <w:t xml:space="preserve"> - февруари 202</w:t>
      </w:r>
      <w:r>
        <w:rPr>
          <w:rFonts w:ascii="Verdana" w:eastAsia="Μοντέρνα" w:hAnsi="Verdana" w:cs="Times New Roman"/>
          <w:sz w:val="20"/>
          <w:szCs w:val="20"/>
          <w:lang w:eastAsia="bg-BG"/>
        </w:rPr>
        <w:t>5</w:t>
      </w:r>
      <w:r w:rsidR="00BF0738">
        <w:rPr>
          <w:rFonts w:ascii="Verdana" w:eastAsia="Μοντέρνα" w:hAnsi="Verdana" w:cs="Times New Roman"/>
          <w:sz w:val="20"/>
          <w:szCs w:val="20"/>
          <w:lang w:val="en-US" w:eastAsia="bg-BG"/>
        </w:rPr>
        <w:t> </w:t>
      </w:r>
      <w:r w:rsidRPr="00721D10">
        <w:rPr>
          <w:rFonts w:ascii="Verdana" w:eastAsia="Μοντέρνα" w:hAnsi="Verdana" w:cs="Times New Roman"/>
          <w:sz w:val="20"/>
          <w:szCs w:val="20"/>
          <w:lang w:eastAsia="bg-BG"/>
        </w:rPr>
        <w:t>г. спрямо периода март 202</w:t>
      </w:r>
      <w:r>
        <w:rPr>
          <w:rFonts w:ascii="Verdana" w:eastAsia="Μοντέρνα" w:hAnsi="Verdana" w:cs="Times New Roman"/>
          <w:sz w:val="20"/>
          <w:szCs w:val="20"/>
          <w:lang w:eastAsia="bg-BG"/>
        </w:rPr>
        <w:t>3</w:t>
      </w:r>
      <w:r w:rsidRPr="00721D10">
        <w:rPr>
          <w:rFonts w:ascii="Verdana" w:eastAsia="Μοντέρνα" w:hAnsi="Verdana" w:cs="Times New Roman"/>
          <w:sz w:val="20"/>
          <w:szCs w:val="20"/>
          <w:lang w:eastAsia="bg-BG"/>
        </w:rPr>
        <w:t xml:space="preserve"> - февруари 202</w:t>
      </w:r>
      <w:r>
        <w:rPr>
          <w:rFonts w:ascii="Verdana" w:eastAsia="Μοντέρνα" w:hAnsi="Verdana" w:cs="Times New Roman"/>
          <w:sz w:val="20"/>
          <w:szCs w:val="20"/>
          <w:lang w:eastAsia="bg-BG"/>
        </w:rPr>
        <w:t>4</w:t>
      </w:r>
      <w:r w:rsidRPr="00721D10">
        <w:rPr>
          <w:rFonts w:ascii="Verdana" w:eastAsia="Μοντέρνα" w:hAnsi="Verdana" w:cs="Times New Roman"/>
          <w:sz w:val="20"/>
          <w:szCs w:val="20"/>
          <w:lang w:eastAsia="bg-BG"/>
        </w:rPr>
        <w:t xml:space="preserve"> г. е </w:t>
      </w:r>
      <w:r>
        <w:rPr>
          <w:rFonts w:ascii="Verdana" w:eastAsia="Μοντέρνα" w:hAnsi="Verdana" w:cs="Times New Roman"/>
          <w:sz w:val="20"/>
          <w:szCs w:val="20"/>
          <w:lang w:eastAsia="bg-BG"/>
        </w:rPr>
        <w:t>2</w:t>
      </w:r>
      <w:r w:rsidRPr="00721D10">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5</w:t>
      </w:r>
      <w:r w:rsidRPr="00721D10">
        <w:rPr>
          <w:rFonts w:ascii="Verdana" w:eastAsia="Μοντέρνα" w:hAnsi="Verdana" w:cs="Times New Roman"/>
          <w:sz w:val="20"/>
          <w:szCs w:val="20"/>
          <w:lang w:eastAsia="bg-BG"/>
        </w:rPr>
        <w:t>%.</w:t>
      </w:r>
    </w:p>
    <w:p w14:paraId="1ADEB470" w14:textId="77777777" w:rsidR="007375BB" w:rsidRPr="00D265DC" w:rsidRDefault="00695F2D" w:rsidP="003A792C">
      <w:pPr>
        <w:tabs>
          <w:tab w:val="left" w:pos="3123"/>
        </w:tabs>
        <w:spacing w:before="160" w:after="160" w:line="360" w:lineRule="auto"/>
        <w:jc w:val="center"/>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Фиг. 1. Инфлация, измерена чрез ИПЦ, по месеци</w:t>
      </w:r>
    </w:p>
    <w:p w14:paraId="6CBCF2D1" w14:textId="6E183069" w:rsidR="00695F2D" w:rsidRPr="00D265DC" w:rsidRDefault="00721D10" w:rsidP="00695F2D">
      <w:pPr>
        <w:tabs>
          <w:tab w:val="left" w:pos="3123"/>
        </w:tabs>
        <w:spacing w:after="160" w:line="360" w:lineRule="auto"/>
        <w:ind w:firstLine="567"/>
        <w:jc w:val="center"/>
        <w:rPr>
          <w:rFonts w:ascii="Verdana" w:eastAsia="Μοντέρνα" w:hAnsi="Verdana" w:cs="Times New Roman"/>
          <w:b/>
          <w:i/>
          <w:sz w:val="20"/>
          <w:szCs w:val="20"/>
          <w:lang w:eastAsia="bg-BG"/>
        </w:rPr>
      </w:pPr>
      <w:r>
        <w:rPr>
          <w:rFonts w:ascii="Verdana" w:eastAsia="Μοντέρνα" w:hAnsi="Verdana" w:cs="Times New Roman"/>
          <w:b/>
          <w:i/>
          <w:noProof/>
          <w:sz w:val="20"/>
          <w:szCs w:val="20"/>
          <w:lang w:eastAsia="bg-BG"/>
        </w:rPr>
        <w:drawing>
          <wp:inline distT="0" distB="0" distL="0" distR="0" wp14:anchorId="2B989A9C" wp14:editId="29EEB867">
            <wp:extent cx="4752975" cy="28580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5167" cy="2865352"/>
                    </a:xfrm>
                    <a:prstGeom prst="rect">
                      <a:avLst/>
                    </a:prstGeom>
                    <a:noFill/>
                  </pic:spPr>
                </pic:pic>
              </a:graphicData>
            </a:graphic>
          </wp:inline>
        </w:drawing>
      </w:r>
    </w:p>
    <w:p w14:paraId="27BC3CBB" w14:textId="4A9D6C32" w:rsidR="00695F2D" w:rsidRPr="00D265DC" w:rsidRDefault="00695F2D" w:rsidP="00695F2D">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lastRenderedPageBreak/>
        <w:t>Месечна инфлация</w:t>
      </w:r>
    </w:p>
    <w:p w14:paraId="7B728EB2" w14:textId="274C2459" w:rsidR="00695F2D" w:rsidRPr="00D265DC" w:rsidRDefault="00695F2D" w:rsidP="00E54E24">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През </w:t>
      </w:r>
      <w:r w:rsidR="002B2841">
        <w:rPr>
          <w:rFonts w:ascii="Verdana" w:eastAsia="Μοντέρνα" w:hAnsi="Verdana" w:cs="Times New Roman"/>
          <w:sz w:val="20"/>
          <w:szCs w:val="20"/>
          <w:lang w:eastAsia="bg-BG"/>
        </w:rPr>
        <w:t>февруари</w:t>
      </w:r>
      <w:r w:rsidRPr="00D265DC">
        <w:rPr>
          <w:rFonts w:ascii="Verdana" w:eastAsia="Μοντέρνα" w:hAnsi="Verdana" w:cs="Times New Roman"/>
          <w:sz w:val="20"/>
          <w:szCs w:val="20"/>
          <w:lang w:eastAsia="bg-BG"/>
        </w:rPr>
        <w:t xml:space="preserve"> 202</w:t>
      </w:r>
      <w:r w:rsidR="006D3716"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цените на стоките и услугите са се увеличили в следните потребителски групи:</w:t>
      </w:r>
    </w:p>
    <w:p w14:paraId="461DF8A4" w14:textId="6ACB133C" w:rsidR="00DD5D76" w:rsidRPr="00D265DC" w:rsidRDefault="00DD5D76"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„Съобщения“ - увеличение с 2.</w:t>
      </w:r>
      <w:r>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p>
    <w:p w14:paraId="64B912A4" w14:textId="395AFEF5" w:rsidR="00DD5D76" w:rsidRPr="00D265DC" w:rsidRDefault="00DD5D76"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„Алкохолни напитки и тютюневи изделия“ - увеличение с 1.</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p>
    <w:p w14:paraId="66BFA542" w14:textId="06042F77" w:rsidR="00DD5D76" w:rsidRPr="00D265DC" w:rsidRDefault="00DD5D76"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„Ресторанти и хотели“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9</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18F47391" w14:textId="2ADEC9B9" w:rsidR="00DD5D76" w:rsidRPr="00D265DC" w:rsidRDefault="00DD5D76"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„Развлечения и култура“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9</w:t>
      </w:r>
      <w:r w:rsidRPr="00D265DC">
        <w:rPr>
          <w:rFonts w:ascii="Verdana" w:eastAsia="Μοντέρνα" w:hAnsi="Verdana" w:cs="Times New Roman"/>
          <w:sz w:val="20"/>
          <w:szCs w:val="20"/>
          <w:lang w:eastAsia="bg-BG"/>
        </w:rPr>
        <w:t>%;</w:t>
      </w:r>
    </w:p>
    <w:p w14:paraId="644110D8" w14:textId="10FB9D55" w:rsidR="00DD5D76" w:rsidRPr="00D265DC" w:rsidRDefault="00DD5D76"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„Хранителни продукти и безалкохолни напитки“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8</w:t>
      </w:r>
      <w:r w:rsidRPr="00D265DC">
        <w:rPr>
          <w:rFonts w:ascii="Verdana" w:eastAsia="Μοντέρνα" w:hAnsi="Verdana" w:cs="Times New Roman"/>
          <w:sz w:val="20"/>
          <w:szCs w:val="20"/>
          <w:lang w:eastAsia="bg-BG"/>
        </w:rPr>
        <w:t>%;</w:t>
      </w:r>
    </w:p>
    <w:p w14:paraId="781809F0" w14:textId="3E1920BB" w:rsidR="00DD5D76" w:rsidRPr="00D265DC" w:rsidRDefault="00DD5D76"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„Транспорт“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D265DC">
        <w:rPr>
          <w:rFonts w:ascii="Verdana" w:eastAsia="Μοντέρνα" w:hAnsi="Verdana" w:cs="Times New Roman"/>
          <w:sz w:val="20"/>
          <w:szCs w:val="20"/>
          <w:lang w:eastAsia="bg-BG"/>
        </w:rPr>
        <w:t>%;</w:t>
      </w:r>
    </w:p>
    <w:p w14:paraId="44965499" w14:textId="7D9E74E2" w:rsidR="00DD5D76" w:rsidRPr="00D265DC" w:rsidRDefault="00DD5D76"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„Разнообразни стоки и услуги“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595C73FB" w14:textId="0DE24189" w:rsidR="00DD5D76" w:rsidRPr="00D265DC" w:rsidRDefault="00DD5D76"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„Здравеопазване“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w:t>
      </w:r>
    </w:p>
    <w:p w14:paraId="251D2B34" w14:textId="579DF5E5" w:rsidR="00DD5D76" w:rsidRPr="00D265DC" w:rsidRDefault="00DD5D76"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„Образование“ - увеличение с 0.</w:t>
      </w:r>
      <w:r>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75FD6D4D" w14:textId="20856DF4" w:rsidR="006D3716" w:rsidRPr="00D265DC" w:rsidRDefault="006D3716"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„Жилища, вода, електроенергия, газ и други горива“ - увеличение с </w:t>
      </w:r>
      <w:r w:rsidR="00DD5D76">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sidR="00DD5D76">
        <w:rPr>
          <w:rFonts w:ascii="Verdana" w:eastAsia="Μοντέρνα" w:hAnsi="Verdana" w:cs="Times New Roman"/>
          <w:sz w:val="20"/>
          <w:szCs w:val="20"/>
          <w:lang w:eastAsia="bg-BG"/>
        </w:rPr>
        <w:t>3</w:t>
      </w:r>
      <w:r w:rsidR="00DD5D76" w:rsidRPr="00D265DC">
        <w:rPr>
          <w:rFonts w:ascii="Verdana" w:eastAsia="Μοντέρνα" w:hAnsi="Verdana" w:cs="Times New Roman"/>
          <w:sz w:val="20"/>
          <w:szCs w:val="20"/>
          <w:lang w:eastAsia="bg-BG"/>
        </w:rPr>
        <w:t>%</w:t>
      </w:r>
      <w:r w:rsidR="00DD5D76">
        <w:rPr>
          <w:rFonts w:ascii="Verdana" w:eastAsia="Μοντέρνα" w:hAnsi="Verdana" w:cs="Times New Roman"/>
          <w:sz w:val="20"/>
          <w:szCs w:val="20"/>
          <w:lang w:eastAsia="bg-BG"/>
        </w:rPr>
        <w:t>.</w:t>
      </w:r>
    </w:p>
    <w:p w14:paraId="27367A76" w14:textId="00414505" w:rsidR="00456C08" w:rsidRPr="00D265DC" w:rsidRDefault="00456C08" w:rsidP="001925A4">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По-ниски са цените на стоките и услугите в </w:t>
      </w:r>
      <w:r w:rsidR="00DD5D76" w:rsidRPr="00D265DC">
        <w:rPr>
          <w:rFonts w:ascii="Verdana" w:eastAsia="Μοντέρνα" w:hAnsi="Verdana" w:cs="Times New Roman"/>
          <w:sz w:val="20"/>
          <w:szCs w:val="20"/>
          <w:lang w:eastAsia="bg-BG"/>
        </w:rPr>
        <w:t>следн</w:t>
      </w:r>
      <w:r w:rsidR="00DD5D76">
        <w:rPr>
          <w:rFonts w:ascii="Verdana" w:eastAsia="Μοντέρνα" w:hAnsi="Verdana" w:cs="Times New Roman"/>
          <w:sz w:val="20"/>
          <w:szCs w:val="20"/>
          <w:lang w:eastAsia="bg-BG"/>
        </w:rPr>
        <w:t>и</w:t>
      </w:r>
      <w:r w:rsidR="00DD5D76" w:rsidRPr="00D265DC">
        <w:rPr>
          <w:rFonts w:ascii="Verdana" w:eastAsia="Μοντέρνα" w:hAnsi="Verdana" w:cs="Times New Roman"/>
          <w:sz w:val="20"/>
          <w:szCs w:val="20"/>
          <w:lang w:eastAsia="bg-BG"/>
        </w:rPr>
        <w:t>т</w:t>
      </w:r>
      <w:r w:rsidR="00DD5D76">
        <w:rPr>
          <w:rFonts w:ascii="Verdana" w:eastAsia="Μοντέρνα" w:hAnsi="Verdana" w:cs="Times New Roman"/>
          <w:sz w:val="20"/>
          <w:szCs w:val="20"/>
          <w:lang w:eastAsia="bg-BG"/>
        </w:rPr>
        <w:t>е</w:t>
      </w:r>
      <w:r w:rsidR="00DD5D76" w:rsidRPr="00D265DC">
        <w:rPr>
          <w:rFonts w:ascii="Verdana" w:eastAsia="Μοντέρνα" w:hAnsi="Verdana" w:cs="Times New Roman"/>
          <w:sz w:val="20"/>
          <w:szCs w:val="20"/>
          <w:lang w:eastAsia="bg-BG"/>
        </w:rPr>
        <w:t xml:space="preserve"> потребителск</w:t>
      </w:r>
      <w:r w:rsidR="00DD5D76">
        <w:rPr>
          <w:rFonts w:ascii="Verdana" w:eastAsia="Μοντέρνα" w:hAnsi="Verdana" w:cs="Times New Roman"/>
          <w:sz w:val="20"/>
          <w:szCs w:val="20"/>
          <w:lang w:eastAsia="bg-BG"/>
        </w:rPr>
        <w:t>и</w:t>
      </w:r>
      <w:r w:rsidR="00DD5D76" w:rsidRPr="00D265DC">
        <w:rPr>
          <w:rFonts w:ascii="Verdana" w:eastAsia="Μοντέρνα" w:hAnsi="Verdana" w:cs="Times New Roman"/>
          <w:sz w:val="20"/>
          <w:szCs w:val="20"/>
          <w:lang w:eastAsia="bg-BG"/>
        </w:rPr>
        <w:t xml:space="preserve"> груп</w:t>
      </w:r>
      <w:r w:rsidR="00DD5D76">
        <w:rPr>
          <w:rFonts w:ascii="Verdana" w:eastAsia="Μοντέρνα" w:hAnsi="Verdana" w:cs="Times New Roman"/>
          <w:sz w:val="20"/>
          <w:szCs w:val="20"/>
          <w:lang w:eastAsia="bg-BG"/>
        </w:rPr>
        <w:t>и</w:t>
      </w:r>
      <w:r w:rsidRPr="00D265DC">
        <w:rPr>
          <w:rFonts w:ascii="Verdana" w:eastAsia="Μοντέρνα" w:hAnsi="Verdana" w:cs="Times New Roman"/>
          <w:sz w:val="20"/>
          <w:szCs w:val="20"/>
          <w:lang w:eastAsia="bg-BG"/>
        </w:rPr>
        <w:t>:</w:t>
      </w:r>
    </w:p>
    <w:p w14:paraId="4B679E44" w14:textId="6DBCC693" w:rsidR="00456C08" w:rsidRDefault="0089718C"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„Облекло и обувки“ - намаление с </w:t>
      </w:r>
      <w:r w:rsidR="00DD5D76">
        <w:rPr>
          <w:rFonts w:ascii="Verdana" w:eastAsia="Μοντέρνα" w:hAnsi="Verdana" w:cs="Times New Roman"/>
          <w:sz w:val="20"/>
          <w:szCs w:val="20"/>
          <w:lang w:eastAsia="bg-BG"/>
        </w:rPr>
        <w:t>2</w:t>
      </w:r>
      <w:r w:rsidRPr="00D265DC">
        <w:rPr>
          <w:rFonts w:ascii="Verdana" w:eastAsia="Μοντέρνα" w:hAnsi="Verdana" w:cs="Times New Roman"/>
          <w:sz w:val="20"/>
          <w:szCs w:val="20"/>
          <w:lang w:eastAsia="bg-BG"/>
        </w:rPr>
        <w:t>.</w:t>
      </w:r>
      <w:r w:rsidR="00DD5D76">
        <w:rPr>
          <w:rFonts w:ascii="Verdana" w:eastAsia="Μοντέρνα" w:hAnsi="Verdana" w:cs="Times New Roman"/>
          <w:sz w:val="20"/>
          <w:szCs w:val="20"/>
          <w:lang w:eastAsia="bg-BG"/>
        </w:rPr>
        <w:t>1</w:t>
      </w:r>
      <w:r w:rsidR="00DD5D76" w:rsidRPr="00D265DC">
        <w:rPr>
          <w:rFonts w:ascii="Verdana" w:eastAsia="Μοντέρνα" w:hAnsi="Verdana" w:cs="Times New Roman"/>
          <w:sz w:val="20"/>
          <w:szCs w:val="20"/>
          <w:lang w:eastAsia="bg-BG"/>
        </w:rPr>
        <w:t>%</w:t>
      </w:r>
      <w:r w:rsidR="00DD5D76">
        <w:rPr>
          <w:rFonts w:ascii="Verdana" w:eastAsia="Μοντέρνα" w:hAnsi="Verdana" w:cs="Times New Roman"/>
          <w:sz w:val="20"/>
          <w:szCs w:val="20"/>
          <w:lang w:eastAsia="bg-BG"/>
        </w:rPr>
        <w:t>;</w:t>
      </w:r>
    </w:p>
    <w:p w14:paraId="4C08D36C" w14:textId="68A0015A" w:rsidR="00DD5D76" w:rsidRPr="00D265DC" w:rsidRDefault="00DD5D76"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„Жилищно обзавеждане, стоки и услуги за домакинството и за обичайното поддържане на дома“ - намаление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1</w:t>
      </w:r>
      <w:r w:rsidRPr="00D265DC">
        <w:rPr>
          <w:rFonts w:ascii="Verdana" w:eastAsia="Μοντέρνα" w:hAnsi="Verdana" w:cs="Times New Roman"/>
          <w:sz w:val="20"/>
          <w:szCs w:val="20"/>
          <w:lang w:eastAsia="bg-BG"/>
        </w:rPr>
        <w:t>%.</w:t>
      </w:r>
    </w:p>
    <w:p w14:paraId="4515A93C" w14:textId="77777777" w:rsidR="00DD5D76" w:rsidRPr="00D265DC" w:rsidRDefault="00DD5D76" w:rsidP="00DC3E2F">
      <w:pPr>
        <w:tabs>
          <w:tab w:val="left" w:pos="284"/>
          <w:tab w:val="left" w:pos="851"/>
        </w:tabs>
        <w:spacing w:line="360" w:lineRule="auto"/>
        <w:jc w:val="both"/>
        <w:rPr>
          <w:rFonts w:ascii="Verdana" w:eastAsia="Μοντέρνα" w:hAnsi="Verdana" w:cs="Times New Roman"/>
          <w:sz w:val="20"/>
          <w:szCs w:val="20"/>
          <w:lang w:eastAsia="bg-BG"/>
        </w:rPr>
      </w:pPr>
    </w:p>
    <w:p w14:paraId="6C91D014" w14:textId="03926192" w:rsidR="00DD5D76" w:rsidRPr="00DD5D76" w:rsidRDefault="00DD5D76" w:rsidP="00DD5D76">
      <w:pPr>
        <w:tabs>
          <w:tab w:val="left" w:pos="3123"/>
        </w:tabs>
        <w:spacing w:line="360" w:lineRule="auto"/>
        <w:ind w:firstLine="567"/>
        <w:jc w:val="both"/>
        <w:rPr>
          <w:rFonts w:ascii="Verdana" w:eastAsia="Μοντέρνα" w:hAnsi="Verdana" w:cs="Times New Roman"/>
          <w:sz w:val="20"/>
          <w:szCs w:val="20"/>
          <w:lang w:eastAsia="bg-BG"/>
        </w:rPr>
      </w:pPr>
      <w:r w:rsidRPr="00DD5D76">
        <w:rPr>
          <w:rFonts w:ascii="Verdana" w:eastAsia="Μοντέρνα" w:hAnsi="Verdana" w:cs="Times New Roman"/>
          <w:sz w:val="20"/>
          <w:szCs w:val="20"/>
          <w:lang w:eastAsia="bg-BG"/>
        </w:rPr>
        <w:t xml:space="preserve">През месец февруари 2025 г. са се увеличили цените на следните хранителни продукти: пипер - с 9.9%, краставици - с 8.5%, ябълки - с 6.5%, кафе - с 4.8%, кореноплодни зеленчуци (моркови и червено цвекло) </w:t>
      </w:r>
      <w:r w:rsidR="00720857">
        <w:rPr>
          <w:rFonts w:ascii="Verdana" w:eastAsia="Μοντέρνα" w:hAnsi="Verdana" w:cs="Times New Roman"/>
          <w:sz w:val="20"/>
          <w:szCs w:val="20"/>
          <w:lang w:eastAsia="bg-BG"/>
        </w:rPr>
        <w:t>-</w:t>
      </w:r>
      <w:r w:rsidR="00720857"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xml:space="preserve">с 4.2%, зеле - с 3.8%, </w:t>
      </w:r>
      <w:r w:rsidR="00720857">
        <w:rPr>
          <w:rFonts w:ascii="Verdana" w:eastAsia="Μοντέρνα" w:hAnsi="Verdana" w:cs="Times New Roman"/>
          <w:sz w:val="20"/>
          <w:szCs w:val="20"/>
          <w:lang w:eastAsia="bg-BG"/>
        </w:rPr>
        <w:t>цитрусови и южни плодове</w:t>
      </w:r>
      <w:r w:rsidR="00720857" w:rsidRPr="00DD5D76">
        <w:rPr>
          <w:rFonts w:ascii="Verdana" w:eastAsia="Μοντέρνα" w:hAnsi="Verdana" w:cs="Times New Roman"/>
          <w:sz w:val="20"/>
          <w:szCs w:val="20"/>
          <w:lang w:eastAsia="bg-BG"/>
        </w:rPr>
        <w:t xml:space="preserve"> - с 3.</w:t>
      </w:r>
      <w:r w:rsidR="00720857">
        <w:rPr>
          <w:rFonts w:ascii="Verdana" w:eastAsia="Μοντέρνα" w:hAnsi="Verdana" w:cs="Times New Roman"/>
          <w:sz w:val="20"/>
          <w:szCs w:val="20"/>
          <w:lang w:eastAsia="bg-BG"/>
        </w:rPr>
        <w:t>6</w:t>
      </w:r>
      <w:r w:rsidR="00720857"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маргарин - с 3.0%, хляб - с 2.7%, картофи - с 2.</w:t>
      </w:r>
      <w:r w:rsidR="00720857">
        <w:rPr>
          <w:rFonts w:ascii="Verdana" w:eastAsia="Μοντέρνα" w:hAnsi="Verdana" w:cs="Times New Roman"/>
          <w:sz w:val="20"/>
          <w:szCs w:val="20"/>
          <w:lang w:eastAsia="bg-BG"/>
        </w:rPr>
        <w:t>2</w:t>
      </w:r>
      <w:r w:rsidRPr="00DD5D76">
        <w:rPr>
          <w:rFonts w:ascii="Verdana" w:eastAsia="Μοντέρνα" w:hAnsi="Verdana" w:cs="Times New Roman"/>
          <w:sz w:val="20"/>
          <w:szCs w:val="20"/>
          <w:lang w:eastAsia="bg-BG"/>
        </w:rPr>
        <w:t>%, бира - с 2.1%, трайни колбаси</w:t>
      </w:r>
      <w:r w:rsidR="00720857">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с 1.9%, млечни масла - с 1.6%,</w:t>
      </w:r>
      <w:r w:rsidR="00720857" w:rsidRPr="00720857">
        <w:rPr>
          <w:rFonts w:ascii="Verdana" w:eastAsia="Μοντέρνα" w:hAnsi="Verdana" w:cs="Times New Roman"/>
          <w:sz w:val="20"/>
          <w:szCs w:val="20"/>
          <w:lang w:eastAsia="bg-BG"/>
        </w:rPr>
        <w:t xml:space="preserve"> </w:t>
      </w:r>
      <w:r w:rsidR="00720857">
        <w:rPr>
          <w:rFonts w:ascii="Verdana" w:eastAsia="Μοντέρνα" w:hAnsi="Verdana" w:cs="Times New Roman"/>
          <w:sz w:val="20"/>
          <w:szCs w:val="20"/>
          <w:lang w:eastAsia="bg-BG"/>
        </w:rPr>
        <w:t>газирани напитки</w:t>
      </w:r>
      <w:r w:rsidR="00720857" w:rsidRPr="00DD5D76">
        <w:rPr>
          <w:rFonts w:ascii="Verdana" w:eastAsia="Μοντέρνα" w:hAnsi="Verdana" w:cs="Times New Roman"/>
          <w:sz w:val="20"/>
          <w:szCs w:val="20"/>
          <w:lang w:eastAsia="bg-BG"/>
        </w:rPr>
        <w:t xml:space="preserve"> - с 1.</w:t>
      </w:r>
      <w:r w:rsidR="00720857">
        <w:rPr>
          <w:rFonts w:ascii="Verdana" w:eastAsia="Μοντέρνα" w:hAnsi="Verdana" w:cs="Times New Roman"/>
          <w:sz w:val="20"/>
          <w:szCs w:val="20"/>
          <w:lang w:eastAsia="bg-BG"/>
        </w:rPr>
        <w:t>4</w:t>
      </w:r>
      <w:r w:rsidR="00720857" w:rsidRPr="00DD5D76">
        <w:rPr>
          <w:rFonts w:ascii="Verdana" w:eastAsia="Μοντέρνα" w:hAnsi="Verdana" w:cs="Times New Roman"/>
          <w:sz w:val="20"/>
          <w:szCs w:val="20"/>
          <w:lang w:eastAsia="bg-BG"/>
        </w:rPr>
        <w:t>%,</w:t>
      </w:r>
      <w:r w:rsidRPr="00DD5D76">
        <w:rPr>
          <w:rFonts w:ascii="Verdana" w:eastAsia="Μοντέρνα" w:hAnsi="Verdana" w:cs="Times New Roman"/>
          <w:sz w:val="20"/>
          <w:szCs w:val="20"/>
          <w:lang w:eastAsia="bg-BG"/>
        </w:rPr>
        <w:t xml:space="preserve"> зрял чесън - с 1.3%, извара - с 1.2%, </w:t>
      </w:r>
      <w:r w:rsidR="00720857">
        <w:rPr>
          <w:rFonts w:ascii="Verdana" w:eastAsia="Μοντέρνα" w:hAnsi="Verdana" w:cs="Times New Roman"/>
          <w:sz w:val="20"/>
          <w:szCs w:val="20"/>
          <w:lang w:eastAsia="bg-BG"/>
        </w:rPr>
        <w:t>бебешки храни</w:t>
      </w:r>
      <w:r w:rsidR="00720857" w:rsidRPr="00DD5D76">
        <w:rPr>
          <w:rFonts w:ascii="Verdana" w:eastAsia="Μοντέρνα" w:hAnsi="Verdana" w:cs="Times New Roman"/>
          <w:sz w:val="20"/>
          <w:szCs w:val="20"/>
          <w:lang w:eastAsia="bg-BG"/>
        </w:rPr>
        <w:t xml:space="preserve"> - с 1.</w:t>
      </w:r>
      <w:r w:rsidR="00720857">
        <w:rPr>
          <w:rFonts w:ascii="Verdana" w:eastAsia="Μοντέρνα" w:hAnsi="Verdana" w:cs="Times New Roman"/>
          <w:sz w:val="20"/>
          <w:szCs w:val="20"/>
          <w:lang w:eastAsia="bg-BG"/>
        </w:rPr>
        <w:t>1</w:t>
      </w:r>
      <w:r w:rsidR="00720857" w:rsidRPr="00DD5D76">
        <w:rPr>
          <w:rFonts w:ascii="Verdana" w:eastAsia="Μοντέρνα" w:hAnsi="Verdana" w:cs="Times New Roman"/>
          <w:sz w:val="20"/>
          <w:szCs w:val="20"/>
          <w:lang w:eastAsia="bg-BG"/>
        </w:rPr>
        <w:t>%,</w:t>
      </w:r>
      <w:r w:rsidR="00720857">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захар</w:t>
      </w:r>
      <w:r w:rsidR="00BF0738">
        <w:rPr>
          <w:rFonts w:ascii="Verdana" w:eastAsia="Μοντέρνα" w:hAnsi="Verdana" w:cs="Times New Roman"/>
          <w:sz w:val="20"/>
          <w:szCs w:val="20"/>
          <w:lang w:val="en-US" w:eastAsia="bg-BG"/>
        </w:rPr>
        <w:t> </w:t>
      </w:r>
      <w:r w:rsidRPr="00DD5D76">
        <w:rPr>
          <w:rFonts w:ascii="Verdana" w:eastAsia="Μοντέρνα" w:hAnsi="Verdana" w:cs="Times New Roman"/>
          <w:sz w:val="20"/>
          <w:szCs w:val="20"/>
          <w:lang w:eastAsia="bg-BG"/>
        </w:rPr>
        <w:t>- с 1.1%, пълномаслено прясно мляко - с 1.0%, кашкавал - с 0.9%, ракии</w:t>
      </w:r>
      <w:r w:rsidR="00720857">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xml:space="preserve">- с 0.9%, вина - с 0.9%, кисели млека </w:t>
      </w:r>
      <w:r w:rsidR="00720857">
        <w:rPr>
          <w:rFonts w:ascii="Verdana" w:eastAsia="Μοντέρνα" w:hAnsi="Verdana" w:cs="Times New Roman"/>
          <w:sz w:val="20"/>
          <w:szCs w:val="20"/>
          <w:lang w:eastAsia="bg-BG"/>
        </w:rPr>
        <w:t>-</w:t>
      </w:r>
      <w:r w:rsidR="00720857" w:rsidRPr="00DD5D76">
        <w:rPr>
          <w:rFonts w:ascii="Verdana" w:eastAsia="Μοντέρνα" w:hAnsi="Verdana" w:cs="Times New Roman"/>
          <w:sz w:val="20"/>
          <w:szCs w:val="20"/>
          <w:lang w:eastAsia="bg-BG"/>
        </w:rPr>
        <w:t xml:space="preserve"> </w:t>
      </w:r>
      <w:r w:rsidR="00720857">
        <w:rPr>
          <w:rFonts w:ascii="Verdana" w:eastAsia="Μοντέρνα" w:hAnsi="Verdana" w:cs="Times New Roman"/>
          <w:sz w:val="20"/>
          <w:szCs w:val="20"/>
          <w:lang w:eastAsia="bg-BG"/>
        </w:rPr>
        <w:t xml:space="preserve">с </w:t>
      </w:r>
      <w:r w:rsidRPr="00DD5D76">
        <w:rPr>
          <w:rFonts w:ascii="Verdana" w:eastAsia="Μοντέρνα" w:hAnsi="Verdana" w:cs="Times New Roman"/>
          <w:sz w:val="20"/>
          <w:szCs w:val="20"/>
          <w:lang w:eastAsia="bg-BG"/>
        </w:rPr>
        <w:t>0.8%, риба - с 0.</w:t>
      </w:r>
      <w:r w:rsidR="00720857">
        <w:rPr>
          <w:rFonts w:ascii="Verdana" w:eastAsia="Μοντέρνα" w:hAnsi="Verdana" w:cs="Times New Roman"/>
          <w:sz w:val="20"/>
          <w:szCs w:val="20"/>
          <w:lang w:eastAsia="bg-BG"/>
        </w:rPr>
        <w:t>7</w:t>
      </w:r>
      <w:r w:rsidRPr="00DD5D76">
        <w:rPr>
          <w:rFonts w:ascii="Verdana" w:eastAsia="Μοντέρνα" w:hAnsi="Verdana" w:cs="Times New Roman"/>
          <w:sz w:val="20"/>
          <w:szCs w:val="20"/>
          <w:lang w:eastAsia="bg-BG"/>
        </w:rPr>
        <w:t xml:space="preserve">%, </w:t>
      </w:r>
      <w:r w:rsidR="00720857">
        <w:rPr>
          <w:rFonts w:ascii="Verdana" w:eastAsia="Μοντέρνα" w:hAnsi="Verdana" w:cs="Times New Roman"/>
          <w:sz w:val="20"/>
          <w:szCs w:val="20"/>
          <w:lang w:eastAsia="bg-BG"/>
        </w:rPr>
        <w:t>нискомаслено прясно мляко</w:t>
      </w:r>
      <w:r w:rsidR="00720857" w:rsidRPr="00DD5D76">
        <w:rPr>
          <w:rFonts w:ascii="Verdana" w:eastAsia="Μοντέρνα" w:hAnsi="Verdana" w:cs="Times New Roman"/>
          <w:sz w:val="20"/>
          <w:szCs w:val="20"/>
          <w:lang w:eastAsia="bg-BG"/>
        </w:rPr>
        <w:t xml:space="preserve"> - с 0.</w:t>
      </w:r>
      <w:r w:rsidR="00720857">
        <w:rPr>
          <w:rFonts w:ascii="Verdana" w:eastAsia="Μοντέρνα" w:hAnsi="Verdana" w:cs="Times New Roman"/>
          <w:sz w:val="20"/>
          <w:szCs w:val="20"/>
          <w:lang w:eastAsia="bg-BG"/>
        </w:rPr>
        <w:t>6</w:t>
      </w:r>
      <w:r w:rsidR="00720857" w:rsidRPr="00DD5D76">
        <w:rPr>
          <w:rFonts w:ascii="Verdana" w:eastAsia="Μοντέρνα" w:hAnsi="Verdana" w:cs="Times New Roman"/>
          <w:sz w:val="20"/>
          <w:szCs w:val="20"/>
          <w:lang w:eastAsia="bg-BG"/>
        </w:rPr>
        <w:t>%,</w:t>
      </w:r>
      <w:r w:rsidR="00720857">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xml:space="preserve">сол - с 0.5%, малотрайни колбаси - с 0.4%, сирене </w:t>
      </w:r>
      <w:r w:rsidR="00720857">
        <w:rPr>
          <w:rFonts w:ascii="Verdana" w:eastAsia="Μοντέρνα" w:hAnsi="Verdana" w:cs="Times New Roman"/>
          <w:sz w:val="20"/>
          <w:szCs w:val="20"/>
          <w:lang w:eastAsia="bg-BG"/>
        </w:rPr>
        <w:t>-</w:t>
      </w:r>
      <w:r w:rsidR="00720857"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xml:space="preserve">с 0.4%, </w:t>
      </w:r>
      <w:r w:rsidR="00720857">
        <w:rPr>
          <w:rFonts w:ascii="Verdana" w:eastAsia="Μοντέρνα" w:hAnsi="Verdana" w:cs="Times New Roman"/>
          <w:sz w:val="20"/>
          <w:szCs w:val="20"/>
          <w:lang w:eastAsia="bg-BG"/>
        </w:rPr>
        <w:t>олио</w:t>
      </w:r>
      <w:r w:rsidRPr="00DD5D76">
        <w:rPr>
          <w:rFonts w:ascii="Verdana" w:eastAsia="Μοντέρνα" w:hAnsi="Verdana" w:cs="Times New Roman"/>
          <w:sz w:val="20"/>
          <w:szCs w:val="20"/>
          <w:lang w:eastAsia="bg-BG"/>
        </w:rPr>
        <w:t xml:space="preserve"> - с 0.</w:t>
      </w:r>
      <w:r w:rsidR="00720857">
        <w:rPr>
          <w:rFonts w:ascii="Verdana" w:eastAsia="Μοντέρνα" w:hAnsi="Verdana" w:cs="Times New Roman"/>
          <w:sz w:val="20"/>
          <w:szCs w:val="20"/>
          <w:lang w:eastAsia="bg-BG"/>
        </w:rPr>
        <w:t>4</w:t>
      </w:r>
      <w:r w:rsidRPr="00DD5D76">
        <w:rPr>
          <w:rFonts w:ascii="Verdana" w:eastAsia="Μοντέρνα" w:hAnsi="Verdana" w:cs="Times New Roman"/>
          <w:sz w:val="20"/>
          <w:szCs w:val="20"/>
          <w:lang w:eastAsia="bg-BG"/>
        </w:rPr>
        <w:t>%, и други.</w:t>
      </w:r>
    </w:p>
    <w:p w14:paraId="30E890BE" w14:textId="7D03A808" w:rsidR="00DD5D76" w:rsidRPr="00DD5D76" w:rsidRDefault="00DD5D76" w:rsidP="00DD5D76">
      <w:pPr>
        <w:tabs>
          <w:tab w:val="left" w:pos="3123"/>
        </w:tabs>
        <w:spacing w:line="360" w:lineRule="auto"/>
        <w:ind w:firstLine="567"/>
        <w:jc w:val="both"/>
        <w:rPr>
          <w:rFonts w:ascii="Verdana" w:eastAsia="Μοντέρνα" w:hAnsi="Verdana" w:cs="Times New Roman"/>
          <w:sz w:val="20"/>
          <w:szCs w:val="20"/>
          <w:lang w:eastAsia="bg-BG"/>
        </w:rPr>
      </w:pPr>
      <w:r w:rsidRPr="00DD5D76">
        <w:rPr>
          <w:rFonts w:ascii="Verdana" w:eastAsia="Μοντέρνα" w:hAnsi="Verdana" w:cs="Times New Roman"/>
          <w:sz w:val="20"/>
          <w:szCs w:val="20"/>
          <w:lang w:eastAsia="bg-BG"/>
        </w:rPr>
        <w:t xml:space="preserve">Намалени са цените на следните хранителни продукти: домати - с 5.5%, яйца - с 2.8%, гъби - с 2.2%, леща - с 1.8%, зелен лук, чесън и праз - с 1.6%, минерална вода - с 1.6%, </w:t>
      </w:r>
      <w:r w:rsidR="00D07027">
        <w:rPr>
          <w:rFonts w:ascii="Verdana" w:eastAsia="Μοντέρνα" w:hAnsi="Verdana" w:cs="Times New Roman"/>
          <w:sz w:val="20"/>
          <w:szCs w:val="20"/>
          <w:lang w:eastAsia="bg-BG"/>
        </w:rPr>
        <w:t xml:space="preserve">зрял </w:t>
      </w:r>
      <w:r w:rsidRPr="00DD5D76">
        <w:rPr>
          <w:rFonts w:ascii="Verdana" w:eastAsia="Μοντέρνα" w:hAnsi="Verdana" w:cs="Times New Roman"/>
          <w:sz w:val="20"/>
          <w:szCs w:val="20"/>
          <w:lang w:eastAsia="bg-BG"/>
        </w:rPr>
        <w:t xml:space="preserve">боб - с 1.4%, маслини - с 1.3%, чипс - с 1.3%, плодови сокове - с 1.0%, свинско месо - с 1.0%, </w:t>
      </w:r>
      <w:r w:rsidR="00D07027" w:rsidRPr="00DD5D76">
        <w:rPr>
          <w:rFonts w:ascii="Verdana" w:eastAsia="Μοντέρνα" w:hAnsi="Verdana" w:cs="Times New Roman"/>
          <w:sz w:val="20"/>
          <w:szCs w:val="20"/>
          <w:lang w:eastAsia="bg-BG"/>
        </w:rPr>
        <w:t xml:space="preserve">месо </w:t>
      </w:r>
      <w:r w:rsidR="00D07027">
        <w:rPr>
          <w:rFonts w:ascii="Verdana" w:eastAsia="Μοντέρνα" w:hAnsi="Verdana" w:cs="Times New Roman"/>
          <w:sz w:val="20"/>
          <w:szCs w:val="20"/>
          <w:lang w:eastAsia="bg-BG"/>
        </w:rPr>
        <w:t xml:space="preserve">от едър рогат добитък </w:t>
      </w:r>
      <w:r w:rsidR="00D07027" w:rsidRPr="00DD5D76">
        <w:rPr>
          <w:rFonts w:ascii="Verdana" w:eastAsia="Μοντέρνα" w:hAnsi="Verdana" w:cs="Times New Roman"/>
          <w:sz w:val="20"/>
          <w:szCs w:val="20"/>
          <w:lang w:eastAsia="bg-BG"/>
        </w:rPr>
        <w:t xml:space="preserve">- с </w:t>
      </w:r>
      <w:r w:rsidR="00D07027">
        <w:rPr>
          <w:rFonts w:ascii="Verdana" w:eastAsia="Μοντέρνα" w:hAnsi="Verdana" w:cs="Times New Roman"/>
          <w:sz w:val="20"/>
          <w:szCs w:val="20"/>
          <w:lang w:eastAsia="bg-BG"/>
        </w:rPr>
        <w:t>0</w:t>
      </w:r>
      <w:r w:rsidR="00D07027" w:rsidRPr="00DD5D76">
        <w:rPr>
          <w:rFonts w:ascii="Verdana" w:eastAsia="Μοντέρνα" w:hAnsi="Verdana" w:cs="Times New Roman"/>
          <w:sz w:val="20"/>
          <w:szCs w:val="20"/>
          <w:lang w:eastAsia="bg-BG"/>
        </w:rPr>
        <w:t>.</w:t>
      </w:r>
      <w:r w:rsidR="00D07027">
        <w:rPr>
          <w:rFonts w:ascii="Verdana" w:eastAsia="Μοντέρνα" w:hAnsi="Verdana" w:cs="Times New Roman"/>
          <w:sz w:val="20"/>
          <w:szCs w:val="20"/>
          <w:lang w:eastAsia="bg-BG"/>
        </w:rPr>
        <w:t>9</w:t>
      </w:r>
      <w:r w:rsidR="00D07027"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xml:space="preserve">зърнени закуски </w:t>
      </w:r>
      <w:r w:rsidR="00D07027">
        <w:rPr>
          <w:rFonts w:ascii="Verdana" w:eastAsia="Μοντέρνα" w:hAnsi="Verdana" w:cs="Times New Roman"/>
          <w:sz w:val="20"/>
          <w:szCs w:val="20"/>
          <w:lang w:eastAsia="bg-BG"/>
        </w:rPr>
        <w:t>-</w:t>
      </w:r>
      <w:r w:rsidR="00D07027"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xml:space="preserve">с 0.8%, мляно месо (кайма) - с 0.7%, </w:t>
      </w:r>
      <w:r w:rsidR="00D07027">
        <w:rPr>
          <w:rFonts w:ascii="Verdana" w:eastAsia="Μοντέρνα" w:hAnsi="Verdana" w:cs="Times New Roman"/>
          <w:sz w:val="20"/>
          <w:szCs w:val="20"/>
          <w:lang w:eastAsia="bg-BG"/>
        </w:rPr>
        <w:t>месо от домашни птици</w:t>
      </w:r>
      <w:r w:rsidR="00D07027" w:rsidRPr="00DD5D76">
        <w:rPr>
          <w:rFonts w:ascii="Verdana" w:eastAsia="Μοντέρνα" w:hAnsi="Verdana" w:cs="Times New Roman"/>
          <w:sz w:val="20"/>
          <w:szCs w:val="20"/>
          <w:lang w:eastAsia="bg-BG"/>
        </w:rPr>
        <w:t xml:space="preserve"> - с 0.6%, </w:t>
      </w:r>
      <w:r w:rsidRPr="00DD5D76">
        <w:rPr>
          <w:rFonts w:ascii="Verdana" w:eastAsia="Μοντέρνα" w:hAnsi="Verdana" w:cs="Times New Roman"/>
          <w:sz w:val="20"/>
          <w:szCs w:val="20"/>
          <w:lang w:eastAsia="bg-BG"/>
        </w:rPr>
        <w:t xml:space="preserve">ориз - с 0.6%, </w:t>
      </w:r>
      <w:r w:rsidR="00D07027" w:rsidRPr="00D07027">
        <w:rPr>
          <w:rFonts w:ascii="Verdana" w:eastAsia="Μοντέρνα" w:hAnsi="Verdana" w:cs="Times New Roman"/>
          <w:sz w:val="20"/>
          <w:szCs w:val="20"/>
          <w:lang w:eastAsia="bg-BG"/>
        </w:rPr>
        <w:t xml:space="preserve">сладка, мармалади и мед - с 0.6%, оцет - </w:t>
      </w:r>
      <w:r w:rsidR="00D07027" w:rsidRPr="00DD5D76">
        <w:rPr>
          <w:rFonts w:ascii="Verdana" w:eastAsia="Μοντέρνα" w:hAnsi="Verdana" w:cs="Times New Roman"/>
          <w:sz w:val="20"/>
          <w:szCs w:val="20"/>
          <w:lang w:eastAsia="bg-BG"/>
        </w:rPr>
        <w:t xml:space="preserve">с 0.4%, чай - с 0.2%, </w:t>
      </w:r>
      <w:r w:rsidRPr="00DD5D76">
        <w:rPr>
          <w:rFonts w:ascii="Verdana" w:eastAsia="Μοντέρνα" w:hAnsi="Verdana" w:cs="Times New Roman"/>
          <w:sz w:val="20"/>
          <w:szCs w:val="20"/>
          <w:lang w:eastAsia="bg-BG"/>
        </w:rPr>
        <w:t xml:space="preserve">макаронени изделия </w:t>
      </w:r>
      <w:r w:rsidR="00D07027">
        <w:rPr>
          <w:rFonts w:ascii="Verdana" w:eastAsia="Μοντέρνα" w:hAnsi="Verdana" w:cs="Times New Roman"/>
          <w:sz w:val="20"/>
          <w:szCs w:val="20"/>
          <w:lang w:eastAsia="bg-BG"/>
        </w:rPr>
        <w:t>-</w:t>
      </w:r>
      <w:r w:rsidR="00D07027"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xml:space="preserve">с 0.2%, и други. </w:t>
      </w:r>
    </w:p>
    <w:p w14:paraId="65059E11" w14:textId="21B5DD5B" w:rsidR="00DD5D76" w:rsidRPr="00DD5D76" w:rsidRDefault="00DD5D76" w:rsidP="00DD5D76">
      <w:pPr>
        <w:tabs>
          <w:tab w:val="left" w:pos="3123"/>
        </w:tabs>
        <w:spacing w:line="360" w:lineRule="auto"/>
        <w:ind w:firstLine="567"/>
        <w:jc w:val="both"/>
        <w:rPr>
          <w:rFonts w:ascii="Verdana" w:eastAsia="Μοντέρνα" w:hAnsi="Verdana" w:cs="Times New Roman"/>
          <w:sz w:val="20"/>
          <w:szCs w:val="20"/>
          <w:highlight w:val="yellow"/>
          <w:lang w:eastAsia="bg-BG"/>
        </w:rPr>
      </w:pPr>
      <w:r w:rsidRPr="00DD5D76">
        <w:rPr>
          <w:rFonts w:ascii="Verdana" w:eastAsia="Μοντέρνα" w:hAnsi="Verdana" w:cs="Times New Roman"/>
          <w:sz w:val="20"/>
          <w:szCs w:val="20"/>
          <w:lang w:eastAsia="bg-BG"/>
        </w:rPr>
        <w:t xml:space="preserve">В групите на нехранителните стоки и на услугите e регистрирано увеличение на цените при: събиране и изхвърляне на битови отпадъци </w:t>
      </w:r>
      <w:r w:rsidR="00C82F37">
        <w:rPr>
          <w:rFonts w:ascii="Verdana" w:eastAsia="Μοντέρνα" w:hAnsi="Verdana" w:cs="Times New Roman"/>
          <w:sz w:val="20"/>
          <w:szCs w:val="20"/>
          <w:lang w:eastAsia="bg-BG"/>
        </w:rPr>
        <w:t>-</w:t>
      </w:r>
      <w:r w:rsidR="00C82F37"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xml:space="preserve">с 6.7%, градинарство и цветарство </w:t>
      </w:r>
      <w:r w:rsidR="00C82F37">
        <w:rPr>
          <w:rFonts w:ascii="Verdana" w:eastAsia="Μοντέρνα" w:hAnsi="Verdana" w:cs="Times New Roman"/>
          <w:sz w:val="20"/>
          <w:szCs w:val="20"/>
          <w:lang w:eastAsia="bg-BG"/>
        </w:rPr>
        <w:t>-</w:t>
      </w:r>
      <w:r w:rsidR="00C82F37"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с 3.4%, метан за ЛТС - с 3.3%, теле</w:t>
      </w:r>
      <w:r w:rsidR="00C82F37">
        <w:rPr>
          <w:rFonts w:ascii="Verdana" w:eastAsia="Μοντέρνα" w:hAnsi="Verdana" w:cs="Times New Roman"/>
          <w:sz w:val="20"/>
          <w:szCs w:val="20"/>
          <w:lang w:eastAsia="bg-BG"/>
        </w:rPr>
        <w:t>комуникационни</w:t>
      </w:r>
      <w:r w:rsidRPr="00DD5D76">
        <w:rPr>
          <w:rFonts w:ascii="Verdana" w:eastAsia="Μοντέρνα" w:hAnsi="Verdana" w:cs="Times New Roman"/>
          <w:color w:val="FF0000"/>
          <w:sz w:val="20"/>
          <w:szCs w:val="20"/>
          <w:lang w:eastAsia="bg-BG"/>
        </w:rPr>
        <w:t xml:space="preserve"> </w:t>
      </w:r>
      <w:r w:rsidRPr="00DD5D76">
        <w:rPr>
          <w:rFonts w:ascii="Verdana" w:eastAsia="Μοντέρνα" w:hAnsi="Verdana" w:cs="Times New Roman"/>
          <w:sz w:val="20"/>
          <w:szCs w:val="20"/>
          <w:lang w:eastAsia="bg-BG"/>
        </w:rPr>
        <w:t xml:space="preserve">услуги - с 3.0%,  </w:t>
      </w:r>
      <w:r w:rsidRPr="00DD5D76">
        <w:rPr>
          <w:rFonts w:ascii="Verdana" w:eastAsia="Μοντέρνα" w:hAnsi="Verdana" w:cs="Times New Roman"/>
          <w:sz w:val="20"/>
          <w:szCs w:val="20"/>
          <w:lang w:eastAsia="bg-BG"/>
        </w:rPr>
        <w:lastRenderedPageBreak/>
        <w:t xml:space="preserve">курсове за водачи на ЛТС - с 2.8%, климатици </w:t>
      </w:r>
      <w:r w:rsidR="00C82F37">
        <w:rPr>
          <w:rFonts w:ascii="Verdana" w:eastAsia="Μοντέρνα" w:hAnsi="Verdana" w:cs="Times New Roman"/>
          <w:sz w:val="20"/>
          <w:szCs w:val="20"/>
          <w:lang w:eastAsia="bg-BG"/>
        </w:rPr>
        <w:t>-</w:t>
      </w:r>
      <w:r w:rsidR="00C82F37"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xml:space="preserve">с 2.6%, централно газоснабдяване - с 2.0%, </w:t>
      </w:r>
      <w:r w:rsidR="00B23629">
        <w:rPr>
          <w:rFonts w:ascii="Verdana" w:eastAsia="Μοντέρνα" w:hAnsi="Verdana" w:cs="Times New Roman"/>
          <w:sz w:val="20"/>
          <w:szCs w:val="20"/>
          <w:lang w:eastAsia="bg-BG"/>
        </w:rPr>
        <w:t>химическо чистене</w:t>
      </w:r>
      <w:r w:rsidR="00B23629"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xml:space="preserve">- с </w:t>
      </w:r>
      <w:r w:rsidR="00B23629">
        <w:rPr>
          <w:rFonts w:ascii="Verdana" w:eastAsia="Μοντέρνα" w:hAnsi="Verdana" w:cs="Times New Roman"/>
          <w:sz w:val="20"/>
          <w:szCs w:val="20"/>
          <w:lang w:eastAsia="bg-BG"/>
        </w:rPr>
        <w:t>2</w:t>
      </w:r>
      <w:r w:rsidRPr="00DD5D76">
        <w:rPr>
          <w:rFonts w:ascii="Verdana" w:eastAsia="Μοντέρνα" w:hAnsi="Verdana" w:cs="Times New Roman"/>
          <w:sz w:val="20"/>
          <w:szCs w:val="20"/>
          <w:lang w:eastAsia="bg-BG"/>
        </w:rPr>
        <w:t>.</w:t>
      </w:r>
      <w:r w:rsidR="00B23629">
        <w:rPr>
          <w:rFonts w:ascii="Verdana" w:eastAsia="Μοντέρνα" w:hAnsi="Verdana" w:cs="Times New Roman"/>
          <w:sz w:val="20"/>
          <w:szCs w:val="20"/>
          <w:lang w:eastAsia="bg-BG"/>
        </w:rPr>
        <w:t>0</w:t>
      </w:r>
      <w:r w:rsidRPr="00DD5D76">
        <w:rPr>
          <w:rFonts w:ascii="Verdana" w:eastAsia="Μοντέρνα" w:hAnsi="Verdana" w:cs="Times New Roman"/>
          <w:sz w:val="20"/>
          <w:szCs w:val="20"/>
          <w:lang w:eastAsia="bg-BG"/>
        </w:rPr>
        <w:t xml:space="preserve">%, паркоместа </w:t>
      </w:r>
      <w:r w:rsidR="00C82F37">
        <w:rPr>
          <w:rFonts w:ascii="Verdana" w:eastAsia="Μοντέρνα" w:hAnsi="Verdana" w:cs="Times New Roman"/>
          <w:sz w:val="20"/>
          <w:szCs w:val="20"/>
          <w:lang w:eastAsia="bg-BG"/>
        </w:rPr>
        <w:t>под наем -</w:t>
      </w:r>
      <w:r w:rsidR="00C82F37"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xml:space="preserve">с 1.8%, кина и театри </w:t>
      </w:r>
      <w:r w:rsidR="00C82F37">
        <w:rPr>
          <w:rFonts w:ascii="Verdana" w:eastAsia="Μοντέρνα" w:hAnsi="Verdana" w:cs="Times New Roman"/>
          <w:sz w:val="20"/>
          <w:szCs w:val="20"/>
          <w:lang w:eastAsia="bg-BG"/>
        </w:rPr>
        <w:t>-</w:t>
      </w:r>
      <w:r w:rsidR="00C82F37"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с 1.5%, дизелово гориво - с 1.3%, бензин А95Н - с 1.3%, бръснаро-фризьорски услуги и услуги за поддържане на добър външен вид - с 1.2%, пелети</w:t>
      </w:r>
      <w:r w:rsidR="00C82F37">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xml:space="preserve">- с 1.2%, препарати за почистване на </w:t>
      </w:r>
      <w:r w:rsidR="00C82F37" w:rsidRPr="00DD5D76">
        <w:rPr>
          <w:rFonts w:ascii="Verdana" w:eastAsia="Μοντέρνα" w:hAnsi="Verdana" w:cs="Times New Roman"/>
          <w:sz w:val="20"/>
          <w:szCs w:val="20"/>
          <w:lang w:eastAsia="bg-BG"/>
        </w:rPr>
        <w:t>съдове</w:t>
      </w:r>
      <w:r w:rsidR="00C82F37">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 с 1.0%, цигари - с 0.9%, бензин А100Н - с 0.9%, такси</w:t>
      </w:r>
      <w:r w:rsidR="00C82F37">
        <w:rPr>
          <w:rFonts w:ascii="Verdana" w:eastAsia="Μοντέρνα" w:hAnsi="Verdana" w:cs="Times New Roman"/>
          <w:sz w:val="20"/>
          <w:szCs w:val="20"/>
          <w:lang w:eastAsia="bg-BG"/>
        </w:rPr>
        <w:t>та</w:t>
      </w:r>
      <w:r w:rsidRPr="00DD5D76">
        <w:rPr>
          <w:rFonts w:ascii="Verdana" w:eastAsia="Μοντέρνα" w:hAnsi="Verdana" w:cs="Times New Roman"/>
          <w:sz w:val="20"/>
          <w:szCs w:val="20"/>
          <w:lang w:eastAsia="bg-BG"/>
        </w:rPr>
        <w:t xml:space="preserve"> - с 0.7%, дърва за отопление - с 0.5%, газ пропан-бутан за ЛТС - с 0.4%, хотели във ваканционни центрове и курорти - с 0.4%, действителни наеми за жилища - с 0.</w:t>
      </w:r>
      <w:r w:rsidR="00C82F37">
        <w:rPr>
          <w:rFonts w:ascii="Verdana" w:eastAsia="Μοντέρνα" w:hAnsi="Verdana" w:cs="Times New Roman"/>
          <w:sz w:val="20"/>
          <w:szCs w:val="20"/>
          <w:lang w:eastAsia="bg-BG"/>
        </w:rPr>
        <w:t>3</w:t>
      </w:r>
      <w:r w:rsidRPr="00DD5D76">
        <w:rPr>
          <w:rFonts w:ascii="Verdana" w:eastAsia="Μοντέρνα" w:hAnsi="Verdana" w:cs="Times New Roman"/>
          <w:sz w:val="20"/>
          <w:szCs w:val="20"/>
          <w:lang w:eastAsia="bg-BG"/>
        </w:rPr>
        <w:t>%, и други.</w:t>
      </w:r>
    </w:p>
    <w:p w14:paraId="238DD23C" w14:textId="7E35DC3C" w:rsidR="00DD5D76" w:rsidRPr="00DD5D76" w:rsidRDefault="00DD5D76" w:rsidP="00DD5D76">
      <w:pPr>
        <w:tabs>
          <w:tab w:val="left" w:pos="3123"/>
        </w:tabs>
        <w:spacing w:line="360" w:lineRule="auto"/>
        <w:ind w:firstLine="567"/>
        <w:jc w:val="both"/>
        <w:rPr>
          <w:rFonts w:ascii="Verdana" w:eastAsia="Μοντέρνα" w:hAnsi="Verdana" w:cs="Times New Roman"/>
          <w:sz w:val="20"/>
          <w:szCs w:val="20"/>
          <w:highlight w:val="yellow"/>
          <w:lang w:eastAsia="bg-BG"/>
        </w:rPr>
      </w:pPr>
      <w:r w:rsidRPr="00DD5D76">
        <w:rPr>
          <w:rFonts w:ascii="Verdana" w:eastAsia="Μοντέρνα" w:hAnsi="Verdana" w:cs="Times New Roman"/>
          <w:sz w:val="20"/>
          <w:szCs w:val="20"/>
          <w:lang w:eastAsia="bg-BG"/>
        </w:rPr>
        <w:t xml:space="preserve">При нехранителните стоки и услугите е регистрирано намаление на цените при: международни полети </w:t>
      </w:r>
      <w:r w:rsidR="00E13947">
        <w:rPr>
          <w:rFonts w:ascii="Verdana" w:eastAsia="Μοντέρνα" w:hAnsi="Verdana" w:cs="Times New Roman"/>
          <w:sz w:val="20"/>
          <w:szCs w:val="20"/>
          <w:lang w:eastAsia="bg-BG"/>
        </w:rPr>
        <w:t>-</w:t>
      </w:r>
      <w:r w:rsidR="00E13947"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с 19.3</w:t>
      </w:r>
      <w:r w:rsidRPr="00E13947">
        <w:rPr>
          <w:rFonts w:ascii="Verdana" w:eastAsia="Μοντέρνα" w:hAnsi="Verdana" w:cs="Times New Roman"/>
          <w:sz w:val="20"/>
          <w:szCs w:val="20"/>
          <w:lang w:eastAsia="bg-BG"/>
        </w:rPr>
        <w:t xml:space="preserve">%, </w:t>
      </w:r>
      <w:r w:rsidRPr="00F75110">
        <w:rPr>
          <w:rFonts w:ascii="Verdana" w:eastAsia="Μοντέρνα" w:hAnsi="Verdana" w:cs="Times New Roman"/>
          <w:sz w:val="20"/>
          <w:szCs w:val="20"/>
          <w:lang w:eastAsia="bg-BG"/>
        </w:rPr>
        <w:t>електрически уреди за лична хигиена и разкрасяване</w:t>
      </w:r>
      <w:r w:rsidR="00C06258">
        <w:rPr>
          <w:rFonts w:ascii="Verdana" w:eastAsia="Μοντέρνα" w:hAnsi="Verdana" w:cs="Times New Roman"/>
          <w:sz w:val="20"/>
          <w:szCs w:val="20"/>
          <w:lang w:val="en-US" w:eastAsia="bg-BG"/>
        </w:rPr>
        <w:t> </w:t>
      </w:r>
      <w:r w:rsidR="00E13947" w:rsidRPr="00F75110">
        <w:rPr>
          <w:rFonts w:ascii="Verdana" w:eastAsia="Μοντέρνα" w:hAnsi="Verdana" w:cs="Times New Roman"/>
          <w:sz w:val="20"/>
          <w:szCs w:val="20"/>
          <w:lang w:eastAsia="bg-BG"/>
        </w:rPr>
        <w:t xml:space="preserve">- </w:t>
      </w:r>
      <w:r w:rsidRPr="00F75110">
        <w:rPr>
          <w:rFonts w:ascii="Verdana" w:eastAsia="Μοντέρνα" w:hAnsi="Verdana" w:cs="Times New Roman"/>
          <w:sz w:val="20"/>
          <w:szCs w:val="20"/>
          <w:lang w:eastAsia="bg-BG"/>
        </w:rPr>
        <w:t xml:space="preserve">с 4.1%, </w:t>
      </w:r>
      <w:r w:rsidRPr="00E13947">
        <w:rPr>
          <w:rFonts w:ascii="Verdana" w:eastAsia="Μοντέρνα" w:hAnsi="Verdana" w:cs="Times New Roman"/>
          <w:sz w:val="20"/>
          <w:szCs w:val="20"/>
          <w:lang w:eastAsia="bg-BG"/>
        </w:rPr>
        <w:t xml:space="preserve">ютии </w:t>
      </w:r>
      <w:r w:rsidR="00E13947" w:rsidRPr="00E13947">
        <w:rPr>
          <w:rFonts w:ascii="Verdana" w:eastAsia="Μοντέρνα" w:hAnsi="Verdana" w:cs="Times New Roman"/>
          <w:sz w:val="20"/>
          <w:szCs w:val="20"/>
          <w:lang w:eastAsia="bg-BG"/>
        </w:rPr>
        <w:t>-</w:t>
      </w:r>
      <w:r w:rsidR="00E13947" w:rsidRPr="00F75110">
        <w:rPr>
          <w:rFonts w:ascii="Verdana" w:eastAsia="Μοντέρνα" w:hAnsi="Verdana" w:cs="Times New Roman"/>
          <w:sz w:val="20"/>
          <w:szCs w:val="20"/>
          <w:lang w:eastAsia="bg-BG"/>
        </w:rPr>
        <w:t xml:space="preserve"> </w:t>
      </w:r>
      <w:r w:rsidRPr="00F75110">
        <w:rPr>
          <w:rFonts w:ascii="Verdana" w:eastAsia="Μοντέρνα" w:hAnsi="Verdana" w:cs="Times New Roman"/>
          <w:sz w:val="20"/>
          <w:szCs w:val="20"/>
          <w:lang w:eastAsia="bg-BG"/>
        </w:rPr>
        <w:t>с 4.1%, готварски печки</w:t>
      </w:r>
      <w:r w:rsidR="00E13947" w:rsidRPr="00F75110">
        <w:rPr>
          <w:rFonts w:ascii="Verdana" w:eastAsia="Μοντέρνα" w:hAnsi="Verdana" w:cs="Times New Roman"/>
          <w:sz w:val="20"/>
          <w:szCs w:val="20"/>
          <w:lang w:eastAsia="bg-BG"/>
        </w:rPr>
        <w:t xml:space="preserve"> </w:t>
      </w:r>
      <w:r w:rsidRPr="00F75110">
        <w:rPr>
          <w:rFonts w:ascii="Verdana" w:eastAsia="Μοντέρνα" w:hAnsi="Verdana" w:cs="Times New Roman"/>
          <w:sz w:val="20"/>
          <w:szCs w:val="20"/>
          <w:lang w:eastAsia="bg-BG"/>
        </w:rPr>
        <w:t xml:space="preserve">- с 3.9%, </w:t>
      </w:r>
      <w:r w:rsidR="00E13947" w:rsidRPr="00F75110">
        <w:rPr>
          <w:rFonts w:ascii="Verdana" w:eastAsia="Μοντέρνα" w:hAnsi="Verdana" w:cs="Times New Roman"/>
          <w:sz w:val="20"/>
          <w:szCs w:val="20"/>
          <w:lang w:eastAsia="bg-BG"/>
        </w:rPr>
        <w:t xml:space="preserve">обувки - с 3.4%, </w:t>
      </w:r>
      <w:r w:rsidRPr="00F75110">
        <w:rPr>
          <w:rFonts w:ascii="Verdana" w:eastAsia="Μοντέρνα" w:hAnsi="Verdana" w:cs="Times New Roman"/>
          <w:sz w:val="20"/>
          <w:szCs w:val="20"/>
          <w:lang w:eastAsia="bg-BG"/>
        </w:rPr>
        <w:t xml:space="preserve">прахосмукачки </w:t>
      </w:r>
      <w:r w:rsidR="00E13947" w:rsidRPr="00F75110">
        <w:rPr>
          <w:rFonts w:ascii="Verdana" w:eastAsia="Μοντέρνα" w:hAnsi="Verdana" w:cs="Times New Roman"/>
          <w:sz w:val="20"/>
          <w:szCs w:val="20"/>
          <w:lang w:eastAsia="bg-BG"/>
        </w:rPr>
        <w:t xml:space="preserve">- </w:t>
      </w:r>
      <w:r w:rsidRPr="00F75110">
        <w:rPr>
          <w:rFonts w:ascii="Verdana" w:eastAsia="Μοντέρνα" w:hAnsi="Verdana" w:cs="Times New Roman"/>
          <w:sz w:val="20"/>
          <w:szCs w:val="20"/>
          <w:lang w:eastAsia="bg-BG"/>
        </w:rPr>
        <w:t xml:space="preserve">с 2.9%, отоплителни уреди - с 2.5%, прахове за пране - с 2.1%, перални, сушилни и съдомиялни машини - с 1.7%, бойлери </w:t>
      </w:r>
      <w:r w:rsidRPr="00DD5D76">
        <w:rPr>
          <w:rFonts w:ascii="Verdana" w:eastAsia="Μοντέρνα" w:hAnsi="Verdana" w:cs="Times New Roman"/>
          <w:sz w:val="20"/>
          <w:szCs w:val="20"/>
          <w:lang w:eastAsia="bg-BG"/>
        </w:rPr>
        <w:t xml:space="preserve">- с 1.6%, облекло - с 1.5%, </w:t>
      </w:r>
      <w:r w:rsidR="00F75110">
        <w:rPr>
          <w:rFonts w:ascii="Verdana" w:eastAsia="Μοντέρνα" w:hAnsi="Verdana" w:cs="Times New Roman"/>
          <w:sz w:val="20"/>
          <w:szCs w:val="20"/>
          <w:lang w:eastAsia="bg-BG"/>
        </w:rPr>
        <w:t>козметични продукти</w:t>
      </w:r>
      <w:r w:rsidR="00F75110" w:rsidRPr="00DD5D76">
        <w:rPr>
          <w:rFonts w:ascii="Verdana" w:eastAsia="Μοντέρνα" w:hAnsi="Verdana" w:cs="Times New Roman"/>
          <w:sz w:val="20"/>
          <w:szCs w:val="20"/>
          <w:lang w:eastAsia="bg-BG"/>
        </w:rPr>
        <w:t xml:space="preserve"> - с </w:t>
      </w:r>
      <w:r w:rsidR="00F75110">
        <w:rPr>
          <w:rFonts w:ascii="Verdana" w:eastAsia="Μοντέρνα" w:hAnsi="Verdana" w:cs="Times New Roman"/>
          <w:sz w:val="20"/>
          <w:szCs w:val="20"/>
          <w:lang w:eastAsia="bg-BG"/>
        </w:rPr>
        <w:t>1</w:t>
      </w:r>
      <w:r w:rsidR="00F75110" w:rsidRPr="00DD5D76">
        <w:rPr>
          <w:rFonts w:ascii="Verdana" w:eastAsia="Μοντέρνα" w:hAnsi="Verdana" w:cs="Times New Roman"/>
          <w:sz w:val="20"/>
          <w:szCs w:val="20"/>
          <w:lang w:eastAsia="bg-BG"/>
        </w:rPr>
        <w:t>.</w:t>
      </w:r>
      <w:r w:rsidR="00F75110">
        <w:rPr>
          <w:rFonts w:ascii="Verdana" w:eastAsia="Μοντέρνα" w:hAnsi="Verdana" w:cs="Times New Roman"/>
          <w:sz w:val="20"/>
          <w:szCs w:val="20"/>
          <w:lang w:eastAsia="bg-BG"/>
        </w:rPr>
        <w:t>0</w:t>
      </w:r>
      <w:r w:rsidR="00F75110" w:rsidRPr="00DD5D76">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хладилници - с 0.5%, почистващи и дезинфекционни средства (течни препарати за почистване на дома) - с 0.4%, въглища - с 0.2%, гуми за автомобили и велосипеди - с 0.2%, и други.</w:t>
      </w:r>
    </w:p>
    <w:p w14:paraId="12C71C65" w14:textId="35E29F38" w:rsidR="00DD5D76" w:rsidRPr="00DD5D76" w:rsidRDefault="00DD5D76" w:rsidP="00DD5D76">
      <w:pPr>
        <w:tabs>
          <w:tab w:val="left" w:pos="3123"/>
        </w:tabs>
        <w:spacing w:line="360" w:lineRule="auto"/>
        <w:ind w:firstLine="567"/>
        <w:jc w:val="both"/>
        <w:rPr>
          <w:rFonts w:ascii="Verdana" w:eastAsia="Μοντέρνα" w:hAnsi="Verdana" w:cs="Times New Roman"/>
          <w:sz w:val="20"/>
          <w:szCs w:val="20"/>
          <w:lang w:eastAsia="bg-BG"/>
        </w:rPr>
      </w:pPr>
      <w:r w:rsidRPr="00DD5D76">
        <w:rPr>
          <w:rFonts w:ascii="Verdana" w:eastAsia="Μοντέρνα" w:hAnsi="Verdana" w:cs="Times New Roman"/>
          <w:sz w:val="20"/>
          <w:szCs w:val="20"/>
          <w:lang w:eastAsia="bg-BG"/>
        </w:rPr>
        <w:t>Регистрирано е увеличение на цените на</w:t>
      </w:r>
      <w:r w:rsidR="00747FAA">
        <w:rPr>
          <w:rFonts w:ascii="Verdana" w:eastAsia="Μοντέρνα" w:hAnsi="Verdana" w:cs="Times New Roman"/>
          <w:sz w:val="20"/>
          <w:szCs w:val="20"/>
          <w:lang w:eastAsia="bg-BG"/>
        </w:rPr>
        <w:t>:</w:t>
      </w:r>
      <w:r w:rsidRPr="00DD5D76">
        <w:rPr>
          <w:rFonts w:ascii="Verdana" w:eastAsia="Μοντέρνα" w:hAnsi="Verdana" w:cs="Times New Roman"/>
          <w:sz w:val="20"/>
          <w:szCs w:val="20"/>
          <w:lang w:eastAsia="bg-BG"/>
        </w:rPr>
        <w:t xml:space="preserve"> </w:t>
      </w:r>
      <w:r w:rsidR="00747FAA">
        <w:rPr>
          <w:rFonts w:ascii="Verdana" w:eastAsia="Μοντέρνα" w:hAnsi="Verdana" w:cs="Times New Roman"/>
          <w:sz w:val="20"/>
          <w:szCs w:val="20"/>
          <w:lang w:eastAsia="bg-BG"/>
        </w:rPr>
        <w:t xml:space="preserve">услуги на медицински лаборатории - с 1.2%, лекарски услуги - с 1.1%, </w:t>
      </w:r>
      <w:r w:rsidRPr="00DD5D76">
        <w:rPr>
          <w:rFonts w:ascii="Verdana" w:eastAsia="Μοντέρνα" w:hAnsi="Verdana" w:cs="Times New Roman"/>
          <w:sz w:val="20"/>
          <w:szCs w:val="20"/>
          <w:lang w:eastAsia="bg-BG"/>
        </w:rPr>
        <w:t xml:space="preserve">лекарствените продукти </w:t>
      </w:r>
      <w:r w:rsidR="00747FAA">
        <w:rPr>
          <w:rFonts w:ascii="Verdana" w:eastAsia="Μοντέρνα" w:hAnsi="Verdana" w:cs="Times New Roman"/>
          <w:sz w:val="20"/>
          <w:szCs w:val="20"/>
          <w:lang w:eastAsia="bg-BG"/>
        </w:rPr>
        <w:t xml:space="preserve">- </w:t>
      </w:r>
      <w:r w:rsidRPr="00DD5D76">
        <w:rPr>
          <w:rFonts w:ascii="Verdana" w:eastAsia="Μοντέρνα" w:hAnsi="Verdana" w:cs="Times New Roman"/>
          <w:sz w:val="20"/>
          <w:szCs w:val="20"/>
          <w:lang w:eastAsia="bg-BG"/>
        </w:rPr>
        <w:t>с 0.4%</w:t>
      </w:r>
      <w:r w:rsidR="00C06258">
        <w:rPr>
          <w:rFonts w:ascii="Verdana" w:eastAsia="Μοντέρνα" w:hAnsi="Verdana" w:cs="Times New Roman"/>
          <w:sz w:val="20"/>
          <w:szCs w:val="20"/>
          <w:lang w:val="en-US" w:eastAsia="bg-BG"/>
        </w:rPr>
        <w:t>,</w:t>
      </w:r>
      <w:r w:rsidRPr="00DD5D76">
        <w:rPr>
          <w:rFonts w:ascii="Verdana" w:eastAsia="Μοντέρνα" w:hAnsi="Verdana" w:cs="Times New Roman"/>
          <w:sz w:val="20"/>
          <w:szCs w:val="20"/>
          <w:lang w:eastAsia="bg-BG"/>
        </w:rPr>
        <w:t xml:space="preserve"> и стоматологични услуги</w:t>
      </w:r>
      <w:r w:rsidR="00747FAA">
        <w:rPr>
          <w:rFonts w:ascii="Verdana" w:eastAsia="Μοντέρνα" w:hAnsi="Verdana" w:cs="Times New Roman"/>
          <w:sz w:val="20"/>
          <w:szCs w:val="20"/>
          <w:lang w:eastAsia="bg-BG"/>
        </w:rPr>
        <w:t xml:space="preserve"> - с </w:t>
      </w:r>
      <w:r w:rsidRPr="00DD5D76">
        <w:rPr>
          <w:rFonts w:ascii="Verdana" w:eastAsia="Μοντέρνα" w:hAnsi="Verdana" w:cs="Times New Roman"/>
          <w:sz w:val="20"/>
          <w:szCs w:val="20"/>
          <w:lang w:eastAsia="bg-BG"/>
        </w:rPr>
        <w:t>0.1%.</w:t>
      </w:r>
    </w:p>
    <w:p w14:paraId="6CF41AF6" w14:textId="08BC518C" w:rsidR="00CC5FCD" w:rsidRPr="00D265DC" w:rsidRDefault="00CC5FCD" w:rsidP="00CC5FCD">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t>Натрупана инфлация</w:t>
      </w:r>
    </w:p>
    <w:p w14:paraId="6AAC4A89" w14:textId="7DC549D1" w:rsidR="00CC5FCD" w:rsidRDefault="00CC5FCD" w:rsidP="00CC5FCD">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Натрупаната инфлация</w:t>
      </w:r>
      <w:r w:rsidR="00135FE1" w:rsidRPr="00D265DC">
        <w:rPr>
          <w:rFonts w:ascii="Verdana" w:eastAsia="Μοντέρνα" w:hAnsi="Verdana" w:cs="Times New Roman"/>
          <w:sz w:val="20"/>
          <w:szCs w:val="20"/>
          <w:lang w:eastAsia="bg-BG"/>
        </w:rPr>
        <w:t>, измерена с ИПЦ,</w:t>
      </w:r>
      <w:r w:rsidRPr="00D265DC">
        <w:rPr>
          <w:rFonts w:ascii="Verdana" w:eastAsia="Μοντέρνα" w:hAnsi="Verdana" w:cs="Times New Roman"/>
          <w:sz w:val="20"/>
          <w:szCs w:val="20"/>
          <w:lang w:eastAsia="bg-BG"/>
        </w:rPr>
        <w:t xml:space="preserve"> за последните три години </w:t>
      </w:r>
      <w:r w:rsidRPr="001925A4">
        <w:rPr>
          <w:rFonts w:ascii="Verdana" w:eastAsia="Μοντέρνα" w:hAnsi="Verdana" w:cs="Times New Roman"/>
          <w:sz w:val="20"/>
          <w:szCs w:val="20"/>
          <w:lang w:eastAsia="bg-BG"/>
        </w:rPr>
        <w:t>(</w:t>
      </w:r>
      <w:r w:rsidR="002B2841">
        <w:rPr>
          <w:rFonts w:ascii="Verdana" w:eastAsia="Μοντέρνα" w:hAnsi="Verdana" w:cs="Times New Roman"/>
          <w:sz w:val="20"/>
          <w:szCs w:val="20"/>
          <w:lang w:eastAsia="bg-BG"/>
        </w:rPr>
        <w:t>февруари</w:t>
      </w:r>
      <w:r w:rsidRPr="00D265DC">
        <w:rPr>
          <w:rFonts w:ascii="Verdana" w:eastAsia="Μοντέρνα" w:hAnsi="Verdana" w:cs="Times New Roman"/>
          <w:sz w:val="20"/>
          <w:szCs w:val="20"/>
          <w:lang w:eastAsia="bg-BG"/>
        </w:rPr>
        <w:t xml:space="preserve"> 2025 г. спрямо </w:t>
      </w:r>
      <w:r w:rsidR="002B2841">
        <w:rPr>
          <w:rFonts w:ascii="Verdana" w:eastAsia="Μοντέρνα" w:hAnsi="Verdana" w:cs="Times New Roman"/>
          <w:sz w:val="20"/>
          <w:szCs w:val="20"/>
          <w:lang w:eastAsia="bg-BG"/>
        </w:rPr>
        <w:t>февруари</w:t>
      </w:r>
      <w:r w:rsidRPr="00D265DC">
        <w:rPr>
          <w:rFonts w:ascii="Verdana" w:eastAsia="Μοντέρνα" w:hAnsi="Verdana" w:cs="Times New Roman"/>
          <w:sz w:val="20"/>
          <w:szCs w:val="20"/>
          <w:lang w:eastAsia="bg-BG"/>
        </w:rPr>
        <w:t xml:space="preserve"> 2022 г.</w:t>
      </w:r>
      <w:r w:rsidRPr="001925A4">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 xml:space="preserve">е </w:t>
      </w:r>
      <w:r w:rsidR="006B51B0">
        <w:rPr>
          <w:rFonts w:ascii="Verdana" w:eastAsia="Μοντέρνα" w:hAnsi="Verdana" w:cs="Times New Roman"/>
          <w:sz w:val="20"/>
          <w:szCs w:val="20"/>
          <w:lang w:eastAsia="bg-BG"/>
        </w:rPr>
        <w:t>24</w:t>
      </w:r>
      <w:r w:rsidRPr="00D265DC">
        <w:rPr>
          <w:rFonts w:ascii="Verdana" w:eastAsia="Μοντέρνα" w:hAnsi="Verdana" w:cs="Times New Roman"/>
          <w:sz w:val="20"/>
          <w:szCs w:val="20"/>
          <w:lang w:eastAsia="bg-BG"/>
        </w:rPr>
        <w:t>.</w:t>
      </w:r>
      <w:r w:rsidR="006B51B0">
        <w:rPr>
          <w:rFonts w:ascii="Verdana" w:eastAsia="Μοντέρνα" w:hAnsi="Verdana" w:cs="Times New Roman"/>
          <w:sz w:val="20"/>
          <w:szCs w:val="20"/>
          <w:lang w:eastAsia="bg-BG"/>
        </w:rPr>
        <w:t>7</w:t>
      </w:r>
      <w:r w:rsidRPr="00D265DC">
        <w:rPr>
          <w:rFonts w:ascii="Verdana" w:eastAsia="Μοντέρνα" w:hAnsi="Verdana" w:cs="Times New Roman"/>
          <w:sz w:val="20"/>
          <w:szCs w:val="20"/>
          <w:lang w:eastAsia="bg-BG"/>
        </w:rPr>
        <w:t xml:space="preserve">%, а за последните пет години </w:t>
      </w:r>
      <w:r w:rsidRPr="001925A4">
        <w:rPr>
          <w:rFonts w:ascii="Verdana" w:eastAsia="Μοντέρνα" w:hAnsi="Verdana" w:cs="Times New Roman"/>
          <w:sz w:val="20"/>
          <w:szCs w:val="20"/>
          <w:lang w:eastAsia="bg-BG"/>
        </w:rPr>
        <w:t>(</w:t>
      </w:r>
      <w:r w:rsidR="002B2841">
        <w:rPr>
          <w:rFonts w:ascii="Verdana" w:eastAsia="Μοντέρνα" w:hAnsi="Verdana" w:cs="Times New Roman"/>
          <w:sz w:val="20"/>
          <w:szCs w:val="20"/>
          <w:lang w:eastAsia="bg-BG"/>
        </w:rPr>
        <w:t>февруари</w:t>
      </w:r>
      <w:r w:rsidRPr="00D265DC">
        <w:rPr>
          <w:rFonts w:ascii="Verdana" w:eastAsia="Μοντέρνα" w:hAnsi="Verdana" w:cs="Times New Roman"/>
          <w:sz w:val="20"/>
          <w:szCs w:val="20"/>
          <w:lang w:eastAsia="bg-BG"/>
        </w:rPr>
        <w:t xml:space="preserve"> 2025 г. спрямо </w:t>
      </w:r>
      <w:r w:rsidR="002B2841">
        <w:rPr>
          <w:rFonts w:ascii="Verdana" w:eastAsia="Μοντέρνα" w:hAnsi="Verdana" w:cs="Times New Roman"/>
          <w:sz w:val="20"/>
          <w:szCs w:val="20"/>
          <w:lang w:eastAsia="bg-BG"/>
        </w:rPr>
        <w:t>февруари</w:t>
      </w:r>
      <w:r w:rsidRPr="00D265DC">
        <w:rPr>
          <w:rFonts w:ascii="Verdana" w:eastAsia="Μοντέρνα" w:hAnsi="Verdana" w:cs="Times New Roman"/>
          <w:sz w:val="20"/>
          <w:szCs w:val="20"/>
          <w:lang w:eastAsia="bg-BG"/>
        </w:rPr>
        <w:t xml:space="preserve"> 2020 г.</w:t>
      </w:r>
      <w:r w:rsidRPr="001925A4">
        <w:rPr>
          <w:rFonts w:ascii="Verdana" w:eastAsia="Μοντέρνα" w:hAnsi="Verdana" w:cs="Times New Roman"/>
          <w:sz w:val="20"/>
          <w:szCs w:val="20"/>
          <w:lang w:eastAsia="bg-BG"/>
        </w:rPr>
        <w:t>)</w:t>
      </w:r>
      <w:r w:rsidRPr="00D265DC">
        <w:rPr>
          <w:rFonts w:ascii="Verdana" w:eastAsia="Μοντέρνα" w:hAnsi="Verdana" w:cs="Times New Roman"/>
          <w:sz w:val="20"/>
          <w:szCs w:val="20"/>
          <w:lang w:eastAsia="bg-BG"/>
        </w:rPr>
        <w:t xml:space="preserve"> е </w:t>
      </w:r>
      <w:r w:rsidR="006B51B0">
        <w:rPr>
          <w:rFonts w:ascii="Verdana" w:eastAsia="Μοντέρνα" w:hAnsi="Verdana" w:cs="Times New Roman"/>
          <w:sz w:val="20"/>
          <w:szCs w:val="20"/>
          <w:lang w:eastAsia="bg-BG"/>
        </w:rPr>
        <w:t>37</w:t>
      </w:r>
      <w:r w:rsidRPr="00D265DC">
        <w:rPr>
          <w:rFonts w:ascii="Verdana" w:eastAsia="Μοντέρνα" w:hAnsi="Verdana" w:cs="Times New Roman"/>
          <w:sz w:val="20"/>
          <w:szCs w:val="20"/>
          <w:lang w:eastAsia="bg-BG"/>
        </w:rPr>
        <w:t>.</w:t>
      </w:r>
      <w:r w:rsidR="006B51B0">
        <w:rPr>
          <w:rFonts w:ascii="Verdana" w:eastAsia="Μοντέρνα" w:hAnsi="Verdana" w:cs="Times New Roman"/>
          <w:sz w:val="20"/>
          <w:szCs w:val="20"/>
          <w:lang w:eastAsia="bg-BG"/>
        </w:rPr>
        <w:t>1</w:t>
      </w:r>
      <w:r w:rsidRPr="00D265DC">
        <w:rPr>
          <w:rFonts w:ascii="Verdana" w:eastAsia="Μοντέρνα" w:hAnsi="Verdana" w:cs="Times New Roman"/>
          <w:sz w:val="20"/>
          <w:szCs w:val="20"/>
          <w:lang w:eastAsia="bg-BG"/>
        </w:rPr>
        <w:t>%.</w:t>
      </w:r>
    </w:p>
    <w:p w14:paraId="5D9FF939" w14:textId="27958775" w:rsidR="005A7CFB" w:rsidRPr="005A7CFB" w:rsidRDefault="005A7CFB" w:rsidP="00B9155B">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5A7CFB">
        <w:rPr>
          <w:rFonts w:ascii="Verdana" w:eastAsia="Μοντέρνα" w:hAnsi="Verdana" w:cs="Times New Roman"/>
          <w:b/>
          <w:i/>
          <w:sz w:val="20"/>
          <w:szCs w:val="20"/>
          <w:lang w:eastAsia="bg-BG"/>
        </w:rPr>
        <w:t>Окончателни данни за януари 202</w:t>
      </w:r>
      <w:r>
        <w:rPr>
          <w:rFonts w:ascii="Verdana" w:eastAsia="Μοντέρνα" w:hAnsi="Verdana" w:cs="Times New Roman"/>
          <w:b/>
          <w:i/>
          <w:sz w:val="20"/>
          <w:szCs w:val="20"/>
          <w:lang w:eastAsia="bg-BG"/>
        </w:rPr>
        <w:t>5</w:t>
      </w:r>
      <w:r w:rsidRPr="005A7CFB">
        <w:rPr>
          <w:rFonts w:ascii="Verdana" w:eastAsia="Μοντέρνα" w:hAnsi="Verdana" w:cs="Times New Roman"/>
          <w:b/>
          <w:i/>
          <w:sz w:val="20"/>
          <w:szCs w:val="20"/>
          <w:lang w:eastAsia="bg-BG"/>
        </w:rPr>
        <w:t xml:space="preserve"> година</w:t>
      </w:r>
    </w:p>
    <w:p w14:paraId="5D28E2B0" w14:textId="7D505216" w:rsidR="005A7CFB" w:rsidRPr="005A7CFB" w:rsidRDefault="005A7CFB" w:rsidP="005A7CFB">
      <w:pPr>
        <w:tabs>
          <w:tab w:val="left" w:pos="3123"/>
        </w:tabs>
        <w:spacing w:line="360" w:lineRule="auto"/>
        <w:ind w:firstLine="567"/>
        <w:jc w:val="both"/>
        <w:rPr>
          <w:rFonts w:ascii="Verdana" w:eastAsia="Μοντέρνα" w:hAnsi="Verdana" w:cs="Times New Roman"/>
          <w:sz w:val="20"/>
          <w:szCs w:val="20"/>
          <w:lang w:eastAsia="bg-BG"/>
        </w:rPr>
      </w:pPr>
      <w:r w:rsidRPr="005A7CFB">
        <w:rPr>
          <w:rFonts w:ascii="Verdana" w:eastAsia="Μοντέρνα" w:hAnsi="Verdana" w:cs="Times New Roman"/>
          <w:sz w:val="20"/>
          <w:szCs w:val="20"/>
          <w:lang w:eastAsia="bg-BG"/>
        </w:rPr>
        <w:t>По окончателни данни на НСИ през януари 202</w:t>
      </w:r>
      <w:r>
        <w:rPr>
          <w:rFonts w:ascii="Verdana" w:eastAsia="Μοντέρνα" w:hAnsi="Verdana" w:cs="Times New Roman"/>
          <w:sz w:val="20"/>
          <w:szCs w:val="20"/>
          <w:lang w:eastAsia="bg-BG"/>
        </w:rPr>
        <w:t>5</w:t>
      </w:r>
      <w:r w:rsidRPr="005A7CFB">
        <w:rPr>
          <w:rFonts w:ascii="Verdana" w:eastAsia="Μοντέρνα" w:hAnsi="Verdana" w:cs="Times New Roman"/>
          <w:sz w:val="20"/>
          <w:szCs w:val="20"/>
          <w:lang w:eastAsia="bg-BG"/>
        </w:rPr>
        <w:t xml:space="preserve"> г. месечната инфлация е </w:t>
      </w:r>
      <w:r>
        <w:rPr>
          <w:rFonts w:ascii="Verdana" w:eastAsia="Μοντέρνα" w:hAnsi="Verdana" w:cs="Times New Roman"/>
          <w:sz w:val="20"/>
          <w:szCs w:val="20"/>
          <w:lang w:eastAsia="bg-BG"/>
        </w:rPr>
        <w:t>2</w:t>
      </w:r>
      <w:r w:rsidRPr="005A7CFB">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sidRPr="005A7CFB">
        <w:rPr>
          <w:rFonts w:ascii="Verdana" w:eastAsia="Μοντέρνα" w:hAnsi="Verdana" w:cs="Times New Roman"/>
          <w:sz w:val="20"/>
          <w:szCs w:val="20"/>
          <w:lang w:eastAsia="bg-BG"/>
        </w:rPr>
        <w:t>% спрямо предходния месец, а годишната инфлация за януари 202</w:t>
      </w:r>
      <w:r>
        <w:rPr>
          <w:rFonts w:ascii="Verdana" w:eastAsia="Μοντέρνα" w:hAnsi="Verdana" w:cs="Times New Roman"/>
          <w:sz w:val="20"/>
          <w:szCs w:val="20"/>
          <w:lang w:eastAsia="bg-BG"/>
        </w:rPr>
        <w:t>5</w:t>
      </w:r>
      <w:r w:rsidRPr="005A7CFB">
        <w:rPr>
          <w:rFonts w:ascii="Verdana" w:eastAsia="Μοντέρνα" w:hAnsi="Verdana" w:cs="Times New Roman"/>
          <w:sz w:val="20"/>
          <w:szCs w:val="20"/>
          <w:lang w:eastAsia="bg-BG"/>
        </w:rPr>
        <w:t xml:space="preserve"> г. спрямо януари 202</w:t>
      </w:r>
      <w:r>
        <w:rPr>
          <w:rFonts w:ascii="Verdana" w:eastAsia="Μοντέρνα" w:hAnsi="Verdana" w:cs="Times New Roman"/>
          <w:sz w:val="20"/>
          <w:szCs w:val="20"/>
          <w:lang w:eastAsia="bg-BG"/>
        </w:rPr>
        <w:t>4</w:t>
      </w:r>
      <w:r w:rsidRPr="005A7CFB">
        <w:rPr>
          <w:rFonts w:ascii="Verdana" w:eastAsia="Μοντέρνα" w:hAnsi="Verdana" w:cs="Times New Roman"/>
          <w:sz w:val="20"/>
          <w:szCs w:val="20"/>
          <w:lang w:eastAsia="bg-BG"/>
        </w:rPr>
        <w:t xml:space="preserve"> г. е 3.8%</w:t>
      </w:r>
      <w:r w:rsidR="00D27418" w:rsidRPr="00D265DC">
        <w:rPr>
          <w:rStyle w:val="FootnoteReference"/>
          <w:rFonts w:ascii="Verdana" w:eastAsia="Μοντέρνα" w:hAnsi="Verdana" w:cs="Times New Roman"/>
          <w:sz w:val="20"/>
          <w:szCs w:val="20"/>
          <w:lang w:eastAsia="bg-BG"/>
        </w:rPr>
        <w:footnoteReference w:id="2"/>
      </w:r>
      <w:r w:rsidRPr="005A7CFB">
        <w:rPr>
          <w:rFonts w:ascii="Verdana" w:eastAsia="Μοντέρνα" w:hAnsi="Verdana" w:cs="Times New Roman"/>
          <w:sz w:val="20"/>
          <w:szCs w:val="20"/>
          <w:lang w:eastAsia="bg-BG"/>
        </w:rPr>
        <w:t>.</w:t>
      </w:r>
    </w:p>
    <w:p w14:paraId="008EB24C" w14:textId="732E1C5B" w:rsidR="006B51B0" w:rsidRDefault="006B51B0" w:rsidP="00CC5FCD">
      <w:pPr>
        <w:tabs>
          <w:tab w:val="left" w:pos="3123"/>
        </w:tabs>
        <w:spacing w:line="360" w:lineRule="auto"/>
        <w:ind w:firstLine="567"/>
        <w:jc w:val="both"/>
        <w:rPr>
          <w:rFonts w:ascii="Verdana" w:eastAsia="Μοντέρνα" w:hAnsi="Verdana" w:cs="Times New Roman"/>
          <w:sz w:val="20"/>
          <w:szCs w:val="20"/>
          <w:lang w:eastAsia="bg-BG"/>
        </w:rPr>
      </w:pPr>
    </w:p>
    <w:p w14:paraId="4B02B350" w14:textId="30272EA9" w:rsidR="00361B78" w:rsidRDefault="00361B78" w:rsidP="00CC5FCD">
      <w:pPr>
        <w:tabs>
          <w:tab w:val="left" w:pos="3123"/>
        </w:tabs>
        <w:spacing w:line="360" w:lineRule="auto"/>
        <w:ind w:firstLine="567"/>
        <w:jc w:val="both"/>
        <w:rPr>
          <w:rFonts w:ascii="Verdana" w:eastAsia="Μοντέρνα" w:hAnsi="Verdana" w:cs="Times New Roman"/>
          <w:sz w:val="20"/>
          <w:szCs w:val="20"/>
          <w:lang w:eastAsia="bg-BG"/>
        </w:rPr>
      </w:pPr>
    </w:p>
    <w:p w14:paraId="6A35CFFA" w14:textId="08467B7F" w:rsidR="00361B78" w:rsidRDefault="00361B78" w:rsidP="00CC5FCD">
      <w:pPr>
        <w:tabs>
          <w:tab w:val="left" w:pos="3123"/>
        </w:tabs>
        <w:spacing w:line="360" w:lineRule="auto"/>
        <w:ind w:firstLine="567"/>
        <w:jc w:val="both"/>
        <w:rPr>
          <w:rFonts w:ascii="Verdana" w:eastAsia="Μοντέρνα" w:hAnsi="Verdana" w:cs="Times New Roman"/>
          <w:sz w:val="20"/>
          <w:szCs w:val="20"/>
          <w:lang w:eastAsia="bg-BG"/>
        </w:rPr>
      </w:pPr>
    </w:p>
    <w:p w14:paraId="12FC6260" w14:textId="5BF82696" w:rsidR="00361B78" w:rsidRDefault="00361B78" w:rsidP="00CC5FCD">
      <w:pPr>
        <w:tabs>
          <w:tab w:val="left" w:pos="3123"/>
        </w:tabs>
        <w:spacing w:line="360" w:lineRule="auto"/>
        <w:ind w:firstLine="567"/>
        <w:jc w:val="both"/>
        <w:rPr>
          <w:rFonts w:ascii="Verdana" w:eastAsia="Μοντέρνα" w:hAnsi="Verdana" w:cs="Times New Roman"/>
          <w:sz w:val="20"/>
          <w:szCs w:val="20"/>
          <w:lang w:eastAsia="bg-BG"/>
        </w:rPr>
      </w:pPr>
    </w:p>
    <w:p w14:paraId="59ED34D6" w14:textId="387CBF52" w:rsidR="00361B78" w:rsidRDefault="00361B78" w:rsidP="00CC5FCD">
      <w:pPr>
        <w:tabs>
          <w:tab w:val="left" w:pos="3123"/>
        </w:tabs>
        <w:spacing w:line="360" w:lineRule="auto"/>
        <w:ind w:firstLine="567"/>
        <w:jc w:val="both"/>
        <w:rPr>
          <w:rFonts w:ascii="Verdana" w:eastAsia="Μοντέρνα" w:hAnsi="Verdana" w:cs="Times New Roman"/>
          <w:sz w:val="20"/>
          <w:szCs w:val="20"/>
          <w:lang w:eastAsia="bg-BG"/>
        </w:rPr>
      </w:pPr>
    </w:p>
    <w:p w14:paraId="24C47805" w14:textId="77777777" w:rsidR="00361B78" w:rsidRPr="00D265DC" w:rsidRDefault="00361B78" w:rsidP="00CC5FCD">
      <w:pPr>
        <w:tabs>
          <w:tab w:val="left" w:pos="3123"/>
        </w:tabs>
        <w:spacing w:line="360" w:lineRule="auto"/>
        <w:ind w:firstLine="567"/>
        <w:jc w:val="both"/>
        <w:rPr>
          <w:rFonts w:ascii="Verdana" w:eastAsia="Μοντέρνα" w:hAnsi="Verdana" w:cs="Times New Roman"/>
          <w:sz w:val="20"/>
          <w:szCs w:val="20"/>
          <w:lang w:eastAsia="bg-BG"/>
        </w:rPr>
      </w:pPr>
    </w:p>
    <w:p w14:paraId="28525AB6" w14:textId="77777777" w:rsidR="0091277F" w:rsidRPr="00D265DC" w:rsidRDefault="0091277F" w:rsidP="0091277F">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Хармонизиран индекс на потребителските цени</w:t>
      </w:r>
      <w:r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b/>
          <w:sz w:val="20"/>
          <w:szCs w:val="20"/>
          <w:lang w:eastAsia="bg-BG"/>
        </w:rPr>
        <w:t>(ХИПЦ)</w:t>
      </w:r>
    </w:p>
    <w:p w14:paraId="7A6EB807" w14:textId="3A41DCDC"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През </w:t>
      </w:r>
      <w:r w:rsidR="002B2841">
        <w:rPr>
          <w:rFonts w:ascii="Verdana" w:eastAsia="Μοντέρνα" w:hAnsi="Verdana" w:cs="Times New Roman"/>
          <w:sz w:val="20"/>
          <w:szCs w:val="20"/>
          <w:lang w:eastAsia="bg-BG"/>
        </w:rPr>
        <w:t>февруари</w:t>
      </w:r>
      <w:r w:rsidRPr="00D265DC">
        <w:rPr>
          <w:rFonts w:ascii="Verdana" w:eastAsia="Μοντέρνα" w:hAnsi="Verdana" w:cs="Times New Roman"/>
          <w:sz w:val="20"/>
          <w:szCs w:val="20"/>
          <w:lang w:eastAsia="bg-BG"/>
        </w:rPr>
        <w:t xml:space="preserve"> 202</w:t>
      </w:r>
      <w:r w:rsidR="000F2066"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w:t>
      </w:r>
      <w:r w:rsidRPr="00D265DC">
        <w:rPr>
          <w:rFonts w:ascii="Verdana" w:eastAsia="Μοντέρνα" w:hAnsi="Verdana" w:cs="Times New Roman"/>
          <w:b/>
          <w:sz w:val="20"/>
          <w:szCs w:val="20"/>
          <w:lang w:eastAsia="bg-BG"/>
        </w:rPr>
        <w:t>месечната инфлация</w:t>
      </w:r>
      <w:r w:rsidRPr="00D265DC">
        <w:rPr>
          <w:rFonts w:ascii="Verdana" w:eastAsia="Μοντέρνα" w:hAnsi="Verdana" w:cs="Times New Roman"/>
          <w:sz w:val="20"/>
          <w:szCs w:val="20"/>
          <w:lang w:eastAsia="bg-BG"/>
        </w:rPr>
        <w:t xml:space="preserve"> е </w:t>
      </w:r>
      <w:r w:rsidR="00992EEC">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sidR="00992EEC">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 xml:space="preserve">%, а </w:t>
      </w:r>
      <w:r w:rsidRPr="00D265DC">
        <w:rPr>
          <w:rFonts w:ascii="Verdana" w:eastAsia="Μοντέρνα" w:hAnsi="Verdana" w:cs="Times New Roman"/>
          <w:b/>
          <w:sz w:val="20"/>
          <w:szCs w:val="20"/>
          <w:lang w:eastAsia="bg-BG"/>
        </w:rPr>
        <w:t>годишната инфлация</w:t>
      </w:r>
      <w:r w:rsidRPr="00D265DC">
        <w:rPr>
          <w:rFonts w:ascii="Verdana" w:eastAsia="Μοντέρνα" w:hAnsi="Verdana" w:cs="Times New Roman"/>
          <w:sz w:val="20"/>
          <w:szCs w:val="20"/>
          <w:lang w:eastAsia="bg-BG"/>
        </w:rPr>
        <w:t xml:space="preserve"> за </w:t>
      </w:r>
      <w:r w:rsidR="002B2841">
        <w:rPr>
          <w:rFonts w:ascii="Verdana" w:eastAsia="Μοντέρνα" w:hAnsi="Verdana" w:cs="Times New Roman"/>
          <w:sz w:val="20"/>
          <w:szCs w:val="20"/>
          <w:lang w:eastAsia="bg-BG"/>
        </w:rPr>
        <w:t>февруари</w:t>
      </w:r>
      <w:r w:rsidR="000F2066" w:rsidRPr="00D265DC">
        <w:rPr>
          <w:rFonts w:ascii="Verdana" w:eastAsia="Μοντέρνα" w:hAnsi="Verdana" w:cs="Times New Roman"/>
          <w:sz w:val="20"/>
          <w:szCs w:val="20"/>
          <w:lang w:eastAsia="bg-BG"/>
        </w:rPr>
        <w:t xml:space="preserve"> 2025</w:t>
      </w:r>
      <w:r w:rsidRPr="00D265DC">
        <w:rPr>
          <w:rFonts w:ascii="Verdana" w:eastAsia="Μοντέρνα" w:hAnsi="Verdana" w:cs="Times New Roman"/>
          <w:sz w:val="20"/>
          <w:szCs w:val="20"/>
          <w:lang w:eastAsia="bg-BG"/>
        </w:rPr>
        <w:t xml:space="preserve"> г. спрямо </w:t>
      </w:r>
      <w:r w:rsidR="002B2841">
        <w:rPr>
          <w:rFonts w:ascii="Verdana" w:eastAsia="Μοντέρνα" w:hAnsi="Verdana" w:cs="Times New Roman"/>
          <w:sz w:val="20"/>
          <w:szCs w:val="20"/>
          <w:lang w:eastAsia="bg-BG"/>
        </w:rPr>
        <w:t>февруари</w:t>
      </w:r>
      <w:r w:rsidR="000F2066"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202</w:t>
      </w:r>
      <w:r w:rsidR="000F2066" w:rsidRPr="00D265DC">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 xml:space="preserve"> г. е </w:t>
      </w:r>
      <w:r w:rsidR="000F2066" w:rsidRPr="00D265DC">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r w:rsidR="00992EEC">
        <w:rPr>
          <w:rFonts w:ascii="Verdana" w:eastAsia="Μοντέρνα" w:hAnsi="Verdana" w:cs="Times New Roman"/>
          <w:sz w:val="20"/>
          <w:szCs w:val="20"/>
          <w:lang w:eastAsia="bg-BG"/>
        </w:rPr>
        <w:t>9</w:t>
      </w:r>
      <w:r w:rsidRPr="00D265DC">
        <w:rPr>
          <w:rFonts w:ascii="Verdana" w:eastAsia="Μοντέρνα" w:hAnsi="Verdana" w:cs="Times New Roman"/>
          <w:sz w:val="20"/>
          <w:szCs w:val="20"/>
          <w:lang w:eastAsia="bg-BG"/>
        </w:rPr>
        <w:t>%</w:t>
      </w:r>
      <w:r w:rsidRPr="00D265DC">
        <w:rPr>
          <w:rFonts w:ascii="Verdana" w:eastAsia="Μοντέρνα" w:hAnsi="Verdana" w:cs="Times New Roman"/>
          <w:sz w:val="20"/>
          <w:szCs w:val="20"/>
          <w:vertAlign w:val="superscript"/>
          <w:lang w:eastAsia="bg-BG"/>
        </w:rPr>
        <w:footnoteReference w:id="3"/>
      </w:r>
      <w:r w:rsidRPr="00D265DC">
        <w:rPr>
          <w:rFonts w:ascii="Verdana" w:eastAsia="Μοντέρνα" w:hAnsi="Verdana" w:cs="Times New Roman"/>
          <w:sz w:val="20"/>
          <w:szCs w:val="20"/>
          <w:lang w:eastAsia="bg-BG"/>
        </w:rPr>
        <w:t>.</w:t>
      </w:r>
    </w:p>
    <w:p w14:paraId="4ED2D5D0" w14:textId="6E684736" w:rsidR="00992EEC" w:rsidRPr="00721D10" w:rsidRDefault="00992EEC" w:rsidP="00992EEC">
      <w:pPr>
        <w:tabs>
          <w:tab w:val="left" w:pos="3123"/>
        </w:tabs>
        <w:spacing w:line="360" w:lineRule="auto"/>
        <w:ind w:firstLine="567"/>
        <w:jc w:val="both"/>
        <w:rPr>
          <w:rFonts w:ascii="Verdana" w:eastAsia="Μοντέρνα" w:hAnsi="Verdana" w:cs="Times New Roman"/>
          <w:sz w:val="20"/>
          <w:szCs w:val="20"/>
          <w:lang w:eastAsia="bg-BG"/>
        </w:rPr>
      </w:pPr>
      <w:r w:rsidRPr="00721D10">
        <w:rPr>
          <w:rFonts w:ascii="Verdana" w:eastAsia="Μοντέρνα" w:hAnsi="Verdana" w:cs="Times New Roman"/>
          <w:sz w:val="20"/>
          <w:szCs w:val="20"/>
          <w:lang w:eastAsia="bg-BG"/>
        </w:rPr>
        <w:t>Инфлацията от началото на годината (февруари 202</w:t>
      </w:r>
      <w:r>
        <w:rPr>
          <w:rFonts w:ascii="Verdana" w:eastAsia="Μοντέρνα" w:hAnsi="Verdana" w:cs="Times New Roman"/>
          <w:sz w:val="20"/>
          <w:szCs w:val="20"/>
          <w:lang w:eastAsia="bg-BG"/>
        </w:rPr>
        <w:t>5</w:t>
      </w:r>
      <w:r w:rsidRPr="00721D10">
        <w:rPr>
          <w:rFonts w:ascii="Verdana" w:eastAsia="Μοντέρνα" w:hAnsi="Verdana" w:cs="Times New Roman"/>
          <w:sz w:val="20"/>
          <w:szCs w:val="20"/>
          <w:lang w:eastAsia="bg-BG"/>
        </w:rPr>
        <w:t xml:space="preserve"> г. спрямо декември 202</w:t>
      </w:r>
      <w:r>
        <w:rPr>
          <w:rFonts w:ascii="Verdana" w:eastAsia="Μοντέρνα" w:hAnsi="Verdana" w:cs="Times New Roman"/>
          <w:sz w:val="20"/>
          <w:szCs w:val="20"/>
          <w:lang w:eastAsia="bg-BG"/>
        </w:rPr>
        <w:t>4</w:t>
      </w:r>
      <w:r w:rsidR="00C06258">
        <w:rPr>
          <w:rFonts w:ascii="Verdana" w:eastAsia="Μοντέρνα" w:hAnsi="Verdana" w:cs="Times New Roman"/>
          <w:sz w:val="20"/>
          <w:szCs w:val="20"/>
          <w:lang w:val="en-US" w:eastAsia="bg-BG"/>
        </w:rPr>
        <w:t> </w:t>
      </w:r>
      <w:r w:rsidRPr="00721D10">
        <w:rPr>
          <w:rFonts w:ascii="Verdana" w:eastAsia="Μοντέρνα" w:hAnsi="Verdana" w:cs="Times New Roman"/>
          <w:sz w:val="20"/>
          <w:szCs w:val="20"/>
          <w:lang w:eastAsia="bg-BG"/>
        </w:rPr>
        <w:t xml:space="preserve">г.) е </w:t>
      </w:r>
      <w:r>
        <w:rPr>
          <w:rFonts w:ascii="Verdana" w:eastAsia="Μοντέρνα" w:hAnsi="Verdana" w:cs="Times New Roman"/>
          <w:sz w:val="20"/>
          <w:szCs w:val="20"/>
          <w:lang w:eastAsia="bg-BG"/>
        </w:rPr>
        <w:t>2</w:t>
      </w:r>
      <w:r w:rsidRPr="00721D10">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r w:rsidRPr="00721D10">
        <w:rPr>
          <w:rFonts w:ascii="Verdana" w:eastAsia="Μοντέρνα" w:hAnsi="Verdana" w:cs="Times New Roman"/>
          <w:sz w:val="20"/>
          <w:szCs w:val="20"/>
          <w:lang w:eastAsia="bg-BG"/>
        </w:rPr>
        <w:t>%, а средногодишната инфлация за периода март 202</w:t>
      </w:r>
      <w:r>
        <w:rPr>
          <w:rFonts w:ascii="Verdana" w:eastAsia="Μοντέρνα" w:hAnsi="Verdana" w:cs="Times New Roman"/>
          <w:sz w:val="20"/>
          <w:szCs w:val="20"/>
          <w:lang w:eastAsia="bg-BG"/>
        </w:rPr>
        <w:t>4</w:t>
      </w:r>
      <w:r w:rsidRPr="00721D10">
        <w:rPr>
          <w:rFonts w:ascii="Verdana" w:eastAsia="Μοντέρνα" w:hAnsi="Verdana" w:cs="Times New Roman"/>
          <w:sz w:val="20"/>
          <w:szCs w:val="20"/>
          <w:lang w:eastAsia="bg-BG"/>
        </w:rPr>
        <w:t xml:space="preserve"> - февруари 202</w:t>
      </w:r>
      <w:r>
        <w:rPr>
          <w:rFonts w:ascii="Verdana" w:eastAsia="Μοντέρνα" w:hAnsi="Verdana" w:cs="Times New Roman"/>
          <w:sz w:val="20"/>
          <w:szCs w:val="20"/>
          <w:lang w:eastAsia="bg-BG"/>
        </w:rPr>
        <w:t>5</w:t>
      </w:r>
      <w:r w:rsidR="00C06258">
        <w:rPr>
          <w:rFonts w:ascii="Verdana" w:eastAsia="Μοντέρνα" w:hAnsi="Verdana" w:cs="Times New Roman"/>
          <w:sz w:val="20"/>
          <w:szCs w:val="20"/>
          <w:lang w:val="en-US" w:eastAsia="bg-BG"/>
        </w:rPr>
        <w:t> </w:t>
      </w:r>
      <w:r w:rsidRPr="00721D10">
        <w:rPr>
          <w:rFonts w:ascii="Verdana" w:eastAsia="Μοντέρνα" w:hAnsi="Verdana" w:cs="Times New Roman"/>
          <w:sz w:val="20"/>
          <w:szCs w:val="20"/>
          <w:lang w:eastAsia="bg-BG"/>
        </w:rPr>
        <w:t>г. спрямо периода март 202</w:t>
      </w:r>
      <w:r>
        <w:rPr>
          <w:rFonts w:ascii="Verdana" w:eastAsia="Μοντέρνα" w:hAnsi="Verdana" w:cs="Times New Roman"/>
          <w:sz w:val="20"/>
          <w:szCs w:val="20"/>
          <w:lang w:eastAsia="bg-BG"/>
        </w:rPr>
        <w:t>3</w:t>
      </w:r>
      <w:r w:rsidRPr="00721D10">
        <w:rPr>
          <w:rFonts w:ascii="Verdana" w:eastAsia="Μοντέρνα" w:hAnsi="Verdana" w:cs="Times New Roman"/>
          <w:sz w:val="20"/>
          <w:szCs w:val="20"/>
          <w:lang w:eastAsia="bg-BG"/>
        </w:rPr>
        <w:t xml:space="preserve"> - февруари 202</w:t>
      </w:r>
      <w:r>
        <w:rPr>
          <w:rFonts w:ascii="Verdana" w:eastAsia="Μοντέρνα" w:hAnsi="Verdana" w:cs="Times New Roman"/>
          <w:sz w:val="20"/>
          <w:szCs w:val="20"/>
          <w:lang w:eastAsia="bg-BG"/>
        </w:rPr>
        <w:t>4</w:t>
      </w:r>
      <w:r w:rsidRPr="00721D10">
        <w:rPr>
          <w:rFonts w:ascii="Verdana" w:eastAsia="Μοντέρνα" w:hAnsi="Verdana" w:cs="Times New Roman"/>
          <w:sz w:val="20"/>
          <w:szCs w:val="20"/>
          <w:lang w:eastAsia="bg-BG"/>
        </w:rPr>
        <w:t xml:space="preserve"> г. е </w:t>
      </w:r>
      <w:r>
        <w:rPr>
          <w:rFonts w:ascii="Verdana" w:eastAsia="Μοντέρνα" w:hAnsi="Verdana" w:cs="Times New Roman"/>
          <w:sz w:val="20"/>
          <w:szCs w:val="20"/>
          <w:lang w:eastAsia="bg-BG"/>
        </w:rPr>
        <w:t>2</w:t>
      </w:r>
      <w:r w:rsidRPr="00721D10">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721D10">
        <w:rPr>
          <w:rFonts w:ascii="Verdana" w:eastAsia="Μοντέρνα" w:hAnsi="Verdana" w:cs="Times New Roman"/>
          <w:sz w:val="20"/>
          <w:szCs w:val="20"/>
          <w:lang w:eastAsia="bg-BG"/>
        </w:rPr>
        <w:t>%.</w:t>
      </w:r>
    </w:p>
    <w:p w14:paraId="2B792912" w14:textId="77777777" w:rsidR="0091277F" w:rsidRPr="00D265DC" w:rsidRDefault="0091277F" w:rsidP="0091277F">
      <w:pPr>
        <w:keepNext/>
        <w:tabs>
          <w:tab w:val="left" w:pos="3123"/>
        </w:tabs>
        <w:spacing w:before="160" w:after="160" w:line="360" w:lineRule="auto"/>
        <w:jc w:val="center"/>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Фиг. 2. Инфлация, измерена чрез ХИПЦ, по месеци </w:t>
      </w:r>
    </w:p>
    <w:p w14:paraId="6229573A" w14:textId="3A7B1E7B" w:rsidR="0091277F" w:rsidRPr="00D265DC" w:rsidRDefault="000F4743" w:rsidP="0091277F">
      <w:pPr>
        <w:tabs>
          <w:tab w:val="left" w:pos="3123"/>
        </w:tabs>
        <w:spacing w:after="160" w:line="360" w:lineRule="auto"/>
        <w:ind w:firstLine="567"/>
        <w:jc w:val="center"/>
        <w:rPr>
          <w:rFonts w:ascii="Verdana" w:eastAsia="Μοντέρνα" w:hAnsi="Verdana" w:cs="Times New Roman"/>
          <w:sz w:val="20"/>
          <w:szCs w:val="20"/>
          <w:lang w:eastAsia="bg-BG"/>
        </w:rPr>
      </w:pPr>
      <w:r>
        <w:rPr>
          <w:rFonts w:ascii="Verdana" w:eastAsia="Μοντέρνα" w:hAnsi="Verdana" w:cs="Times New Roman"/>
          <w:noProof/>
          <w:sz w:val="20"/>
          <w:szCs w:val="20"/>
          <w:lang w:eastAsia="bg-BG"/>
        </w:rPr>
        <w:drawing>
          <wp:inline distT="0" distB="0" distL="0" distR="0" wp14:anchorId="15B9B107" wp14:editId="333B62D6">
            <wp:extent cx="4752000" cy="301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000" cy="3013200"/>
                    </a:xfrm>
                    <a:prstGeom prst="rect">
                      <a:avLst/>
                    </a:prstGeom>
                    <a:noFill/>
                  </pic:spPr>
                </pic:pic>
              </a:graphicData>
            </a:graphic>
          </wp:inline>
        </w:drawing>
      </w:r>
    </w:p>
    <w:p w14:paraId="6704350B" w14:textId="77777777" w:rsidR="0091277F" w:rsidRPr="00D265DC" w:rsidRDefault="0091277F" w:rsidP="0091277F">
      <w:pPr>
        <w:tabs>
          <w:tab w:val="left" w:pos="3123"/>
        </w:tabs>
        <w:spacing w:before="160" w:after="160" w:line="360" w:lineRule="auto"/>
        <w:ind w:firstLine="567"/>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t>Месечна инфлация</w:t>
      </w:r>
    </w:p>
    <w:p w14:paraId="2773D332" w14:textId="2EB9F216" w:rsidR="0091277F" w:rsidRPr="00D265DC" w:rsidRDefault="0091277F" w:rsidP="00E54E24">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Според ХИПЦ през </w:t>
      </w:r>
      <w:r w:rsidR="002B2841">
        <w:rPr>
          <w:rFonts w:ascii="Verdana" w:eastAsia="Μοντέρνα" w:hAnsi="Verdana" w:cs="Times New Roman"/>
          <w:sz w:val="20"/>
          <w:szCs w:val="20"/>
          <w:lang w:eastAsia="bg-BG"/>
        </w:rPr>
        <w:t>февруари</w:t>
      </w:r>
      <w:r w:rsidR="007B739C"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202</w:t>
      </w:r>
      <w:r w:rsidR="00DE72EB"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цените на стоките и услугите са се увеличили в следните потребителски групи:</w:t>
      </w:r>
    </w:p>
    <w:p w14:paraId="752C2604" w14:textId="110DCCD3" w:rsidR="00204B2F" w:rsidRPr="00D265DC" w:rsidRDefault="00204B2F" w:rsidP="00204B2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„Съобщения“ - увеличение с 2.</w:t>
      </w:r>
      <w:r>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p>
    <w:p w14:paraId="39BB6D20" w14:textId="71A24936" w:rsidR="00204B2F" w:rsidRDefault="00204B2F" w:rsidP="00204B2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„Алкохолни напитки и тютюневи изделия“ - увеличение с 1.</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p>
    <w:p w14:paraId="3CE106E9" w14:textId="56B952E6" w:rsidR="00E54E24" w:rsidRPr="00D265DC" w:rsidRDefault="00E54E24" w:rsidP="00E54E2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„Хранителни продукти и безалкохолни напитки“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7</w:t>
      </w:r>
      <w:r w:rsidRPr="00D265DC">
        <w:rPr>
          <w:rFonts w:ascii="Verdana" w:eastAsia="Μοντέρνα" w:hAnsi="Verdana" w:cs="Times New Roman"/>
          <w:sz w:val="20"/>
          <w:szCs w:val="20"/>
          <w:lang w:eastAsia="bg-BG"/>
        </w:rPr>
        <w:t>%;</w:t>
      </w:r>
    </w:p>
    <w:p w14:paraId="66564043" w14:textId="1EAE2583" w:rsidR="00204B2F" w:rsidRDefault="00204B2F" w:rsidP="00204B2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„Ресторанти и хотели“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sidR="00E54E24">
        <w:rPr>
          <w:rFonts w:ascii="Verdana" w:eastAsia="Μοντέρνα" w:hAnsi="Verdana" w:cs="Times New Roman"/>
          <w:sz w:val="20"/>
          <w:szCs w:val="20"/>
          <w:lang w:eastAsia="bg-BG"/>
        </w:rPr>
        <w:t>7</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6E4F05B0" w14:textId="055B3736" w:rsidR="00E54E24" w:rsidRPr="00D265DC" w:rsidRDefault="00E54E24" w:rsidP="00E54E2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„Жилища, вода, електроенергия, газ и други горива“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15EC29CD" w14:textId="1761BAB5" w:rsidR="00204B2F" w:rsidRDefault="00204B2F" w:rsidP="00204B2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„Развлечения и култура“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sidR="00E54E24">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w:t>
      </w:r>
    </w:p>
    <w:p w14:paraId="6B88BD99" w14:textId="1B446C0D" w:rsidR="00E54E24" w:rsidRPr="00D265DC" w:rsidRDefault="00E54E24" w:rsidP="00E54E2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„Разнообразни стоки и услуги“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59B3F6EF" w14:textId="77777777" w:rsidR="00E54E24" w:rsidRPr="00D265DC" w:rsidRDefault="00E54E24" w:rsidP="00E54E2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„Здравеопазване“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w:t>
      </w:r>
    </w:p>
    <w:p w14:paraId="3B902035" w14:textId="77777777" w:rsidR="00E54E24" w:rsidRPr="00D265DC" w:rsidRDefault="00E54E24" w:rsidP="00E54E2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„Образование“ - увеличение с 0.</w:t>
      </w:r>
      <w:r>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47492266" w14:textId="39B2058E" w:rsidR="00E54E24" w:rsidRPr="00D265DC" w:rsidRDefault="00E54E24" w:rsidP="00E54E2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lastRenderedPageBreak/>
        <w:t>„Жилищно обзавеждане, стоки и услуги за домакинството и за обичайното поддържане на дома“ - увеличение с 0.</w:t>
      </w:r>
      <w:r>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p>
    <w:p w14:paraId="78110069" w14:textId="20FB4126" w:rsidR="00204B2F" w:rsidRPr="00D265DC" w:rsidRDefault="00204B2F" w:rsidP="00204B2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По-ниски са цените на стоките и услугите в следн</w:t>
      </w:r>
      <w:r>
        <w:rPr>
          <w:rFonts w:ascii="Verdana" w:eastAsia="Μοντέρνα" w:hAnsi="Verdana" w:cs="Times New Roman"/>
          <w:sz w:val="20"/>
          <w:szCs w:val="20"/>
          <w:lang w:eastAsia="bg-BG"/>
        </w:rPr>
        <w:t>и</w:t>
      </w:r>
      <w:r w:rsidRPr="00D265DC">
        <w:rPr>
          <w:rFonts w:ascii="Verdana" w:eastAsia="Μοντέρνα" w:hAnsi="Verdana" w:cs="Times New Roman"/>
          <w:sz w:val="20"/>
          <w:szCs w:val="20"/>
          <w:lang w:eastAsia="bg-BG"/>
        </w:rPr>
        <w:t>т</w:t>
      </w:r>
      <w:r>
        <w:rPr>
          <w:rFonts w:ascii="Verdana" w:eastAsia="Μοντέρνα" w:hAnsi="Verdana" w:cs="Times New Roman"/>
          <w:sz w:val="20"/>
          <w:szCs w:val="20"/>
          <w:lang w:eastAsia="bg-BG"/>
        </w:rPr>
        <w:t>е</w:t>
      </w:r>
      <w:r w:rsidRPr="00D265DC">
        <w:rPr>
          <w:rFonts w:ascii="Verdana" w:eastAsia="Μοντέρνα" w:hAnsi="Verdana" w:cs="Times New Roman"/>
          <w:sz w:val="20"/>
          <w:szCs w:val="20"/>
          <w:lang w:eastAsia="bg-BG"/>
        </w:rPr>
        <w:t xml:space="preserve"> потребителск</w:t>
      </w:r>
      <w:r>
        <w:rPr>
          <w:rFonts w:ascii="Verdana" w:eastAsia="Μοντέρνα" w:hAnsi="Verdana" w:cs="Times New Roman"/>
          <w:sz w:val="20"/>
          <w:szCs w:val="20"/>
          <w:lang w:eastAsia="bg-BG"/>
        </w:rPr>
        <w:t>и</w:t>
      </w:r>
      <w:r w:rsidRPr="00D265DC">
        <w:rPr>
          <w:rFonts w:ascii="Verdana" w:eastAsia="Μοντέρνα" w:hAnsi="Verdana" w:cs="Times New Roman"/>
          <w:sz w:val="20"/>
          <w:szCs w:val="20"/>
          <w:lang w:eastAsia="bg-BG"/>
        </w:rPr>
        <w:t xml:space="preserve"> груп</w:t>
      </w:r>
      <w:r>
        <w:rPr>
          <w:rFonts w:ascii="Verdana" w:eastAsia="Μοντέρνα" w:hAnsi="Verdana" w:cs="Times New Roman"/>
          <w:sz w:val="20"/>
          <w:szCs w:val="20"/>
          <w:lang w:eastAsia="bg-BG"/>
        </w:rPr>
        <w:t>и</w:t>
      </w:r>
      <w:r w:rsidRPr="00D265DC">
        <w:rPr>
          <w:rFonts w:ascii="Verdana" w:eastAsia="Μοντέρνα" w:hAnsi="Verdana" w:cs="Times New Roman"/>
          <w:sz w:val="20"/>
          <w:szCs w:val="20"/>
          <w:lang w:eastAsia="bg-BG"/>
        </w:rPr>
        <w:t>:</w:t>
      </w:r>
    </w:p>
    <w:p w14:paraId="3F49A831" w14:textId="100E2BFE" w:rsidR="00204B2F" w:rsidRDefault="00204B2F" w:rsidP="00204B2F">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„Облекло и обувки“ - намаление с </w:t>
      </w:r>
      <w:r w:rsidR="00E54E24">
        <w:rPr>
          <w:rFonts w:ascii="Verdana" w:eastAsia="Μοντέρνα" w:hAnsi="Verdana" w:cs="Times New Roman"/>
          <w:sz w:val="20"/>
          <w:szCs w:val="20"/>
          <w:lang w:eastAsia="bg-BG"/>
        </w:rPr>
        <w:t>1</w:t>
      </w:r>
      <w:r w:rsidRPr="00D265DC">
        <w:rPr>
          <w:rFonts w:ascii="Verdana" w:eastAsia="Μοντέρνα" w:hAnsi="Verdana" w:cs="Times New Roman"/>
          <w:sz w:val="20"/>
          <w:szCs w:val="20"/>
          <w:lang w:eastAsia="bg-BG"/>
        </w:rPr>
        <w:t>.</w:t>
      </w:r>
      <w:r w:rsidR="00E54E24">
        <w:rPr>
          <w:rFonts w:ascii="Verdana" w:eastAsia="Μοντέρνα" w:hAnsi="Verdana" w:cs="Times New Roman"/>
          <w:sz w:val="20"/>
          <w:szCs w:val="20"/>
          <w:lang w:eastAsia="bg-BG"/>
        </w:rPr>
        <w:t>9</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4AD00626" w14:textId="54528B2B" w:rsidR="00E54E24" w:rsidRPr="00D265DC" w:rsidRDefault="00E54E24" w:rsidP="00E54E2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„Транспорт“ - намаление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7C83B7EE" w14:textId="63B8EB8A" w:rsidR="00CC5FCD" w:rsidRPr="00D265DC" w:rsidRDefault="00CC5FCD" w:rsidP="00CC5FCD">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t>Натрупана инфлация</w:t>
      </w:r>
    </w:p>
    <w:p w14:paraId="6434122E" w14:textId="6EBF5807" w:rsidR="00CC5FCD" w:rsidRPr="00D265DC" w:rsidRDefault="00CC5FCD" w:rsidP="00CC5FCD">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Натрупаната инфлация</w:t>
      </w:r>
      <w:r w:rsidR="00135FE1" w:rsidRPr="00D265DC">
        <w:rPr>
          <w:rFonts w:ascii="Verdana" w:eastAsia="Μοντέρνα" w:hAnsi="Verdana" w:cs="Times New Roman"/>
          <w:sz w:val="20"/>
          <w:szCs w:val="20"/>
          <w:lang w:eastAsia="bg-BG"/>
        </w:rPr>
        <w:t xml:space="preserve">, измерена с </w:t>
      </w:r>
      <w:r w:rsidR="0015549A" w:rsidRPr="00D265DC">
        <w:rPr>
          <w:rFonts w:ascii="Verdana" w:eastAsia="Μοντέρνα" w:hAnsi="Verdana" w:cs="Times New Roman"/>
          <w:sz w:val="20"/>
          <w:szCs w:val="20"/>
          <w:lang w:eastAsia="bg-BG"/>
        </w:rPr>
        <w:t>Х</w:t>
      </w:r>
      <w:r w:rsidR="00135FE1" w:rsidRPr="00D265DC">
        <w:rPr>
          <w:rFonts w:ascii="Verdana" w:eastAsia="Μοντέρνα" w:hAnsi="Verdana" w:cs="Times New Roman"/>
          <w:sz w:val="20"/>
          <w:szCs w:val="20"/>
          <w:lang w:eastAsia="bg-BG"/>
        </w:rPr>
        <w:t>ИПЦ,</w:t>
      </w:r>
      <w:r w:rsidRPr="00D265DC">
        <w:rPr>
          <w:rFonts w:ascii="Verdana" w:eastAsia="Μοντέρνα" w:hAnsi="Verdana" w:cs="Times New Roman"/>
          <w:sz w:val="20"/>
          <w:szCs w:val="20"/>
          <w:lang w:eastAsia="bg-BG"/>
        </w:rPr>
        <w:t xml:space="preserve"> за последните три години (</w:t>
      </w:r>
      <w:r w:rsidR="002B2841">
        <w:rPr>
          <w:rFonts w:ascii="Verdana" w:eastAsia="Μοντέρνα" w:hAnsi="Verdana" w:cs="Times New Roman"/>
          <w:sz w:val="20"/>
          <w:szCs w:val="20"/>
          <w:lang w:eastAsia="bg-BG"/>
        </w:rPr>
        <w:t>февруари</w:t>
      </w:r>
      <w:r w:rsidRPr="00D265DC">
        <w:rPr>
          <w:rFonts w:ascii="Verdana" w:eastAsia="Μοντέρνα" w:hAnsi="Verdana" w:cs="Times New Roman"/>
          <w:sz w:val="20"/>
          <w:szCs w:val="20"/>
          <w:lang w:eastAsia="bg-BG"/>
        </w:rPr>
        <w:t xml:space="preserve"> 2025 г. спрямо </w:t>
      </w:r>
      <w:r w:rsidR="002B2841">
        <w:rPr>
          <w:rFonts w:ascii="Verdana" w:eastAsia="Μοντέρνα" w:hAnsi="Verdana" w:cs="Times New Roman"/>
          <w:sz w:val="20"/>
          <w:szCs w:val="20"/>
          <w:lang w:eastAsia="bg-BG"/>
        </w:rPr>
        <w:t>февруари</w:t>
      </w:r>
      <w:r w:rsidRPr="00D265DC">
        <w:rPr>
          <w:rFonts w:ascii="Verdana" w:eastAsia="Μοντέρνα" w:hAnsi="Verdana" w:cs="Times New Roman"/>
          <w:sz w:val="20"/>
          <w:szCs w:val="20"/>
          <w:lang w:eastAsia="bg-BG"/>
        </w:rPr>
        <w:t xml:space="preserve"> 2022 г.) е </w:t>
      </w:r>
      <w:r w:rsidR="00B4706D" w:rsidRPr="00D265DC">
        <w:rPr>
          <w:rFonts w:ascii="Verdana" w:eastAsia="Μοντέρνα" w:hAnsi="Verdana" w:cs="Times New Roman"/>
          <w:sz w:val="20"/>
          <w:szCs w:val="20"/>
          <w:lang w:eastAsia="bg-BG"/>
        </w:rPr>
        <w:t>2</w:t>
      </w:r>
      <w:r w:rsidR="00B4706D">
        <w:rPr>
          <w:rFonts w:ascii="Verdana" w:eastAsia="Μοντέρνα" w:hAnsi="Verdana" w:cs="Times New Roman"/>
          <w:sz w:val="20"/>
          <w:szCs w:val="20"/>
          <w:lang w:eastAsia="bg-BG"/>
        </w:rPr>
        <w:t>2</w:t>
      </w:r>
      <w:r w:rsidRPr="00D265DC">
        <w:rPr>
          <w:rFonts w:ascii="Verdana" w:eastAsia="Μοντέρνα" w:hAnsi="Verdana" w:cs="Times New Roman"/>
          <w:sz w:val="20"/>
          <w:szCs w:val="20"/>
          <w:lang w:eastAsia="bg-BG"/>
        </w:rPr>
        <w:t>.</w:t>
      </w:r>
      <w:r w:rsidR="00B4706D">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 а за последните пет години (</w:t>
      </w:r>
      <w:r w:rsidR="002B2841">
        <w:rPr>
          <w:rFonts w:ascii="Verdana" w:eastAsia="Μοντέρνα" w:hAnsi="Verdana" w:cs="Times New Roman"/>
          <w:sz w:val="20"/>
          <w:szCs w:val="20"/>
          <w:lang w:eastAsia="bg-BG"/>
        </w:rPr>
        <w:t>февруари</w:t>
      </w:r>
      <w:r w:rsidRPr="00D265DC">
        <w:rPr>
          <w:rFonts w:ascii="Verdana" w:eastAsia="Μοντέρνα" w:hAnsi="Verdana" w:cs="Times New Roman"/>
          <w:sz w:val="20"/>
          <w:szCs w:val="20"/>
          <w:lang w:eastAsia="bg-BG"/>
        </w:rPr>
        <w:t xml:space="preserve"> 2025 г. спрямо </w:t>
      </w:r>
      <w:r w:rsidR="002B2841">
        <w:rPr>
          <w:rFonts w:ascii="Verdana" w:eastAsia="Μοντέρνα" w:hAnsi="Verdana" w:cs="Times New Roman"/>
          <w:sz w:val="20"/>
          <w:szCs w:val="20"/>
          <w:lang w:eastAsia="bg-BG"/>
        </w:rPr>
        <w:t>февруари</w:t>
      </w:r>
      <w:r w:rsidRPr="00D265DC">
        <w:rPr>
          <w:rFonts w:ascii="Verdana" w:eastAsia="Μοντέρνα" w:hAnsi="Verdana" w:cs="Times New Roman"/>
          <w:sz w:val="20"/>
          <w:szCs w:val="20"/>
          <w:lang w:eastAsia="bg-BG"/>
        </w:rPr>
        <w:t xml:space="preserve"> 2020 г.) е 32.</w:t>
      </w:r>
      <w:r w:rsidR="00B4706D">
        <w:rPr>
          <w:rFonts w:ascii="Verdana" w:eastAsia="Μοντέρνα" w:hAnsi="Verdana" w:cs="Times New Roman"/>
          <w:sz w:val="20"/>
          <w:szCs w:val="20"/>
          <w:lang w:eastAsia="bg-BG"/>
        </w:rPr>
        <w:t>9</w:t>
      </w:r>
      <w:r w:rsidRPr="00D265DC">
        <w:rPr>
          <w:rFonts w:ascii="Verdana" w:eastAsia="Μοντέρνα" w:hAnsi="Verdana" w:cs="Times New Roman"/>
          <w:sz w:val="20"/>
          <w:szCs w:val="20"/>
          <w:lang w:eastAsia="bg-BG"/>
        </w:rPr>
        <w:t xml:space="preserve">%. </w:t>
      </w:r>
    </w:p>
    <w:p w14:paraId="09F25F75" w14:textId="77777777" w:rsidR="0091277F" w:rsidRPr="00D265DC" w:rsidRDefault="0091277F" w:rsidP="0091277F">
      <w:pPr>
        <w:keepNext/>
        <w:tabs>
          <w:tab w:val="left" w:pos="3123"/>
        </w:tabs>
        <w:spacing w:before="160" w:after="160"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Индекс на цените за малката кошница (ИЦМК)</w:t>
      </w:r>
    </w:p>
    <w:p w14:paraId="3244C31A" w14:textId="3180E13F" w:rsidR="0091277F" w:rsidRPr="00D265DC" w:rsidRDefault="00684249" w:rsidP="0091277F">
      <w:pPr>
        <w:tabs>
          <w:tab w:val="left" w:pos="3123"/>
        </w:tabs>
        <w:spacing w:line="360" w:lineRule="auto"/>
        <w:ind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С</w:t>
      </w:r>
      <w:r w:rsidR="0091277F" w:rsidRPr="00D265DC">
        <w:rPr>
          <w:rFonts w:ascii="Verdana" w:eastAsia="Μοντέρνα" w:hAnsi="Verdana" w:cs="Times New Roman"/>
          <w:sz w:val="20"/>
          <w:szCs w:val="20"/>
          <w:lang w:eastAsia="bg-BG"/>
        </w:rPr>
        <w:t xml:space="preserve">поред </w:t>
      </w:r>
      <w:r w:rsidR="0091277F" w:rsidRPr="00D265DC">
        <w:rPr>
          <w:rFonts w:ascii="Verdana" w:eastAsia="Μοντέρνα" w:hAnsi="Verdana" w:cs="Times New Roman"/>
          <w:b/>
          <w:sz w:val="20"/>
          <w:szCs w:val="20"/>
          <w:lang w:eastAsia="bg-BG"/>
        </w:rPr>
        <w:t>индекса на цените за малката кошница</w:t>
      </w:r>
      <w:r w:rsidR="0091277F" w:rsidRPr="00D265DC">
        <w:rPr>
          <w:rFonts w:ascii="Verdana" w:eastAsia="Μοντέρνα" w:hAnsi="Verdana" w:cs="Times New Roman"/>
          <w:sz w:val="20"/>
          <w:szCs w:val="20"/>
          <w:lang w:eastAsia="bg-BG"/>
        </w:rPr>
        <w:t xml:space="preserve"> през </w:t>
      </w:r>
      <w:r w:rsidR="002B2841">
        <w:rPr>
          <w:rFonts w:ascii="Verdana" w:eastAsia="Μοντέρνα" w:hAnsi="Verdana" w:cs="Times New Roman"/>
          <w:sz w:val="20"/>
          <w:szCs w:val="20"/>
          <w:lang w:eastAsia="bg-BG"/>
        </w:rPr>
        <w:t>февруари</w:t>
      </w:r>
      <w:r w:rsidR="00724A10" w:rsidRPr="00D265DC">
        <w:rPr>
          <w:rFonts w:ascii="Verdana" w:eastAsia="Μοντέρνα" w:hAnsi="Verdana" w:cs="Times New Roman"/>
          <w:sz w:val="20"/>
          <w:szCs w:val="20"/>
          <w:lang w:eastAsia="bg-BG"/>
        </w:rPr>
        <w:t xml:space="preserve"> 2025</w:t>
      </w:r>
      <w:r w:rsidR="0091277F" w:rsidRPr="00D265DC">
        <w:rPr>
          <w:rFonts w:ascii="Verdana" w:eastAsia="Μοντέρνα" w:hAnsi="Verdana" w:cs="Times New Roman"/>
          <w:sz w:val="20"/>
          <w:szCs w:val="20"/>
          <w:lang w:eastAsia="bg-BG"/>
        </w:rPr>
        <w:t xml:space="preserve"> г. е регистрирано увеличение с </w:t>
      </w:r>
      <w:r>
        <w:rPr>
          <w:rFonts w:ascii="Verdana" w:eastAsia="Μοντέρνα" w:hAnsi="Verdana" w:cs="Times New Roman"/>
          <w:sz w:val="20"/>
          <w:szCs w:val="20"/>
          <w:lang w:eastAsia="bg-BG"/>
        </w:rPr>
        <w:t>0</w:t>
      </w:r>
      <w:r w:rsidR="0091277F"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0091277F" w:rsidRPr="00D265DC">
        <w:rPr>
          <w:rFonts w:ascii="Verdana" w:eastAsia="Μοντέρνα" w:hAnsi="Verdana" w:cs="Times New Roman"/>
          <w:sz w:val="20"/>
          <w:szCs w:val="20"/>
          <w:lang w:eastAsia="bg-BG"/>
        </w:rPr>
        <w:t>% на месечна база</w:t>
      </w:r>
      <w:r>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и увеличение с </w:t>
      </w:r>
      <w:r>
        <w:rPr>
          <w:rFonts w:ascii="Verdana" w:eastAsia="Μοντέρνα" w:hAnsi="Verdana" w:cs="Times New Roman"/>
          <w:sz w:val="20"/>
          <w:szCs w:val="20"/>
          <w:lang w:eastAsia="bg-BG"/>
        </w:rPr>
        <w:t>3</w:t>
      </w:r>
      <w:r w:rsidRPr="00AF4F13">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7</w:t>
      </w:r>
      <w:r w:rsidRPr="00AF4F13">
        <w:rPr>
          <w:rFonts w:ascii="Verdana" w:eastAsia="Μοντέρνα" w:hAnsi="Verdana" w:cs="Times New Roman"/>
          <w:sz w:val="20"/>
          <w:szCs w:val="20"/>
          <w:lang w:eastAsia="bg-BG"/>
        </w:rPr>
        <w:t>% от началото на годината</w:t>
      </w:r>
      <w:r w:rsidR="0091277F" w:rsidRPr="00D265DC">
        <w:rPr>
          <w:rFonts w:ascii="Verdana" w:eastAsia="Μοντέρνα" w:hAnsi="Verdana" w:cs="Times New Roman"/>
          <w:sz w:val="20"/>
          <w:szCs w:val="20"/>
          <w:vertAlign w:val="superscript"/>
          <w:lang w:eastAsia="bg-BG"/>
        </w:rPr>
        <w:footnoteReference w:id="4"/>
      </w:r>
      <w:r w:rsidR="0091277F" w:rsidRPr="00D265DC">
        <w:rPr>
          <w:rFonts w:ascii="Verdana" w:eastAsia="Μοντέρνα" w:hAnsi="Verdana" w:cs="Times New Roman"/>
          <w:sz w:val="20"/>
          <w:szCs w:val="20"/>
          <w:lang w:eastAsia="bg-BG"/>
        </w:rPr>
        <w:t>.</w:t>
      </w:r>
    </w:p>
    <w:p w14:paraId="12FD8DBF" w14:textId="77777777" w:rsidR="0091277F" w:rsidRPr="00D265DC" w:rsidRDefault="0091277F" w:rsidP="00684249">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0F0FD68A" w14:textId="155AC637" w:rsidR="0056157D" w:rsidRDefault="0056157D" w:rsidP="00684249">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хранителни продукти - увеличение с </w:t>
      </w:r>
      <w:r w:rsidR="00684249">
        <w:rPr>
          <w:rFonts w:ascii="Verdana" w:eastAsia="Μοντέρνα" w:hAnsi="Verdana" w:cs="Times New Roman"/>
          <w:sz w:val="20"/>
          <w:szCs w:val="20"/>
          <w:lang w:eastAsia="bg-BG"/>
        </w:rPr>
        <w:t>1</w:t>
      </w:r>
      <w:r w:rsidRPr="00D265DC">
        <w:rPr>
          <w:rFonts w:ascii="Verdana" w:eastAsia="Μοντέρνα" w:hAnsi="Verdana" w:cs="Times New Roman"/>
          <w:sz w:val="20"/>
          <w:szCs w:val="20"/>
          <w:lang w:eastAsia="bg-BG"/>
        </w:rPr>
        <w:t>.</w:t>
      </w:r>
      <w:r w:rsidR="00684249">
        <w:rPr>
          <w:rFonts w:ascii="Verdana" w:eastAsia="Μοντέρνα" w:hAnsi="Verdana" w:cs="Times New Roman"/>
          <w:sz w:val="20"/>
          <w:szCs w:val="20"/>
          <w:lang w:eastAsia="bg-BG"/>
        </w:rPr>
        <w:t>1</w:t>
      </w:r>
      <w:r w:rsidRPr="00D265DC">
        <w:rPr>
          <w:rFonts w:ascii="Verdana" w:eastAsia="Μοντέρνα" w:hAnsi="Verdana" w:cs="Times New Roman"/>
          <w:sz w:val="20"/>
          <w:szCs w:val="20"/>
          <w:lang w:eastAsia="bg-BG"/>
        </w:rPr>
        <w:t>%;</w:t>
      </w:r>
    </w:p>
    <w:p w14:paraId="21C42693" w14:textId="5672F5C9" w:rsidR="00684249" w:rsidRPr="00D265DC" w:rsidRDefault="00684249" w:rsidP="00684249">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услуги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.1%;</w:t>
      </w:r>
    </w:p>
    <w:p w14:paraId="24338EF0" w14:textId="134BF6A4" w:rsidR="00D60DAA" w:rsidRPr="00D265DC" w:rsidRDefault="00D60DAA" w:rsidP="00684249">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нехранителни стоки - увеличение с 0.</w:t>
      </w:r>
      <w:r w:rsidR="00684249">
        <w:rPr>
          <w:rFonts w:ascii="Verdana" w:eastAsia="Μοντέρνα" w:hAnsi="Verdana" w:cs="Times New Roman"/>
          <w:sz w:val="20"/>
          <w:szCs w:val="20"/>
          <w:lang w:eastAsia="bg-BG"/>
        </w:rPr>
        <w:t>1</w:t>
      </w:r>
      <w:r w:rsidRPr="00D265DC">
        <w:rPr>
          <w:rFonts w:ascii="Verdana" w:eastAsia="Μοντέρνα" w:hAnsi="Verdana" w:cs="Times New Roman"/>
          <w:sz w:val="20"/>
          <w:szCs w:val="20"/>
          <w:lang w:eastAsia="bg-BG"/>
        </w:rPr>
        <w:t>%</w:t>
      </w:r>
      <w:r w:rsidR="0056157D" w:rsidRPr="00D265DC">
        <w:rPr>
          <w:rFonts w:ascii="Verdana" w:eastAsia="Μοντέρνα" w:hAnsi="Verdana" w:cs="Times New Roman"/>
          <w:sz w:val="20"/>
          <w:szCs w:val="20"/>
          <w:lang w:eastAsia="bg-BG"/>
        </w:rPr>
        <w:t>.</w:t>
      </w:r>
    </w:p>
    <w:p w14:paraId="36BC1AA4" w14:textId="342A899C" w:rsidR="00684249" w:rsidRPr="00684249" w:rsidRDefault="00684249" w:rsidP="00684249">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684249">
        <w:rPr>
          <w:rFonts w:ascii="Verdana" w:eastAsia="Μοντέρνα" w:hAnsi="Verdana" w:cs="Times New Roman"/>
          <w:b/>
          <w:i/>
          <w:sz w:val="20"/>
          <w:szCs w:val="20"/>
          <w:lang w:eastAsia="bg-BG"/>
        </w:rPr>
        <w:t>Окончателни данни за януари 202</w:t>
      </w:r>
      <w:r>
        <w:rPr>
          <w:rFonts w:ascii="Verdana" w:eastAsia="Μοντέρνα" w:hAnsi="Verdana" w:cs="Times New Roman"/>
          <w:b/>
          <w:i/>
          <w:sz w:val="20"/>
          <w:szCs w:val="20"/>
          <w:lang w:eastAsia="bg-BG"/>
        </w:rPr>
        <w:t>5</w:t>
      </w:r>
      <w:r w:rsidRPr="00684249">
        <w:rPr>
          <w:rFonts w:ascii="Verdana" w:eastAsia="Μοντέρνα" w:hAnsi="Verdana" w:cs="Times New Roman"/>
          <w:b/>
          <w:i/>
          <w:sz w:val="20"/>
          <w:szCs w:val="20"/>
          <w:lang w:eastAsia="bg-BG"/>
        </w:rPr>
        <w:t xml:space="preserve"> година</w:t>
      </w:r>
    </w:p>
    <w:p w14:paraId="6956DA8B" w14:textId="4D1A0266" w:rsidR="00684249" w:rsidRPr="00684249" w:rsidRDefault="00684249" w:rsidP="00684249">
      <w:pPr>
        <w:tabs>
          <w:tab w:val="left" w:pos="3123"/>
        </w:tabs>
        <w:spacing w:before="160" w:after="160" w:line="360" w:lineRule="auto"/>
        <w:ind w:firstLine="567"/>
        <w:jc w:val="both"/>
        <w:rPr>
          <w:rFonts w:ascii="Verdana" w:eastAsia="Μοντέρνα" w:hAnsi="Verdana" w:cs="Times New Roman"/>
          <w:sz w:val="20"/>
          <w:szCs w:val="20"/>
          <w:lang w:eastAsia="bg-BG"/>
        </w:rPr>
      </w:pPr>
      <w:r w:rsidRPr="00684249">
        <w:rPr>
          <w:rFonts w:ascii="Verdana" w:eastAsia="Μοντέρνα" w:hAnsi="Verdana" w:cs="Times New Roman"/>
          <w:sz w:val="20"/>
          <w:szCs w:val="20"/>
          <w:lang w:eastAsia="bg-BG"/>
        </w:rPr>
        <w:t>По окончателни данни на НСИ с</w:t>
      </w:r>
      <w:r w:rsidRPr="00684249">
        <w:rPr>
          <w:rFonts w:ascii="Verdana" w:eastAsia="Μοντέρνα" w:hAnsi="Verdana" w:cs="Times New Roman" w:hint="cs"/>
          <w:sz w:val="20"/>
          <w:szCs w:val="20"/>
          <w:lang w:eastAsia="bg-BG"/>
        </w:rPr>
        <w:t>поред</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индекса</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на</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цените</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за</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малката</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кошница</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през</w:t>
      </w:r>
      <w:r w:rsidRPr="00684249">
        <w:rPr>
          <w:rFonts w:ascii="Verdana" w:eastAsia="Μοντέρνα" w:hAnsi="Verdana" w:cs="Times New Roman"/>
          <w:sz w:val="20"/>
          <w:szCs w:val="20"/>
          <w:lang w:eastAsia="bg-BG"/>
        </w:rPr>
        <w:t xml:space="preserve"> януари 202</w:t>
      </w:r>
      <w:r>
        <w:rPr>
          <w:rFonts w:ascii="Verdana" w:eastAsia="Μοντέρνα" w:hAnsi="Verdana" w:cs="Times New Roman"/>
          <w:sz w:val="20"/>
          <w:szCs w:val="20"/>
          <w:lang w:eastAsia="bg-BG"/>
        </w:rPr>
        <w:t>5</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г</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е</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регистрира</w:t>
      </w:r>
      <w:r w:rsidRPr="00684249">
        <w:rPr>
          <w:rFonts w:ascii="Verdana" w:eastAsia="Μοντέρνα" w:hAnsi="Verdana" w:cs="Times New Roman"/>
          <w:sz w:val="20"/>
          <w:szCs w:val="20"/>
          <w:lang w:eastAsia="bg-BG"/>
        </w:rPr>
        <w:t xml:space="preserve">но </w:t>
      </w:r>
      <w:r w:rsidRPr="00684249">
        <w:rPr>
          <w:rFonts w:ascii="Verdana" w:eastAsia="Μοντέρνα" w:hAnsi="Verdana" w:cs="Times New Roman" w:hint="cs"/>
          <w:sz w:val="20"/>
          <w:szCs w:val="20"/>
          <w:lang w:eastAsia="bg-BG"/>
        </w:rPr>
        <w:t>увеличение</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с</w:t>
      </w:r>
      <w:r w:rsidRPr="00684249">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3</w:t>
      </w:r>
      <w:r w:rsidRPr="00684249">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1</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на</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месечна</w:t>
      </w:r>
      <w:r w:rsidRPr="00684249">
        <w:rPr>
          <w:rFonts w:ascii="Verdana" w:eastAsia="Μοντέρνα" w:hAnsi="Verdana" w:cs="Times New Roman"/>
          <w:sz w:val="20"/>
          <w:szCs w:val="20"/>
          <w:lang w:eastAsia="bg-BG"/>
        </w:rPr>
        <w:t xml:space="preserve"> </w:t>
      </w:r>
      <w:r w:rsidRPr="00684249">
        <w:rPr>
          <w:rFonts w:ascii="Verdana" w:eastAsia="Μοντέρνα" w:hAnsi="Verdana" w:cs="Times New Roman" w:hint="cs"/>
          <w:sz w:val="20"/>
          <w:szCs w:val="20"/>
          <w:lang w:eastAsia="bg-BG"/>
        </w:rPr>
        <w:t>база</w:t>
      </w:r>
      <w:r w:rsidR="00D27418" w:rsidRPr="00D265DC">
        <w:rPr>
          <w:rFonts w:ascii="Verdana" w:eastAsia="Μοντέρνα" w:hAnsi="Verdana" w:cs="Times New Roman"/>
          <w:sz w:val="20"/>
          <w:szCs w:val="20"/>
          <w:vertAlign w:val="superscript"/>
          <w:lang w:eastAsia="bg-BG"/>
        </w:rPr>
        <w:footnoteReference w:id="5"/>
      </w:r>
      <w:r w:rsidRPr="00684249">
        <w:rPr>
          <w:rFonts w:ascii="Verdana" w:eastAsia="Μοντέρνα" w:hAnsi="Verdana" w:cs="Times New Roman"/>
          <w:sz w:val="20"/>
          <w:szCs w:val="20"/>
          <w:lang w:eastAsia="bg-BG"/>
        </w:rPr>
        <w:t>.</w:t>
      </w:r>
    </w:p>
    <w:p w14:paraId="3B67BB01" w14:textId="7395D5E5"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63BB77D" w14:textId="0881631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66C26DA6" w14:textId="3F72DE8C"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4D066D8" w14:textId="2D8DB78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0C5C9B3" w14:textId="1CF758C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814B8DB" w14:textId="5BCFCD24"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4DFDD5E3" w14:textId="433D706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270D29EF" w14:textId="62F67070"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68C5D4E6" w14:textId="77777777" w:rsidR="0091277F" w:rsidRPr="00D265DC" w:rsidRDefault="0091277F" w:rsidP="00273C2E">
      <w:pPr>
        <w:keepNext/>
        <w:spacing w:before="160" w:after="160" w:line="360" w:lineRule="auto"/>
        <w:jc w:val="center"/>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Методологични бележки</w:t>
      </w:r>
    </w:p>
    <w:p w14:paraId="08856E46" w14:textId="5E48AE03"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t xml:space="preserve">Индексът на потребителските цени </w:t>
      </w:r>
      <w:r w:rsidR="00755F85" w:rsidRPr="00D265DC">
        <w:rPr>
          <w:rFonts w:ascii="Verdana" w:eastAsia="Μοντέρνα" w:hAnsi="Verdana" w:cs="Times New Roman"/>
          <w:b/>
          <w:sz w:val="20"/>
          <w:szCs w:val="20"/>
          <w:lang w:eastAsia="bg-BG"/>
        </w:rPr>
        <w:t xml:space="preserve">(ИПЦ) </w:t>
      </w:r>
      <w:r w:rsidRPr="00D265DC">
        <w:rPr>
          <w:rFonts w:ascii="Verdana" w:eastAsia="Μοντέρνα" w:hAnsi="Verdana" w:cs="Times New Roman"/>
          <w:b/>
          <w:sz w:val="20"/>
          <w:szCs w:val="20"/>
          <w:lang w:eastAsia="bg-BG"/>
        </w:rPr>
        <w:t>е официален измерител на инфлацията</w:t>
      </w:r>
      <w:r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b/>
          <w:sz w:val="20"/>
          <w:szCs w:val="20"/>
          <w:lang w:eastAsia="bg-BG"/>
        </w:rPr>
        <w:t>в Република България.</w:t>
      </w:r>
      <w:r w:rsidRPr="00D265DC">
        <w:rPr>
          <w:rFonts w:ascii="Verdana" w:eastAsia="Μοντέρνα" w:hAnsi="Verdana" w:cs="Times New Roman"/>
          <w:sz w:val="20"/>
          <w:szCs w:val="20"/>
          <w:lang w:eastAsia="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D265DC">
        <w:rPr>
          <w:rFonts w:ascii="Verdana" w:eastAsia="Μοντέρνα" w:hAnsi="Verdana" w:cs="Times New Roman"/>
          <w:b/>
          <w:sz w:val="20"/>
          <w:szCs w:val="20"/>
          <w:lang w:eastAsia="bg-BG"/>
        </w:rPr>
        <w:t xml:space="preserve"> </w:t>
      </w:r>
      <w:r w:rsidRPr="00D265DC">
        <w:rPr>
          <w:rFonts w:ascii="Verdana" w:eastAsia="Μοντέρνα" w:hAnsi="Verdana" w:cs="Times New Roman"/>
          <w:b/>
          <w:i/>
          <w:iCs/>
          <w:sz w:val="20"/>
          <w:szCs w:val="20"/>
          <w:lang w:eastAsia="bg-BG"/>
        </w:rPr>
        <w:t>t</w:t>
      </w:r>
      <w:r w:rsidRPr="00D265DC">
        <w:rPr>
          <w:rFonts w:ascii="Verdana" w:eastAsia="Μοντέρνα" w:hAnsi="Verdana" w:cs="Times New Roman"/>
          <w:sz w:val="20"/>
          <w:szCs w:val="20"/>
          <w:lang w:eastAsia="bg-BG"/>
        </w:rPr>
        <w:t xml:space="preserve"> се изчислява при структура на разходите от година </w:t>
      </w:r>
      <w:r w:rsidRPr="00D265DC">
        <w:rPr>
          <w:rFonts w:ascii="Verdana" w:eastAsia="Μοντέρνα" w:hAnsi="Verdana" w:cs="Times New Roman"/>
          <w:b/>
          <w:i/>
          <w:iCs/>
          <w:sz w:val="20"/>
          <w:szCs w:val="20"/>
          <w:lang w:eastAsia="bg-BG"/>
        </w:rPr>
        <w:t>t - 1</w:t>
      </w:r>
      <w:r w:rsidRPr="00D265DC">
        <w:rPr>
          <w:rFonts w:ascii="Verdana" w:eastAsia="Μοντέρνα" w:hAnsi="Verdana" w:cs="Times New Roman"/>
          <w:b/>
          <w:sz w:val="20"/>
          <w:szCs w:val="20"/>
          <w:lang w:eastAsia="bg-BG"/>
        </w:rPr>
        <w:t>.</w:t>
      </w:r>
    </w:p>
    <w:p w14:paraId="01E42A6E" w14:textId="76E0E033" w:rsidR="0091277F" w:rsidRPr="00D265DC"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Хармонизираният индекс на потребителските цени</w:t>
      </w:r>
      <w:r w:rsidRPr="00D265DC">
        <w:rPr>
          <w:rFonts w:ascii="Verdana" w:eastAsia="Μοντέρνα" w:hAnsi="Verdana" w:cs="Times New Roman"/>
          <w:sz w:val="20"/>
          <w:szCs w:val="20"/>
          <w:lang w:eastAsia="bg-BG"/>
        </w:rPr>
        <w:t xml:space="preserve"> </w:t>
      </w:r>
      <w:r w:rsidR="00755F85" w:rsidRPr="00D265DC">
        <w:rPr>
          <w:rFonts w:ascii="Verdana" w:eastAsia="Μοντέρνα" w:hAnsi="Verdana" w:cs="Times New Roman"/>
          <w:b/>
          <w:sz w:val="20"/>
          <w:szCs w:val="20"/>
          <w:lang w:eastAsia="bg-BG"/>
        </w:rPr>
        <w:t xml:space="preserve">(ХИПЦ) </w:t>
      </w:r>
      <w:r w:rsidRPr="00D265DC">
        <w:rPr>
          <w:rFonts w:ascii="Verdana" w:eastAsia="Μοντέρνα" w:hAnsi="Verdana" w:cs="Times New Roman"/>
          <w:b/>
          <w:sz w:val="20"/>
          <w:szCs w:val="20"/>
          <w:lang w:eastAsia="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D265DC">
        <w:rPr>
          <w:rFonts w:ascii="Verdana" w:eastAsia="Μοντέρνα" w:hAnsi="Verdana" w:cs="Times New Roman"/>
          <w:sz w:val="20"/>
          <w:szCs w:val="20"/>
          <w:lang w:eastAsia="bg-BG"/>
        </w:rPr>
        <w:t xml:space="preserve"> ХИПЦ, както и ИПЦ, измерват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202</w:t>
      </w:r>
      <w:r w:rsidR="005E6ECF"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за тегла се използват данни за крайните парични потребителски разходи на домакинствата (КППРД) - вътрешна концепция за 202</w:t>
      </w:r>
      <w:r w:rsidR="005E6ECF" w:rsidRPr="00D265DC">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 xml:space="preserve"> г., които са преразгледани и актуализирани, за да бъдат представителни за 202</w:t>
      </w:r>
      <w:r w:rsidR="005E6ECF" w:rsidRPr="00D265DC">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 xml:space="preserve"> 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D265DC">
        <w:rPr>
          <w:rFonts w:ascii="Verdana" w:eastAsia="Μοντέρνα" w:hAnsi="Verdana" w:cs="Times New Roman"/>
          <w:sz w:val="20"/>
          <w:szCs w:val="20"/>
          <w:vertAlign w:val="superscript"/>
          <w:lang w:eastAsia="bg-BG"/>
        </w:rPr>
        <w:footnoteReference w:id="6"/>
      </w:r>
      <w:r w:rsidRPr="00D265DC">
        <w:rPr>
          <w:rFonts w:ascii="Verdana" w:eastAsia="Μοντέρνα" w:hAnsi="Verdana" w:cs="Times New Roman"/>
          <w:sz w:val="20"/>
          <w:szCs w:val="20"/>
          <w:lang w:eastAsia="bg-BG"/>
        </w:rPr>
        <w:t>.</w:t>
      </w:r>
    </w:p>
    <w:p w14:paraId="293C7DE0" w14:textId="2D37ED91"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В изпълнение на изискванията на Регламент (ЕС) № 2015/2010 </w:t>
      </w:r>
      <w:r w:rsidRPr="00D265DC">
        <w:rPr>
          <w:rFonts w:ascii="Verdana" w:eastAsia="Μοντέρνα" w:hAnsi="Verdana" w:cs="Times New Roman"/>
          <w:b/>
          <w:sz w:val="20"/>
          <w:szCs w:val="20"/>
          <w:lang w:eastAsia="bg-BG"/>
        </w:rPr>
        <w:t>от началото на 2016 г. е сменена базисната година за ХИПЦ</w:t>
      </w:r>
      <w:r w:rsidRPr="00D265DC">
        <w:rPr>
          <w:rFonts w:ascii="Verdana" w:eastAsia="Μοντέρνα" w:hAnsi="Verdana" w:cs="Times New Roman"/>
          <w:sz w:val="20"/>
          <w:szCs w:val="20"/>
          <w:lang w:eastAsia="bg-BG"/>
        </w:rPr>
        <w:t xml:space="preserve"> и всички индекси се изчисляват и публикуват </w:t>
      </w:r>
      <w:r w:rsidRPr="00D265DC">
        <w:rPr>
          <w:rFonts w:ascii="Verdana" w:eastAsia="Μοντέρνα" w:hAnsi="Verdana" w:cs="Times New Roman"/>
          <w:b/>
          <w:sz w:val="20"/>
          <w:szCs w:val="20"/>
          <w:lang w:eastAsia="bg-BG"/>
        </w:rPr>
        <w:t xml:space="preserve">при база 2015 година. </w:t>
      </w:r>
      <w:r w:rsidRPr="00D265DC">
        <w:rPr>
          <w:rFonts w:ascii="Verdana" w:eastAsia="Μοντέρνα" w:hAnsi="Verdana" w:cs="Times New Roman"/>
          <w:sz w:val="20"/>
          <w:szCs w:val="20"/>
          <w:lang w:eastAsia="bg-BG"/>
        </w:rPr>
        <w:t>Динамичните редове са преизчислени при новата базисна година и са публикувани на сайта на НСИ (</w:t>
      </w:r>
      <w:hyperlink r:id="rId10" w:history="1">
        <w:r w:rsidRPr="00D265DC">
          <w:rPr>
            <w:rStyle w:val="Hyperlink"/>
            <w:rFonts w:ascii="Verdana" w:eastAsia="Μοντέρνα" w:hAnsi="Verdana" w:cs="Times New Roman"/>
            <w:sz w:val="20"/>
            <w:szCs w:val="20"/>
            <w:lang w:eastAsia="bg-BG"/>
          </w:rPr>
          <w:t>www.nsi.bg</w:t>
        </w:r>
      </w:hyperlink>
      <w:r w:rsidRPr="00D265DC">
        <w:rPr>
          <w:rFonts w:ascii="Verdana" w:eastAsia="Μοντέρνα" w:hAnsi="Verdana" w:cs="Times New Roman"/>
          <w:sz w:val="20"/>
          <w:szCs w:val="20"/>
          <w:lang w:eastAsia="bg-BG"/>
        </w:rPr>
        <w:t>).</w:t>
      </w:r>
    </w:p>
    <w:p w14:paraId="10B5D1E6" w14:textId="76192568"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t xml:space="preserve">Индексът на цените за малката кошница </w:t>
      </w:r>
      <w:r w:rsidR="009F2B5E" w:rsidRPr="00D265DC">
        <w:rPr>
          <w:rFonts w:ascii="Verdana" w:eastAsia="Μοντέρνα" w:hAnsi="Verdana" w:cs="Times New Roman"/>
          <w:b/>
          <w:sz w:val="20"/>
          <w:szCs w:val="20"/>
          <w:lang w:eastAsia="bg-BG"/>
        </w:rPr>
        <w:t xml:space="preserve">(ИЦМК) </w:t>
      </w:r>
      <w:r w:rsidRPr="00D265DC">
        <w:rPr>
          <w:rFonts w:ascii="Verdana" w:eastAsia="Μοντέρνα" w:hAnsi="Verdana" w:cs="Times New Roman"/>
          <w:sz w:val="20"/>
          <w:szCs w:val="20"/>
          <w:lang w:eastAsia="bg-BG"/>
        </w:rPr>
        <w:t>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на информацията за теглата е изследването на бюджетите на домакинствата в страната. Този индекс в година</w:t>
      </w:r>
      <w:r w:rsidRPr="00D265DC">
        <w:rPr>
          <w:rFonts w:ascii="Verdana" w:eastAsia="Μοντέρνα" w:hAnsi="Verdana" w:cs="Times New Roman"/>
          <w:b/>
          <w:sz w:val="20"/>
          <w:szCs w:val="20"/>
          <w:lang w:eastAsia="bg-BG"/>
        </w:rPr>
        <w:t xml:space="preserve"> </w:t>
      </w:r>
      <w:r w:rsidRPr="00D265DC">
        <w:rPr>
          <w:rFonts w:ascii="Verdana" w:eastAsia="Μοντέρνα" w:hAnsi="Verdana" w:cs="Times New Roman"/>
          <w:b/>
          <w:i/>
          <w:iCs/>
          <w:sz w:val="20"/>
          <w:szCs w:val="20"/>
          <w:lang w:eastAsia="bg-BG"/>
        </w:rPr>
        <w:t>t</w:t>
      </w:r>
      <w:r w:rsidRPr="00D265DC">
        <w:rPr>
          <w:rFonts w:ascii="Verdana" w:eastAsia="Μοντέρνα" w:hAnsi="Verdana" w:cs="Times New Roman"/>
          <w:sz w:val="20"/>
          <w:szCs w:val="20"/>
          <w:lang w:eastAsia="bg-BG"/>
        </w:rPr>
        <w:t xml:space="preserve"> се изчислява с тегла от година </w:t>
      </w:r>
      <w:r w:rsidRPr="00D265DC">
        <w:rPr>
          <w:rFonts w:ascii="Verdana" w:eastAsia="Μοντέρνα" w:hAnsi="Verdana" w:cs="Times New Roman"/>
          <w:b/>
          <w:i/>
          <w:iCs/>
          <w:sz w:val="20"/>
          <w:szCs w:val="20"/>
          <w:lang w:eastAsia="bg-BG"/>
        </w:rPr>
        <w:t>t - 1</w:t>
      </w:r>
      <w:r w:rsidRPr="00D265DC">
        <w:rPr>
          <w:rFonts w:ascii="Verdana" w:eastAsia="Μοντέρνα" w:hAnsi="Verdana" w:cs="Times New Roman"/>
          <w:b/>
          <w:sz w:val="20"/>
          <w:szCs w:val="20"/>
          <w:lang w:eastAsia="bg-BG"/>
        </w:rPr>
        <w:t>.</w:t>
      </w:r>
    </w:p>
    <w:p w14:paraId="2A420EAB" w14:textId="77777777"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lastRenderedPageBreak/>
        <w:t xml:space="preserve">Верижните </w:t>
      </w:r>
      <w:r w:rsidRPr="00D265DC">
        <w:rPr>
          <w:rFonts w:ascii="Verdana" w:eastAsia="Μοντέρνα" w:hAnsi="Verdana" w:cs="Times New Roman"/>
          <w:sz w:val="20"/>
          <w:szCs w:val="20"/>
          <w:lang w:eastAsia="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D265DC">
        <w:rPr>
          <w:rFonts w:ascii="Verdana" w:eastAsia="Μοντέρνα" w:hAnsi="Verdana" w:cs="Times New Roman"/>
          <w:b/>
          <w:sz w:val="20"/>
          <w:szCs w:val="20"/>
          <w:lang w:eastAsia="bg-BG"/>
        </w:rPr>
        <w:t>месечната инфлация.</w:t>
      </w:r>
    </w:p>
    <w:p w14:paraId="43396CBE" w14:textId="77777777" w:rsidR="0091277F" w:rsidRPr="00D265DC"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 xml:space="preserve">12-месечните </w:t>
      </w:r>
      <w:r w:rsidRPr="00D265DC">
        <w:rPr>
          <w:rFonts w:ascii="Verdana" w:eastAsia="Μοντέρνα" w:hAnsi="Verdana" w:cs="Times New Roman"/>
          <w:sz w:val="20"/>
          <w:szCs w:val="20"/>
          <w:lang w:eastAsia="bg-BG"/>
        </w:rPr>
        <w:t>индекси на потребителските цени</w:t>
      </w:r>
      <w:r w:rsidRPr="00D265DC">
        <w:rPr>
          <w:rFonts w:ascii="Verdana" w:eastAsia="Μοντέρνα" w:hAnsi="Verdana" w:cs="Times New Roman"/>
          <w:b/>
          <w:sz w:val="20"/>
          <w:szCs w:val="20"/>
          <w:lang w:eastAsia="bg-BG"/>
        </w:rPr>
        <w:t xml:space="preserve"> </w:t>
      </w:r>
      <w:r w:rsidRPr="00D265DC">
        <w:rPr>
          <w:rFonts w:ascii="Verdana" w:eastAsia="Μοντέρνα" w:hAnsi="Verdana" w:cs="Times New Roman"/>
          <w:sz w:val="20"/>
          <w:szCs w:val="20"/>
          <w:lang w:eastAsia="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D265DC">
        <w:rPr>
          <w:rFonts w:ascii="Verdana" w:eastAsia="Μοντέρνα" w:hAnsi="Verdana" w:cs="Times New Roman"/>
          <w:b/>
          <w:sz w:val="20"/>
          <w:szCs w:val="20"/>
          <w:lang w:eastAsia="bg-BG"/>
        </w:rPr>
        <w:t>годишната инфлация.</w:t>
      </w:r>
    </w:p>
    <w:p w14:paraId="0D0D9ED3" w14:textId="77777777"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Индексите на потребителските цени </w:t>
      </w:r>
      <w:r w:rsidRPr="00D265DC">
        <w:rPr>
          <w:rFonts w:ascii="Verdana" w:eastAsia="Μοντέρνα" w:hAnsi="Verdana" w:cs="Times New Roman"/>
          <w:b/>
          <w:sz w:val="20"/>
          <w:szCs w:val="20"/>
          <w:lang w:eastAsia="bg-BG"/>
        </w:rPr>
        <w:t>с натрупване от началото на годината</w:t>
      </w:r>
      <w:r w:rsidRPr="00D265DC">
        <w:rPr>
          <w:rFonts w:ascii="Verdana" w:eastAsia="Μοντέρνα" w:hAnsi="Verdana" w:cs="Times New Roman"/>
          <w:sz w:val="20"/>
          <w:szCs w:val="20"/>
          <w:lang w:eastAsia="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D265DC">
        <w:rPr>
          <w:rFonts w:ascii="Verdana" w:eastAsia="Μοντέρνα" w:hAnsi="Verdana" w:cs="Times New Roman"/>
          <w:b/>
          <w:sz w:val="20"/>
          <w:szCs w:val="20"/>
          <w:lang w:eastAsia="bg-BG"/>
        </w:rPr>
        <w:t xml:space="preserve">натрупаната инфлация от началото на годината. </w:t>
      </w:r>
      <w:r w:rsidRPr="00D265DC">
        <w:rPr>
          <w:rFonts w:ascii="Verdana" w:eastAsia="Μοντέρνα" w:hAnsi="Verdana" w:cs="Times New Roman"/>
          <w:sz w:val="20"/>
          <w:szCs w:val="20"/>
          <w:lang w:eastAsia="bg-BG"/>
        </w:rPr>
        <w:t>През декември всяка година 12-месечният индекс и индексът с натрупване от началото на годината са равни.</w:t>
      </w:r>
    </w:p>
    <w:p w14:paraId="5E92CA69" w14:textId="597FDE1D" w:rsidR="0091277F" w:rsidRPr="00D265DC"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 xml:space="preserve">Средногодишните </w:t>
      </w:r>
      <w:r w:rsidRPr="00D265DC">
        <w:rPr>
          <w:rFonts w:ascii="Verdana" w:eastAsia="Μοντέρνα" w:hAnsi="Verdana" w:cs="Times New Roman"/>
          <w:sz w:val="20"/>
          <w:szCs w:val="20"/>
          <w:lang w:eastAsia="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D265DC">
        <w:rPr>
          <w:rFonts w:ascii="Verdana" w:eastAsia="Μοντέρνα" w:hAnsi="Verdana" w:cs="Times New Roman"/>
          <w:b/>
          <w:sz w:val="20"/>
          <w:szCs w:val="20"/>
          <w:lang w:eastAsia="bg-BG"/>
        </w:rPr>
        <w:t>средногодишната инфлация.</w:t>
      </w:r>
    </w:p>
    <w:p w14:paraId="1978E112" w14:textId="2CCAEEA1" w:rsidR="003471C8" w:rsidRPr="00D265DC" w:rsidRDefault="000F61A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t xml:space="preserve">ИПЦ, както и ИЦМК </w:t>
      </w:r>
      <w:r w:rsidR="003471C8" w:rsidRPr="00D265DC">
        <w:rPr>
          <w:rFonts w:ascii="Verdana" w:eastAsia="Μοντέρνα" w:hAnsi="Verdana" w:cs="Times New Roman"/>
          <w:b/>
          <w:sz w:val="20"/>
          <w:szCs w:val="20"/>
          <w:lang w:eastAsia="bg-BG"/>
        </w:rPr>
        <w:t xml:space="preserve">за </w:t>
      </w:r>
      <w:r w:rsidR="002132BB">
        <w:rPr>
          <w:rFonts w:ascii="Verdana" w:eastAsia="Μοντέρνα" w:hAnsi="Verdana" w:cs="Times New Roman"/>
          <w:b/>
          <w:sz w:val="20"/>
          <w:szCs w:val="20"/>
          <w:lang w:eastAsia="bg-BG"/>
        </w:rPr>
        <w:t>януари</w:t>
      </w:r>
      <w:r w:rsidR="002132BB" w:rsidRPr="00D265DC">
        <w:rPr>
          <w:rFonts w:ascii="Verdana" w:eastAsia="Μοντέρνα" w:hAnsi="Verdana" w:cs="Times New Roman"/>
          <w:b/>
          <w:sz w:val="20"/>
          <w:szCs w:val="20"/>
          <w:lang w:eastAsia="bg-BG"/>
        </w:rPr>
        <w:t xml:space="preserve"> </w:t>
      </w:r>
      <w:r w:rsidR="003471C8" w:rsidRPr="00D265DC">
        <w:rPr>
          <w:rFonts w:ascii="Verdana" w:eastAsia="Μοντέρνα" w:hAnsi="Verdana" w:cs="Times New Roman"/>
          <w:b/>
          <w:sz w:val="20"/>
          <w:szCs w:val="20"/>
          <w:lang w:eastAsia="bg-BG"/>
        </w:rPr>
        <w:t xml:space="preserve">2025 г. се обявяват като предварителни, </w:t>
      </w:r>
      <w:r w:rsidR="003471C8" w:rsidRPr="00D265DC">
        <w:rPr>
          <w:rFonts w:ascii="Verdana" w:eastAsia="Μοντέρνα" w:hAnsi="Verdana" w:cs="Times New Roman"/>
          <w:sz w:val="20"/>
          <w:szCs w:val="20"/>
          <w:lang w:eastAsia="bg-BG"/>
        </w:rPr>
        <w:t>тъй като са изчислени с данни от изследването на домакинските бюджети за периода октомври 2023 - септември 2024 година.</w:t>
      </w:r>
      <w:r w:rsidR="003471C8" w:rsidRPr="00D265DC">
        <w:rPr>
          <w:rFonts w:ascii="Verdana" w:eastAsia="Μοντέρνα" w:hAnsi="Verdana" w:cs="Times New Roman"/>
          <w:b/>
          <w:sz w:val="20"/>
          <w:szCs w:val="20"/>
          <w:lang w:eastAsia="bg-BG"/>
        </w:rPr>
        <w:t xml:space="preserve"> Окончателните данни за </w:t>
      </w:r>
      <w:r w:rsidRPr="00D265DC">
        <w:rPr>
          <w:rFonts w:ascii="Verdana" w:eastAsia="Μοντέρνα" w:hAnsi="Verdana" w:cs="Times New Roman"/>
          <w:b/>
          <w:sz w:val="20"/>
          <w:szCs w:val="20"/>
          <w:lang w:eastAsia="bg-BG"/>
        </w:rPr>
        <w:t xml:space="preserve">ИПЦ и ИЦМК </w:t>
      </w:r>
      <w:r w:rsidR="003471C8" w:rsidRPr="00D265DC">
        <w:rPr>
          <w:rFonts w:ascii="Verdana" w:eastAsia="Μοντέρνα" w:hAnsi="Verdana" w:cs="Times New Roman"/>
          <w:b/>
          <w:sz w:val="20"/>
          <w:szCs w:val="20"/>
          <w:lang w:eastAsia="bg-BG"/>
        </w:rPr>
        <w:t xml:space="preserve">за </w:t>
      </w:r>
      <w:r w:rsidR="002132BB">
        <w:rPr>
          <w:rFonts w:ascii="Verdana" w:eastAsia="Μοντέρνα" w:hAnsi="Verdana" w:cs="Times New Roman"/>
          <w:b/>
          <w:sz w:val="20"/>
          <w:szCs w:val="20"/>
          <w:lang w:eastAsia="bg-BG"/>
        </w:rPr>
        <w:t>януари</w:t>
      </w:r>
      <w:r w:rsidR="002132BB" w:rsidRPr="00D265DC">
        <w:rPr>
          <w:rFonts w:ascii="Verdana" w:eastAsia="Μοντέρνα" w:hAnsi="Verdana" w:cs="Times New Roman"/>
          <w:b/>
          <w:sz w:val="20"/>
          <w:szCs w:val="20"/>
          <w:lang w:eastAsia="bg-BG"/>
        </w:rPr>
        <w:t xml:space="preserve"> </w:t>
      </w:r>
      <w:r w:rsidR="003471C8" w:rsidRPr="00D265DC">
        <w:rPr>
          <w:rFonts w:ascii="Verdana" w:eastAsia="Μοντέρνα" w:hAnsi="Verdana" w:cs="Times New Roman"/>
          <w:b/>
          <w:sz w:val="20"/>
          <w:szCs w:val="20"/>
          <w:lang w:eastAsia="bg-BG"/>
        </w:rPr>
        <w:t xml:space="preserve">2025 г., </w:t>
      </w:r>
      <w:r w:rsidR="003471C8" w:rsidRPr="00D265DC">
        <w:rPr>
          <w:rFonts w:ascii="Verdana" w:eastAsia="Μοντέρνα" w:hAnsi="Verdana" w:cs="Times New Roman"/>
          <w:sz w:val="20"/>
          <w:szCs w:val="20"/>
          <w:lang w:eastAsia="bg-BG"/>
        </w:rPr>
        <w:t xml:space="preserve">изчислени с годишните данни за теглата от изследването на домакинските бюджети за 2024 г., </w:t>
      </w:r>
      <w:r w:rsidR="002132BB">
        <w:rPr>
          <w:rFonts w:ascii="Verdana" w:eastAsia="Μοντέρνα" w:hAnsi="Verdana" w:cs="Times New Roman"/>
          <w:sz w:val="20"/>
          <w:szCs w:val="20"/>
          <w:lang w:eastAsia="bg-BG"/>
        </w:rPr>
        <w:t>се</w:t>
      </w:r>
      <w:r w:rsidR="003471C8" w:rsidRPr="00D265DC">
        <w:rPr>
          <w:rFonts w:ascii="Verdana" w:eastAsia="Μοντέρνα" w:hAnsi="Verdana" w:cs="Times New Roman"/>
          <w:sz w:val="20"/>
          <w:szCs w:val="20"/>
          <w:lang w:eastAsia="bg-BG"/>
        </w:rPr>
        <w:t xml:space="preserve"> </w:t>
      </w:r>
      <w:r w:rsidR="002132BB" w:rsidRPr="00D265DC">
        <w:rPr>
          <w:rFonts w:ascii="Verdana" w:eastAsia="Μοντέρνα" w:hAnsi="Verdana" w:cs="Times New Roman"/>
          <w:sz w:val="20"/>
          <w:szCs w:val="20"/>
          <w:lang w:eastAsia="bg-BG"/>
        </w:rPr>
        <w:t>обяв</w:t>
      </w:r>
      <w:r w:rsidR="002132BB">
        <w:rPr>
          <w:rFonts w:ascii="Verdana" w:eastAsia="Μοντέρνα" w:hAnsi="Verdana" w:cs="Times New Roman"/>
          <w:sz w:val="20"/>
          <w:szCs w:val="20"/>
          <w:lang w:eastAsia="bg-BG"/>
        </w:rPr>
        <w:t>яват</w:t>
      </w:r>
      <w:r w:rsidR="002132BB" w:rsidRPr="00D265DC">
        <w:rPr>
          <w:rFonts w:ascii="Verdana" w:eastAsia="Μοντέρνα" w:hAnsi="Verdana" w:cs="Times New Roman"/>
          <w:sz w:val="20"/>
          <w:szCs w:val="20"/>
          <w:lang w:eastAsia="bg-BG"/>
        </w:rPr>
        <w:t xml:space="preserve"> </w:t>
      </w:r>
      <w:r w:rsidR="003471C8" w:rsidRPr="00D265DC">
        <w:rPr>
          <w:rFonts w:ascii="Verdana" w:eastAsia="Μοντέρνα" w:hAnsi="Verdana" w:cs="Times New Roman"/>
          <w:sz w:val="20"/>
          <w:szCs w:val="20"/>
          <w:lang w:eastAsia="bg-BG"/>
        </w:rPr>
        <w:t>заедно с данните за февруари 2025 година.</w:t>
      </w:r>
    </w:p>
    <w:p w14:paraId="53A56622" w14:textId="77777777" w:rsidR="003471C8" w:rsidRPr="00D265DC" w:rsidRDefault="003471C8" w:rsidP="0091277F">
      <w:pPr>
        <w:tabs>
          <w:tab w:val="left" w:pos="3123"/>
        </w:tabs>
        <w:spacing w:line="360" w:lineRule="auto"/>
        <w:ind w:firstLine="567"/>
        <w:jc w:val="both"/>
        <w:rPr>
          <w:rFonts w:ascii="Verdana" w:eastAsia="Μοντέρνα" w:hAnsi="Verdana" w:cs="Times New Roman"/>
          <w:b/>
          <w:sz w:val="20"/>
          <w:szCs w:val="20"/>
          <w:lang w:eastAsia="bg-BG"/>
        </w:rPr>
      </w:pPr>
    </w:p>
    <w:p w14:paraId="406BFC1B" w14:textId="77777777" w:rsidR="0091277F" w:rsidRPr="00D265DC" w:rsidRDefault="0091277F" w:rsidP="0091277F">
      <w:pPr>
        <w:keepNext/>
        <w:tabs>
          <w:tab w:val="left" w:pos="3123"/>
        </w:tabs>
        <w:spacing w:line="360" w:lineRule="auto"/>
        <w:ind w:firstLine="567"/>
        <w:rPr>
          <w:rFonts w:ascii="Verdana" w:eastAsia="Μοντέρνα" w:hAnsi="Verdana" w:cs="Times New Roman"/>
          <w:b/>
          <w:bCs/>
          <w:sz w:val="20"/>
          <w:szCs w:val="20"/>
          <w:lang w:eastAsia="bg-BG"/>
        </w:rPr>
      </w:pPr>
      <w:r w:rsidRPr="00D265DC">
        <w:rPr>
          <w:rFonts w:ascii="Verdana" w:eastAsia="Μοντέρνα" w:hAnsi="Verdana" w:cs="Times New Roman"/>
          <w:b/>
          <w:sz w:val="20"/>
          <w:szCs w:val="20"/>
          <w:lang w:eastAsia="bg-BG"/>
        </w:rPr>
        <w:t xml:space="preserve">Статистическа област: </w:t>
      </w:r>
      <w:r w:rsidRPr="00D265DC">
        <w:rPr>
          <w:rFonts w:ascii="Verdana" w:eastAsia="Μοντέρνα" w:hAnsi="Verdana" w:cs="Times New Roman"/>
          <w:b/>
          <w:bCs/>
          <w:sz w:val="20"/>
          <w:szCs w:val="20"/>
          <w:lang w:eastAsia="bg-BG"/>
        </w:rPr>
        <w:t>Инфлация и индекси на потребителските цени:</w:t>
      </w:r>
    </w:p>
    <w:p w14:paraId="09B3691C" w14:textId="77777777" w:rsidR="0091277F" w:rsidRPr="00D265DC" w:rsidRDefault="001247E6" w:rsidP="0091277F">
      <w:pPr>
        <w:keepNext/>
        <w:tabs>
          <w:tab w:val="left" w:pos="3123"/>
        </w:tabs>
        <w:spacing w:line="360" w:lineRule="auto"/>
        <w:ind w:firstLine="567"/>
        <w:rPr>
          <w:rFonts w:ascii="Verdana" w:eastAsia="Μοντέρνα" w:hAnsi="Verdana" w:cs="Times New Roman"/>
          <w:sz w:val="20"/>
          <w:szCs w:val="20"/>
          <w:lang w:eastAsia="bg-BG"/>
        </w:rPr>
      </w:pPr>
      <w:hyperlink r:id="rId11" w:history="1">
        <w:r w:rsidR="0091277F" w:rsidRPr="00D265DC">
          <w:rPr>
            <w:rStyle w:val="Hyperlink"/>
            <w:rFonts w:ascii="Verdana" w:eastAsia="Μοντέρνα" w:hAnsi="Verdana" w:cs="Times New Roman"/>
            <w:sz w:val="20"/>
            <w:szCs w:val="20"/>
            <w:lang w:eastAsia="bg-BG"/>
          </w:rPr>
          <w:t>Инфлация и индекси на потребителските цени | Национален статистически институт (nsi.bg)</w:t>
        </w:r>
      </w:hyperlink>
    </w:p>
    <w:p w14:paraId="42D40DB8" w14:textId="77777777" w:rsidR="0091277F" w:rsidRPr="00D265DC" w:rsidRDefault="0091277F" w:rsidP="0091277F">
      <w:pPr>
        <w:keepNext/>
        <w:tabs>
          <w:tab w:val="left" w:pos="3123"/>
        </w:tabs>
        <w:spacing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ИС ИНФОСТАТ: Потребителски цени:</w:t>
      </w:r>
    </w:p>
    <w:p w14:paraId="5C1F2EAC" w14:textId="77777777" w:rsidR="0091277F" w:rsidRPr="00D265DC" w:rsidRDefault="001247E6" w:rsidP="0091277F">
      <w:pPr>
        <w:tabs>
          <w:tab w:val="left" w:pos="3123"/>
        </w:tabs>
        <w:spacing w:line="360" w:lineRule="auto"/>
        <w:ind w:firstLine="567"/>
        <w:rPr>
          <w:rFonts w:ascii="Verdana" w:eastAsia="Μοντέρνα" w:hAnsi="Verdana" w:cs="Times New Roman"/>
          <w:sz w:val="20"/>
          <w:szCs w:val="20"/>
          <w:lang w:eastAsia="bg-BG"/>
        </w:rPr>
      </w:pPr>
      <w:hyperlink r:id="rId12" w:history="1">
        <w:r w:rsidR="0091277F" w:rsidRPr="00D265DC">
          <w:rPr>
            <w:rStyle w:val="Hyperlink"/>
            <w:rFonts w:ascii="Verdana" w:eastAsia="Μοντέρνα" w:hAnsi="Verdana" w:cs="Times New Roman"/>
            <w:sz w:val="20"/>
            <w:szCs w:val="20"/>
            <w:lang w:eastAsia="bg-BG"/>
          </w:rPr>
          <w:t>https://infostat.nsi.bg/infostat/pages/module.jsf?x_2=68</w:t>
        </w:r>
      </w:hyperlink>
    </w:p>
    <w:p w14:paraId="334E6CBA" w14:textId="77777777" w:rsidR="0091277F" w:rsidRPr="00D265DC" w:rsidRDefault="0091277F" w:rsidP="0091277F">
      <w:pPr>
        <w:tabs>
          <w:tab w:val="left" w:pos="3123"/>
        </w:tabs>
        <w:spacing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Метаданни и методология:</w:t>
      </w:r>
    </w:p>
    <w:p w14:paraId="62ADF927" w14:textId="77777777" w:rsidR="0091277F" w:rsidRPr="00D265DC" w:rsidRDefault="001247E6" w:rsidP="0091277F">
      <w:pPr>
        <w:tabs>
          <w:tab w:val="left" w:pos="3123"/>
        </w:tabs>
        <w:spacing w:line="360" w:lineRule="auto"/>
        <w:ind w:firstLine="567"/>
        <w:rPr>
          <w:rFonts w:ascii="Verdana" w:eastAsia="Μοντέρνα" w:hAnsi="Verdana" w:cs="Times New Roman"/>
          <w:sz w:val="20"/>
          <w:szCs w:val="20"/>
          <w:lang w:eastAsia="bg-BG"/>
        </w:rPr>
      </w:pPr>
      <w:hyperlink r:id="rId13" w:history="1">
        <w:r w:rsidR="0091277F" w:rsidRPr="00D265DC">
          <w:rPr>
            <w:rStyle w:val="Hyperlink"/>
            <w:rFonts w:ascii="Verdana" w:eastAsia="Μοντέρνα" w:hAnsi="Verdana" w:cs="Times New Roman"/>
            <w:sz w:val="20"/>
            <w:szCs w:val="20"/>
            <w:lang w:eastAsia="bg-BG"/>
          </w:rPr>
          <w:t>Индекси на потребителските цени (ИПЦ) | Национален статистически институт (nsi.bg)</w:t>
        </w:r>
      </w:hyperlink>
    </w:p>
    <w:p w14:paraId="473C485A" w14:textId="77777777" w:rsidR="0091277F" w:rsidRPr="00D265DC" w:rsidRDefault="0091277F" w:rsidP="0091277F">
      <w:pPr>
        <w:tabs>
          <w:tab w:val="left" w:pos="3123"/>
        </w:tabs>
        <w:spacing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Калкулатори на инфлацията:</w:t>
      </w:r>
    </w:p>
    <w:p w14:paraId="6EB06FD9" w14:textId="77777777" w:rsidR="0091277F" w:rsidRPr="00D265DC" w:rsidRDefault="001247E6" w:rsidP="0091277F">
      <w:pPr>
        <w:tabs>
          <w:tab w:val="left" w:pos="3123"/>
        </w:tabs>
        <w:spacing w:line="360" w:lineRule="auto"/>
        <w:ind w:firstLine="567"/>
        <w:rPr>
          <w:rFonts w:ascii="Verdana" w:eastAsia="Μοντέρνα" w:hAnsi="Verdana" w:cs="Times New Roman"/>
          <w:b/>
          <w:sz w:val="20"/>
          <w:szCs w:val="20"/>
          <w:lang w:eastAsia="bg-BG"/>
        </w:rPr>
        <w:sectPr w:rsidR="0091277F" w:rsidRPr="00D265DC" w:rsidSect="003A792C">
          <w:headerReference w:type="default" r:id="rId14"/>
          <w:footerReference w:type="default" r:id="rId15"/>
          <w:headerReference w:type="first" r:id="rId16"/>
          <w:footerReference w:type="first" r:id="rId17"/>
          <w:footnotePr>
            <w:numRestart w:val="eachPage"/>
          </w:footnotePr>
          <w:pgSz w:w="11906" w:h="16838" w:code="9"/>
          <w:pgMar w:top="1134" w:right="1134" w:bottom="567" w:left="1701" w:header="1474" w:footer="567" w:gutter="0"/>
          <w:cols w:space="708"/>
          <w:titlePg/>
          <w:docGrid w:linePitch="360"/>
        </w:sectPr>
      </w:pPr>
      <w:hyperlink r:id="rId18" w:history="1">
        <w:r w:rsidR="0091277F" w:rsidRPr="00D265DC">
          <w:rPr>
            <w:rStyle w:val="Hyperlink"/>
            <w:rFonts w:ascii="Verdana" w:eastAsia="Μοντέρνα" w:hAnsi="Verdana" w:cs="Times New Roman"/>
            <w:sz w:val="20"/>
            <w:szCs w:val="20"/>
            <w:lang w:eastAsia="bg-BG"/>
          </w:rPr>
          <w:t>Калкулатори на инфлацията | Национален статистически институт (nsi.bg)</w:t>
        </w:r>
      </w:hyperlink>
    </w:p>
    <w:p w14:paraId="3320F905" w14:textId="77777777" w:rsidR="00FE6044" w:rsidRPr="00D265DC" w:rsidRDefault="00FE6044" w:rsidP="00FE6044">
      <w:pPr>
        <w:tabs>
          <w:tab w:val="left" w:pos="975"/>
        </w:tabs>
        <w:spacing w:before="160" w:after="160" w:line="360" w:lineRule="auto"/>
        <w:jc w:val="center"/>
        <w:rPr>
          <w:rFonts w:ascii="Verdana" w:eastAsia="Calibri" w:hAnsi="Verdana" w:cs="Times New Roman"/>
          <w:b/>
          <w:sz w:val="20"/>
          <w:szCs w:val="20"/>
        </w:rPr>
      </w:pPr>
      <w:r w:rsidRPr="00D265DC">
        <w:rPr>
          <w:rFonts w:ascii="Verdana" w:eastAsia="Calibri" w:hAnsi="Verdana" w:cs="Times New Roman"/>
          <w:b/>
          <w:sz w:val="20"/>
          <w:szCs w:val="20"/>
        </w:rPr>
        <w:lastRenderedPageBreak/>
        <w:t>Приложение</w:t>
      </w:r>
    </w:p>
    <w:p w14:paraId="215E7480" w14:textId="2C5351EC" w:rsidR="00D83F28" w:rsidRPr="00D265DC" w:rsidRDefault="00FE6044" w:rsidP="0048765B">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Таблица 1</w:t>
      </w:r>
    </w:p>
    <w:tbl>
      <w:tblPr>
        <w:tblW w:w="9260" w:type="dxa"/>
        <w:jc w:val="center"/>
        <w:tblCellMar>
          <w:left w:w="70" w:type="dxa"/>
          <w:right w:w="70" w:type="dxa"/>
        </w:tblCellMar>
        <w:tblLook w:val="04A0" w:firstRow="1" w:lastRow="0" w:firstColumn="1" w:lastColumn="0" w:noHBand="0" w:noVBand="1"/>
      </w:tblPr>
      <w:tblGrid>
        <w:gridCol w:w="368"/>
        <w:gridCol w:w="3597"/>
        <w:gridCol w:w="1348"/>
        <w:gridCol w:w="1347"/>
        <w:gridCol w:w="1351"/>
        <w:gridCol w:w="1351"/>
      </w:tblGrid>
      <w:tr w:rsidR="00E50861" w:rsidRPr="00E50861" w14:paraId="4FFF900B" w14:textId="77777777" w:rsidTr="00E50861">
        <w:trPr>
          <w:trHeight w:val="630"/>
          <w:jc w:val="center"/>
        </w:trPr>
        <w:tc>
          <w:tcPr>
            <w:tcW w:w="9260" w:type="dxa"/>
            <w:gridSpan w:val="6"/>
            <w:tcBorders>
              <w:top w:val="nil"/>
              <w:left w:val="nil"/>
              <w:bottom w:val="nil"/>
              <w:right w:val="nil"/>
            </w:tcBorders>
            <w:shd w:val="clear" w:color="auto" w:fill="auto"/>
            <w:vAlign w:val="center"/>
            <w:hideMark/>
          </w:tcPr>
          <w:p w14:paraId="5FEE31F6" w14:textId="77777777" w:rsidR="00E50861" w:rsidRPr="00E50861" w:rsidRDefault="00E50861" w:rsidP="00E50861">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февруари 2025 година</w:t>
            </w:r>
          </w:p>
        </w:tc>
      </w:tr>
      <w:tr w:rsidR="00E50861" w:rsidRPr="00E50861" w14:paraId="325472C6" w14:textId="77777777" w:rsidTr="00E50861">
        <w:trPr>
          <w:trHeight w:val="240"/>
          <w:jc w:val="center"/>
        </w:trPr>
        <w:tc>
          <w:tcPr>
            <w:tcW w:w="266" w:type="dxa"/>
            <w:tcBorders>
              <w:top w:val="nil"/>
              <w:left w:val="nil"/>
              <w:bottom w:val="nil"/>
              <w:right w:val="nil"/>
            </w:tcBorders>
            <w:shd w:val="clear" w:color="auto" w:fill="auto"/>
            <w:noWrap/>
            <w:vAlign w:val="bottom"/>
            <w:hideMark/>
          </w:tcPr>
          <w:p w14:paraId="1A45E27F" w14:textId="77777777" w:rsidR="00E50861" w:rsidRPr="00E50861" w:rsidRDefault="00E50861" w:rsidP="00E50861">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597" w:type="dxa"/>
            <w:tcBorders>
              <w:top w:val="nil"/>
              <w:left w:val="nil"/>
              <w:bottom w:val="nil"/>
              <w:right w:val="nil"/>
            </w:tcBorders>
            <w:shd w:val="clear" w:color="auto" w:fill="auto"/>
            <w:noWrap/>
            <w:vAlign w:val="bottom"/>
            <w:hideMark/>
          </w:tcPr>
          <w:p w14:paraId="060ED637" w14:textId="77777777" w:rsidR="00E50861" w:rsidRPr="00E50861" w:rsidRDefault="00E50861" w:rsidP="00E50861">
            <w:pPr>
              <w:rPr>
                <w:rFonts w:eastAsia="Times New Roman" w:cs="Times New Roman"/>
                <w:sz w:val="20"/>
                <w:szCs w:val="20"/>
                <w:lang w:eastAsia="bg-BG"/>
              </w:rPr>
            </w:pPr>
          </w:p>
        </w:tc>
        <w:tc>
          <w:tcPr>
            <w:tcW w:w="1348" w:type="dxa"/>
            <w:tcBorders>
              <w:top w:val="nil"/>
              <w:left w:val="nil"/>
              <w:bottom w:val="nil"/>
              <w:right w:val="nil"/>
            </w:tcBorders>
            <w:shd w:val="clear" w:color="auto" w:fill="auto"/>
            <w:noWrap/>
            <w:vAlign w:val="bottom"/>
            <w:hideMark/>
          </w:tcPr>
          <w:p w14:paraId="023CB8AD" w14:textId="77777777" w:rsidR="00E50861" w:rsidRPr="00E50861" w:rsidRDefault="00E50861" w:rsidP="00E50861">
            <w:pPr>
              <w:rPr>
                <w:rFonts w:eastAsia="Times New Roman" w:cs="Times New Roman"/>
                <w:sz w:val="20"/>
                <w:szCs w:val="20"/>
                <w:lang w:eastAsia="bg-BG"/>
              </w:rPr>
            </w:pPr>
          </w:p>
        </w:tc>
        <w:tc>
          <w:tcPr>
            <w:tcW w:w="1347" w:type="dxa"/>
            <w:tcBorders>
              <w:top w:val="nil"/>
              <w:left w:val="nil"/>
              <w:bottom w:val="nil"/>
              <w:right w:val="nil"/>
            </w:tcBorders>
            <w:shd w:val="clear" w:color="auto" w:fill="auto"/>
            <w:noWrap/>
            <w:vAlign w:val="bottom"/>
            <w:hideMark/>
          </w:tcPr>
          <w:p w14:paraId="6E857D44" w14:textId="77777777" w:rsidR="00E50861" w:rsidRPr="00E50861" w:rsidRDefault="00E50861" w:rsidP="00E50861">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1223914B" w14:textId="77777777" w:rsidR="00E50861" w:rsidRPr="00E50861" w:rsidRDefault="00E50861" w:rsidP="00E50861">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7989B0E6"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(Проценти)</w:t>
            </w:r>
          </w:p>
        </w:tc>
      </w:tr>
      <w:tr w:rsidR="00E50861" w:rsidRPr="00E50861" w14:paraId="0B361D79" w14:textId="77777777" w:rsidTr="00E50861">
        <w:trPr>
          <w:trHeight w:val="270"/>
          <w:jc w:val="center"/>
        </w:trPr>
        <w:tc>
          <w:tcPr>
            <w:tcW w:w="38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C3DC49" w14:textId="77777777" w:rsidR="00E50861" w:rsidRPr="00E50861" w:rsidRDefault="00E50861" w:rsidP="00E50861">
            <w:pPr>
              <w:rPr>
                <w:rFonts w:ascii="Verdana" w:eastAsia="Times New Roman" w:hAnsi="Verdana" w:cs="Arial"/>
                <w:b/>
                <w:bCs/>
                <w:sz w:val="16"/>
                <w:szCs w:val="16"/>
                <w:lang w:eastAsia="bg-BG"/>
              </w:rPr>
            </w:pPr>
            <w:r w:rsidRPr="00E50861">
              <w:rPr>
                <w:rFonts w:ascii="Verdana" w:eastAsia="Times New Roman" w:hAnsi="Verdana" w:cs="Arial"/>
                <w:b/>
                <w:bCs/>
                <w:sz w:val="16"/>
                <w:szCs w:val="16"/>
                <w:lang w:eastAsia="bg-BG"/>
              </w:rPr>
              <w:t>Потребителски групи</w:t>
            </w:r>
          </w:p>
        </w:tc>
        <w:tc>
          <w:tcPr>
            <w:tcW w:w="1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E6CBDD" w14:textId="77777777" w:rsidR="00E50861" w:rsidRPr="00E50861" w:rsidRDefault="00E50861" w:rsidP="00E50861">
            <w:pPr>
              <w:jc w:val="center"/>
              <w:rPr>
                <w:rFonts w:ascii="Verdana" w:eastAsia="Times New Roman" w:hAnsi="Verdana" w:cs="Arial"/>
                <w:b/>
                <w:bCs/>
                <w:sz w:val="16"/>
                <w:szCs w:val="16"/>
                <w:lang w:eastAsia="bg-BG"/>
              </w:rPr>
            </w:pPr>
            <w:r w:rsidRPr="00E50861">
              <w:rPr>
                <w:rFonts w:ascii="Verdana" w:eastAsia="Times New Roman" w:hAnsi="Verdana" w:cs="Arial"/>
                <w:b/>
                <w:bCs/>
                <w:sz w:val="16"/>
                <w:szCs w:val="16"/>
                <w:lang w:eastAsia="bg-BG"/>
              </w:rPr>
              <w:t xml:space="preserve"> Тегла    </w:t>
            </w:r>
          </w:p>
        </w:tc>
        <w:tc>
          <w:tcPr>
            <w:tcW w:w="4049" w:type="dxa"/>
            <w:gridSpan w:val="3"/>
            <w:tcBorders>
              <w:top w:val="single" w:sz="4" w:space="0" w:color="auto"/>
              <w:left w:val="nil"/>
              <w:bottom w:val="single" w:sz="4" w:space="0" w:color="auto"/>
              <w:right w:val="single" w:sz="4" w:space="0" w:color="000000"/>
            </w:tcBorders>
            <w:shd w:val="clear" w:color="auto" w:fill="auto"/>
            <w:vAlign w:val="center"/>
            <w:hideMark/>
          </w:tcPr>
          <w:p w14:paraId="2127B421" w14:textId="77777777" w:rsidR="00E50861" w:rsidRPr="00E50861" w:rsidRDefault="00E50861" w:rsidP="00E50861">
            <w:pPr>
              <w:jc w:val="center"/>
              <w:rPr>
                <w:rFonts w:ascii="Verdana" w:eastAsia="Times New Roman" w:hAnsi="Verdana" w:cs="Arial"/>
                <w:b/>
                <w:bCs/>
                <w:sz w:val="16"/>
                <w:szCs w:val="16"/>
                <w:lang w:eastAsia="bg-BG"/>
              </w:rPr>
            </w:pPr>
            <w:r w:rsidRPr="00E50861">
              <w:rPr>
                <w:rFonts w:ascii="Verdana" w:eastAsia="Times New Roman" w:hAnsi="Verdana" w:cs="Arial"/>
                <w:b/>
                <w:bCs/>
                <w:sz w:val="16"/>
                <w:szCs w:val="16"/>
                <w:lang w:eastAsia="bg-BG"/>
              </w:rPr>
              <w:t>II.2025</w:t>
            </w:r>
          </w:p>
        </w:tc>
      </w:tr>
      <w:tr w:rsidR="00E50861" w:rsidRPr="00E50861" w14:paraId="37887800" w14:textId="77777777" w:rsidTr="00E50861">
        <w:trPr>
          <w:trHeight w:val="525"/>
          <w:jc w:val="center"/>
        </w:trPr>
        <w:tc>
          <w:tcPr>
            <w:tcW w:w="3863" w:type="dxa"/>
            <w:gridSpan w:val="2"/>
            <w:vMerge/>
            <w:tcBorders>
              <w:top w:val="single" w:sz="4" w:space="0" w:color="auto"/>
              <w:left w:val="single" w:sz="4" w:space="0" w:color="auto"/>
              <w:bottom w:val="single" w:sz="4" w:space="0" w:color="000000"/>
              <w:right w:val="single" w:sz="4" w:space="0" w:color="000000"/>
            </w:tcBorders>
            <w:vAlign w:val="center"/>
            <w:hideMark/>
          </w:tcPr>
          <w:p w14:paraId="36156960" w14:textId="77777777" w:rsidR="00E50861" w:rsidRPr="00E50861" w:rsidRDefault="00E50861" w:rsidP="00E50861">
            <w:pPr>
              <w:rPr>
                <w:rFonts w:ascii="Verdana" w:eastAsia="Times New Roman" w:hAnsi="Verdana" w:cs="Arial"/>
                <w:b/>
                <w:bCs/>
                <w:sz w:val="16"/>
                <w:szCs w:val="16"/>
                <w:lang w:eastAsia="bg-BG"/>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6E78471D" w14:textId="77777777" w:rsidR="00E50861" w:rsidRPr="00E50861" w:rsidRDefault="00E50861" w:rsidP="00E50861">
            <w:pPr>
              <w:rPr>
                <w:rFonts w:ascii="Verdana" w:eastAsia="Times New Roman" w:hAnsi="Verdana" w:cs="Arial"/>
                <w:b/>
                <w:bCs/>
                <w:sz w:val="16"/>
                <w:szCs w:val="16"/>
                <w:lang w:eastAsia="bg-BG"/>
              </w:rPr>
            </w:pPr>
          </w:p>
        </w:tc>
        <w:tc>
          <w:tcPr>
            <w:tcW w:w="1347" w:type="dxa"/>
            <w:tcBorders>
              <w:top w:val="nil"/>
              <w:left w:val="nil"/>
              <w:bottom w:val="single" w:sz="4" w:space="0" w:color="auto"/>
              <w:right w:val="single" w:sz="4" w:space="0" w:color="auto"/>
            </w:tcBorders>
            <w:shd w:val="clear" w:color="auto" w:fill="auto"/>
            <w:hideMark/>
          </w:tcPr>
          <w:p w14:paraId="174D0911" w14:textId="5A713BA6" w:rsidR="00E50861" w:rsidRPr="00E50861" w:rsidRDefault="00E50861" w:rsidP="00E50861">
            <w:pPr>
              <w:jc w:val="right"/>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януари 2025</w:t>
            </w:r>
            <w:r>
              <w:rPr>
                <w:rFonts w:ascii="Verdana" w:eastAsia="Times New Roman" w:hAnsi="Verdana" w:cs="Arial"/>
                <w:b/>
                <w:bCs/>
                <w:sz w:val="16"/>
                <w:szCs w:val="16"/>
                <w:lang w:val="en-US" w:eastAsia="bg-BG"/>
              </w:rPr>
              <w:t> </w:t>
            </w:r>
            <w:r w:rsidRPr="00AB2055">
              <w:rPr>
                <w:rFonts w:ascii="Verdana" w:eastAsia="Times New Roman" w:hAnsi="Verdana" w:cs="Arial"/>
                <w:b/>
                <w:bCs/>
                <w:sz w:val="16"/>
                <w:szCs w:val="16"/>
                <w:lang w:eastAsia="bg-BG"/>
              </w:rPr>
              <w:t>= 100</w:t>
            </w:r>
          </w:p>
        </w:tc>
        <w:tc>
          <w:tcPr>
            <w:tcW w:w="1351" w:type="dxa"/>
            <w:tcBorders>
              <w:top w:val="nil"/>
              <w:left w:val="nil"/>
              <w:bottom w:val="single" w:sz="4" w:space="0" w:color="auto"/>
              <w:right w:val="single" w:sz="4" w:space="0" w:color="auto"/>
            </w:tcBorders>
            <w:shd w:val="clear" w:color="auto" w:fill="auto"/>
            <w:hideMark/>
          </w:tcPr>
          <w:p w14:paraId="01618973" w14:textId="77777777" w:rsidR="00E50861" w:rsidRPr="00E50861" w:rsidRDefault="00E50861" w:rsidP="00E50861">
            <w:pPr>
              <w:jc w:val="right"/>
              <w:rPr>
                <w:rFonts w:ascii="Verdana" w:eastAsia="Times New Roman" w:hAnsi="Verdana" w:cs="Arial"/>
                <w:b/>
                <w:bCs/>
                <w:sz w:val="16"/>
                <w:szCs w:val="16"/>
                <w:lang w:eastAsia="bg-BG"/>
              </w:rPr>
            </w:pPr>
            <w:r w:rsidRPr="00E50861">
              <w:rPr>
                <w:rFonts w:ascii="Verdana" w:eastAsia="Times New Roman" w:hAnsi="Verdana" w:cs="Arial"/>
                <w:b/>
                <w:bCs/>
                <w:sz w:val="16"/>
                <w:szCs w:val="16"/>
                <w:lang w:eastAsia="bg-BG"/>
              </w:rPr>
              <w:t>декември 2024 = 100</w:t>
            </w:r>
          </w:p>
        </w:tc>
        <w:tc>
          <w:tcPr>
            <w:tcW w:w="1351" w:type="dxa"/>
            <w:tcBorders>
              <w:top w:val="nil"/>
              <w:left w:val="nil"/>
              <w:bottom w:val="single" w:sz="4" w:space="0" w:color="auto"/>
              <w:right w:val="single" w:sz="4" w:space="0" w:color="auto"/>
            </w:tcBorders>
            <w:shd w:val="clear" w:color="auto" w:fill="auto"/>
            <w:hideMark/>
          </w:tcPr>
          <w:p w14:paraId="15E2C411" w14:textId="77777777" w:rsidR="00E50861" w:rsidRPr="00E50861" w:rsidRDefault="00E50861" w:rsidP="00E50861">
            <w:pPr>
              <w:jc w:val="right"/>
              <w:rPr>
                <w:rFonts w:ascii="Verdana" w:eastAsia="Times New Roman" w:hAnsi="Verdana" w:cs="Arial"/>
                <w:b/>
                <w:bCs/>
                <w:sz w:val="16"/>
                <w:szCs w:val="16"/>
                <w:lang w:eastAsia="bg-BG"/>
              </w:rPr>
            </w:pPr>
            <w:r w:rsidRPr="00E50861">
              <w:rPr>
                <w:rFonts w:ascii="Verdana" w:eastAsia="Times New Roman" w:hAnsi="Verdana" w:cs="Arial"/>
                <w:b/>
                <w:bCs/>
                <w:sz w:val="16"/>
                <w:szCs w:val="16"/>
                <w:lang w:eastAsia="bg-BG"/>
              </w:rPr>
              <w:t>февруари 2024 = 100</w:t>
            </w:r>
          </w:p>
        </w:tc>
      </w:tr>
      <w:tr w:rsidR="00E50861" w:rsidRPr="00E50861" w14:paraId="409D76E7" w14:textId="77777777" w:rsidTr="00E50861">
        <w:trPr>
          <w:trHeight w:val="225"/>
          <w:jc w:val="center"/>
        </w:trPr>
        <w:tc>
          <w:tcPr>
            <w:tcW w:w="266" w:type="dxa"/>
            <w:tcBorders>
              <w:top w:val="nil"/>
              <w:left w:val="nil"/>
              <w:bottom w:val="nil"/>
              <w:right w:val="nil"/>
            </w:tcBorders>
            <w:shd w:val="clear" w:color="auto" w:fill="auto"/>
            <w:noWrap/>
            <w:hideMark/>
          </w:tcPr>
          <w:p w14:paraId="09706358" w14:textId="77777777" w:rsidR="00E50861" w:rsidRPr="00E50861" w:rsidRDefault="00E50861" w:rsidP="00E50861">
            <w:pPr>
              <w:rPr>
                <w:rFonts w:ascii="Verdana" w:eastAsia="Times New Roman" w:hAnsi="Verdana" w:cs="Arial"/>
                <w:b/>
                <w:bCs/>
                <w:sz w:val="16"/>
                <w:szCs w:val="16"/>
                <w:lang w:eastAsia="bg-BG"/>
              </w:rPr>
            </w:pPr>
            <w:r w:rsidRPr="00E50861">
              <w:rPr>
                <w:rFonts w:ascii="Verdana" w:eastAsia="Times New Roman" w:hAnsi="Verdana" w:cs="Arial"/>
                <w:b/>
                <w:bCs/>
                <w:sz w:val="16"/>
                <w:szCs w:val="16"/>
                <w:lang w:eastAsia="bg-BG"/>
              </w:rPr>
              <w:t>00</w:t>
            </w:r>
          </w:p>
        </w:tc>
        <w:tc>
          <w:tcPr>
            <w:tcW w:w="3597" w:type="dxa"/>
            <w:tcBorders>
              <w:top w:val="nil"/>
              <w:left w:val="nil"/>
              <w:bottom w:val="nil"/>
              <w:right w:val="nil"/>
            </w:tcBorders>
            <w:shd w:val="clear" w:color="auto" w:fill="auto"/>
            <w:noWrap/>
            <w:hideMark/>
          </w:tcPr>
          <w:p w14:paraId="379FDFC4" w14:textId="77777777" w:rsidR="00E50861" w:rsidRPr="00E50861" w:rsidRDefault="00E50861" w:rsidP="00E50861">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348" w:type="dxa"/>
            <w:tcBorders>
              <w:top w:val="nil"/>
              <w:left w:val="nil"/>
              <w:bottom w:val="nil"/>
              <w:right w:val="nil"/>
            </w:tcBorders>
            <w:shd w:val="clear" w:color="auto" w:fill="auto"/>
            <w:noWrap/>
            <w:vAlign w:val="bottom"/>
            <w:hideMark/>
          </w:tcPr>
          <w:p w14:paraId="0B582FE8" w14:textId="77777777" w:rsidR="00E50861" w:rsidRPr="00E50861" w:rsidRDefault="00E50861" w:rsidP="00E5086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347" w:type="dxa"/>
            <w:tcBorders>
              <w:top w:val="nil"/>
              <w:left w:val="nil"/>
              <w:bottom w:val="nil"/>
              <w:right w:val="nil"/>
            </w:tcBorders>
            <w:shd w:val="clear" w:color="auto" w:fill="auto"/>
            <w:noWrap/>
            <w:vAlign w:val="bottom"/>
            <w:hideMark/>
          </w:tcPr>
          <w:p w14:paraId="5132989E" w14:textId="77777777" w:rsidR="00E50861" w:rsidRPr="00E50861" w:rsidRDefault="00E50861" w:rsidP="00E5086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100.6</w:t>
            </w:r>
          </w:p>
        </w:tc>
        <w:tc>
          <w:tcPr>
            <w:tcW w:w="1351" w:type="dxa"/>
            <w:tcBorders>
              <w:top w:val="nil"/>
              <w:left w:val="nil"/>
              <w:bottom w:val="nil"/>
              <w:right w:val="nil"/>
            </w:tcBorders>
            <w:shd w:val="clear" w:color="auto" w:fill="auto"/>
            <w:noWrap/>
            <w:vAlign w:val="bottom"/>
            <w:hideMark/>
          </w:tcPr>
          <w:p w14:paraId="1D15CE3A" w14:textId="77777777" w:rsidR="00E50861" w:rsidRPr="00E50861" w:rsidRDefault="00E50861" w:rsidP="00E5086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102.6</w:t>
            </w:r>
          </w:p>
        </w:tc>
        <w:tc>
          <w:tcPr>
            <w:tcW w:w="1351" w:type="dxa"/>
            <w:tcBorders>
              <w:top w:val="nil"/>
              <w:left w:val="nil"/>
              <w:bottom w:val="nil"/>
              <w:right w:val="nil"/>
            </w:tcBorders>
            <w:shd w:val="clear" w:color="auto" w:fill="auto"/>
            <w:noWrap/>
            <w:vAlign w:val="bottom"/>
            <w:hideMark/>
          </w:tcPr>
          <w:p w14:paraId="68953EF7" w14:textId="77777777" w:rsidR="00E50861" w:rsidRPr="00E50861" w:rsidRDefault="00E50861" w:rsidP="00E50861">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104.0</w:t>
            </w:r>
          </w:p>
        </w:tc>
      </w:tr>
      <w:tr w:rsidR="00E50861" w:rsidRPr="00E50861" w14:paraId="100083EA" w14:textId="77777777" w:rsidTr="00E50861">
        <w:trPr>
          <w:trHeight w:val="420"/>
          <w:jc w:val="center"/>
        </w:trPr>
        <w:tc>
          <w:tcPr>
            <w:tcW w:w="266" w:type="dxa"/>
            <w:tcBorders>
              <w:top w:val="nil"/>
              <w:left w:val="nil"/>
              <w:bottom w:val="nil"/>
              <w:right w:val="nil"/>
            </w:tcBorders>
            <w:shd w:val="clear" w:color="auto" w:fill="auto"/>
            <w:noWrap/>
            <w:hideMark/>
          </w:tcPr>
          <w:p w14:paraId="73E74858"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01</w:t>
            </w:r>
          </w:p>
        </w:tc>
        <w:tc>
          <w:tcPr>
            <w:tcW w:w="3597" w:type="dxa"/>
            <w:tcBorders>
              <w:top w:val="nil"/>
              <w:left w:val="nil"/>
              <w:bottom w:val="nil"/>
              <w:right w:val="nil"/>
            </w:tcBorders>
            <w:shd w:val="clear" w:color="auto" w:fill="auto"/>
            <w:hideMark/>
          </w:tcPr>
          <w:p w14:paraId="0ACF3C4D"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Хранителни продукти и безалкохолни напитки</w:t>
            </w:r>
          </w:p>
        </w:tc>
        <w:tc>
          <w:tcPr>
            <w:tcW w:w="1348" w:type="dxa"/>
            <w:tcBorders>
              <w:top w:val="nil"/>
              <w:left w:val="nil"/>
              <w:bottom w:val="nil"/>
              <w:right w:val="nil"/>
            </w:tcBorders>
            <w:shd w:val="clear" w:color="auto" w:fill="auto"/>
            <w:vAlign w:val="bottom"/>
            <w:hideMark/>
          </w:tcPr>
          <w:p w14:paraId="4B4911D7"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29.826</w:t>
            </w:r>
          </w:p>
        </w:tc>
        <w:tc>
          <w:tcPr>
            <w:tcW w:w="1347" w:type="dxa"/>
            <w:tcBorders>
              <w:top w:val="nil"/>
              <w:left w:val="nil"/>
              <w:bottom w:val="nil"/>
              <w:right w:val="nil"/>
            </w:tcBorders>
            <w:shd w:val="clear" w:color="auto" w:fill="auto"/>
            <w:vAlign w:val="bottom"/>
            <w:hideMark/>
          </w:tcPr>
          <w:p w14:paraId="4D3E43F7"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100.8</w:t>
            </w:r>
          </w:p>
        </w:tc>
        <w:tc>
          <w:tcPr>
            <w:tcW w:w="1351" w:type="dxa"/>
            <w:tcBorders>
              <w:top w:val="nil"/>
              <w:left w:val="nil"/>
              <w:bottom w:val="nil"/>
              <w:right w:val="nil"/>
            </w:tcBorders>
            <w:shd w:val="clear" w:color="auto" w:fill="auto"/>
            <w:vAlign w:val="bottom"/>
            <w:hideMark/>
          </w:tcPr>
          <w:p w14:paraId="68C232EB"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103.3</w:t>
            </w:r>
          </w:p>
        </w:tc>
        <w:tc>
          <w:tcPr>
            <w:tcW w:w="1351" w:type="dxa"/>
            <w:tcBorders>
              <w:top w:val="nil"/>
              <w:left w:val="nil"/>
              <w:bottom w:val="nil"/>
              <w:right w:val="nil"/>
            </w:tcBorders>
            <w:shd w:val="clear" w:color="auto" w:fill="auto"/>
            <w:vAlign w:val="bottom"/>
            <w:hideMark/>
          </w:tcPr>
          <w:p w14:paraId="7D28598D"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104.6</w:t>
            </w:r>
          </w:p>
        </w:tc>
      </w:tr>
      <w:tr w:rsidR="00E50861" w:rsidRPr="00E50861" w14:paraId="25EE6055" w14:textId="77777777" w:rsidTr="00E50861">
        <w:trPr>
          <w:trHeight w:val="420"/>
          <w:jc w:val="center"/>
        </w:trPr>
        <w:tc>
          <w:tcPr>
            <w:tcW w:w="266" w:type="dxa"/>
            <w:tcBorders>
              <w:top w:val="nil"/>
              <w:left w:val="nil"/>
              <w:bottom w:val="nil"/>
              <w:right w:val="nil"/>
            </w:tcBorders>
            <w:shd w:val="clear" w:color="auto" w:fill="auto"/>
            <w:noWrap/>
            <w:hideMark/>
          </w:tcPr>
          <w:p w14:paraId="7ED16E10"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02</w:t>
            </w:r>
          </w:p>
        </w:tc>
        <w:tc>
          <w:tcPr>
            <w:tcW w:w="3597" w:type="dxa"/>
            <w:tcBorders>
              <w:top w:val="nil"/>
              <w:left w:val="nil"/>
              <w:bottom w:val="nil"/>
              <w:right w:val="nil"/>
            </w:tcBorders>
            <w:shd w:val="clear" w:color="auto" w:fill="auto"/>
            <w:hideMark/>
          </w:tcPr>
          <w:p w14:paraId="437855A5"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Алкохолни напитки и тютюневи изделия</w:t>
            </w:r>
          </w:p>
        </w:tc>
        <w:tc>
          <w:tcPr>
            <w:tcW w:w="1348" w:type="dxa"/>
            <w:tcBorders>
              <w:top w:val="nil"/>
              <w:left w:val="nil"/>
              <w:bottom w:val="nil"/>
              <w:right w:val="nil"/>
            </w:tcBorders>
            <w:shd w:val="clear" w:color="auto" w:fill="auto"/>
            <w:vAlign w:val="bottom"/>
            <w:hideMark/>
          </w:tcPr>
          <w:p w14:paraId="7A7A8244"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4.718</w:t>
            </w:r>
          </w:p>
        </w:tc>
        <w:tc>
          <w:tcPr>
            <w:tcW w:w="1347" w:type="dxa"/>
            <w:tcBorders>
              <w:top w:val="nil"/>
              <w:left w:val="nil"/>
              <w:bottom w:val="nil"/>
              <w:right w:val="nil"/>
            </w:tcBorders>
            <w:shd w:val="clear" w:color="auto" w:fill="auto"/>
            <w:vAlign w:val="bottom"/>
            <w:hideMark/>
          </w:tcPr>
          <w:p w14:paraId="48E4570D"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101.0</w:t>
            </w:r>
          </w:p>
        </w:tc>
        <w:tc>
          <w:tcPr>
            <w:tcW w:w="1351" w:type="dxa"/>
            <w:tcBorders>
              <w:top w:val="nil"/>
              <w:left w:val="nil"/>
              <w:bottom w:val="nil"/>
              <w:right w:val="nil"/>
            </w:tcBorders>
            <w:shd w:val="clear" w:color="auto" w:fill="auto"/>
            <w:vAlign w:val="bottom"/>
            <w:hideMark/>
          </w:tcPr>
          <w:p w14:paraId="7AEC5A5F"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102.7</w:t>
            </w:r>
          </w:p>
        </w:tc>
        <w:tc>
          <w:tcPr>
            <w:tcW w:w="1351" w:type="dxa"/>
            <w:tcBorders>
              <w:top w:val="nil"/>
              <w:left w:val="nil"/>
              <w:bottom w:val="nil"/>
              <w:right w:val="nil"/>
            </w:tcBorders>
            <w:shd w:val="clear" w:color="auto" w:fill="auto"/>
            <w:vAlign w:val="bottom"/>
            <w:hideMark/>
          </w:tcPr>
          <w:p w14:paraId="5853E7BF"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107.4</w:t>
            </w:r>
          </w:p>
        </w:tc>
      </w:tr>
      <w:tr w:rsidR="00E50861" w:rsidRPr="00E50861" w14:paraId="1D83960E" w14:textId="77777777" w:rsidTr="00E50861">
        <w:trPr>
          <w:trHeight w:val="225"/>
          <w:jc w:val="center"/>
        </w:trPr>
        <w:tc>
          <w:tcPr>
            <w:tcW w:w="266" w:type="dxa"/>
            <w:tcBorders>
              <w:top w:val="nil"/>
              <w:left w:val="nil"/>
              <w:bottom w:val="nil"/>
              <w:right w:val="nil"/>
            </w:tcBorders>
            <w:shd w:val="clear" w:color="auto" w:fill="auto"/>
            <w:noWrap/>
            <w:hideMark/>
          </w:tcPr>
          <w:p w14:paraId="44F25D78"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03</w:t>
            </w:r>
          </w:p>
        </w:tc>
        <w:tc>
          <w:tcPr>
            <w:tcW w:w="3597" w:type="dxa"/>
            <w:tcBorders>
              <w:top w:val="nil"/>
              <w:left w:val="nil"/>
              <w:bottom w:val="nil"/>
              <w:right w:val="nil"/>
            </w:tcBorders>
            <w:shd w:val="clear" w:color="auto" w:fill="auto"/>
            <w:hideMark/>
          </w:tcPr>
          <w:p w14:paraId="20F88E1A"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Облекло и обувки</w:t>
            </w:r>
          </w:p>
        </w:tc>
        <w:tc>
          <w:tcPr>
            <w:tcW w:w="1348" w:type="dxa"/>
            <w:tcBorders>
              <w:top w:val="nil"/>
              <w:left w:val="nil"/>
              <w:bottom w:val="nil"/>
              <w:right w:val="nil"/>
            </w:tcBorders>
            <w:shd w:val="clear" w:color="auto" w:fill="auto"/>
            <w:vAlign w:val="bottom"/>
            <w:hideMark/>
          </w:tcPr>
          <w:p w14:paraId="7A703630"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4.552</w:t>
            </w:r>
          </w:p>
        </w:tc>
        <w:tc>
          <w:tcPr>
            <w:tcW w:w="1347" w:type="dxa"/>
            <w:tcBorders>
              <w:top w:val="nil"/>
              <w:left w:val="nil"/>
              <w:bottom w:val="nil"/>
              <w:right w:val="nil"/>
            </w:tcBorders>
            <w:shd w:val="clear" w:color="auto" w:fill="auto"/>
            <w:vAlign w:val="bottom"/>
            <w:hideMark/>
          </w:tcPr>
          <w:p w14:paraId="3DDBB8DD"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97.9</w:t>
            </w:r>
          </w:p>
        </w:tc>
        <w:tc>
          <w:tcPr>
            <w:tcW w:w="1351" w:type="dxa"/>
            <w:tcBorders>
              <w:top w:val="nil"/>
              <w:left w:val="nil"/>
              <w:bottom w:val="nil"/>
              <w:right w:val="nil"/>
            </w:tcBorders>
            <w:shd w:val="clear" w:color="auto" w:fill="auto"/>
            <w:vAlign w:val="bottom"/>
            <w:hideMark/>
          </w:tcPr>
          <w:p w14:paraId="314FBFA4"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93.9</w:t>
            </w:r>
          </w:p>
        </w:tc>
        <w:tc>
          <w:tcPr>
            <w:tcW w:w="1351" w:type="dxa"/>
            <w:tcBorders>
              <w:top w:val="nil"/>
              <w:left w:val="nil"/>
              <w:bottom w:val="nil"/>
              <w:right w:val="nil"/>
            </w:tcBorders>
            <w:shd w:val="clear" w:color="auto" w:fill="auto"/>
            <w:vAlign w:val="bottom"/>
            <w:hideMark/>
          </w:tcPr>
          <w:p w14:paraId="5B77C9BF"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98.6</w:t>
            </w:r>
          </w:p>
        </w:tc>
      </w:tr>
      <w:tr w:rsidR="00E50861" w:rsidRPr="00E50861" w14:paraId="6C6CA599" w14:textId="77777777" w:rsidTr="00E50861">
        <w:trPr>
          <w:trHeight w:val="480"/>
          <w:jc w:val="center"/>
        </w:trPr>
        <w:tc>
          <w:tcPr>
            <w:tcW w:w="266" w:type="dxa"/>
            <w:tcBorders>
              <w:top w:val="nil"/>
              <w:left w:val="nil"/>
              <w:bottom w:val="nil"/>
              <w:right w:val="nil"/>
            </w:tcBorders>
            <w:shd w:val="clear" w:color="auto" w:fill="auto"/>
            <w:noWrap/>
            <w:hideMark/>
          </w:tcPr>
          <w:p w14:paraId="5C205F9D"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04</w:t>
            </w:r>
          </w:p>
        </w:tc>
        <w:tc>
          <w:tcPr>
            <w:tcW w:w="3597" w:type="dxa"/>
            <w:tcBorders>
              <w:top w:val="nil"/>
              <w:left w:val="nil"/>
              <w:bottom w:val="nil"/>
              <w:right w:val="nil"/>
            </w:tcBorders>
            <w:shd w:val="clear" w:color="auto" w:fill="auto"/>
            <w:hideMark/>
          </w:tcPr>
          <w:p w14:paraId="610103A4"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Жилища, вода, електроенергия, газ и други горива</w:t>
            </w:r>
          </w:p>
        </w:tc>
        <w:tc>
          <w:tcPr>
            <w:tcW w:w="1348" w:type="dxa"/>
            <w:tcBorders>
              <w:top w:val="nil"/>
              <w:left w:val="nil"/>
              <w:bottom w:val="nil"/>
              <w:right w:val="nil"/>
            </w:tcBorders>
            <w:shd w:val="clear" w:color="auto" w:fill="auto"/>
            <w:vAlign w:val="bottom"/>
            <w:hideMark/>
          </w:tcPr>
          <w:p w14:paraId="7EF5A336"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13.573</w:t>
            </w:r>
          </w:p>
        </w:tc>
        <w:tc>
          <w:tcPr>
            <w:tcW w:w="1347" w:type="dxa"/>
            <w:tcBorders>
              <w:top w:val="nil"/>
              <w:left w:val="nil"/>
              <w:bottom w:val="nil"/>
              <w:right w:val="nil"/>
            </w:tcBorders>
            <w:shd w:val="clear" w:color="auto" w:fill="auto"/>
            <w:vAlign w:val="bottom"/>
            <w:hideMark/>
          </w:tcPr>
          <w:p w14:paraId="30833964"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100.3</w:t>
            </w:r>
          </w:p>
        </w:tc>
        <w:tc>
          <w:tcPr>
            <w:tcW w:w="1351" w:type="dxa"/>
            <w:tcBorders>
              <w:top w:val="nil"/>
              <w:left w:val="nil"/>
              <w:bottom w:val="nil"/>
              <w:right w:val="nil"/>
            </w:tcBorders>
            <w:shd w:val="clear" w:color="auto" w:fill="auto"/>
            <w:vAlign w:val="bottom"/>
            <w:hideMark/>
          </w:tcPr>
          <w:p w14:paraId="353D8506"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105.0</w:t>
            </w:r>
          </w:p>
        </w:tc>
        <w:tc>
          <w:tcPr>
            <w:tcW w:w="1351" w:type="dxa"/>
            <w:tcBorders>
              <w:top w:val="nil"/>
              <w:left w:val="nil"/>
              <w:bottom w:val="nil"/>
              <w:right w:val="nil"/>
            </w:tcBorders>
            <w:shd w:val="clear" w:color="auto" w:fill="auto"/>
            <w:vAlign w:val="bottom"/>
            <w:hideMark/>
          </w:tcPr>
          <w:p w14:paraId="14250CE7"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105.6</w:t>
            </w:r>
          </w:p>
        </w:tc>
      </w:tr>
      <w:tr w:rsidR="00E50861" w:rsidRPr="00E50861" w14:paraId="3A4AD780" w14:textId="77777777" w:rsidTr="00E50861">
        <w:trPr>
          <w:trHeight w:val="675"/>
          <w:jc w:val="center"/>
        </w:trPr>
        <w:tc>
          <w:tcPr>
            <w:tcW w:w="266" w:type="dxa"/>
            <w:tcBorders>
              <w:top w:val="nil"/>
              <w:left w:val="nil"/>
              <w:bottom w:val="nil"/>
              <w:right w:val="nil"/>
            </w:tcBorders>
            <w:shd w:val="clear" w:color="auto" w:fill="auto"/>
            <w:noWrap/>
            <w:hideMark/>
          </w:tcPr>
          <w:p w14:paraId="1F19DAD1"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05</w:t>
            </w:r>
          </w:p>
        </w:tc>
        <w:tc>
          <w:tcPr>
            <w:tcW w:w="3597" w:type="dxa"/>
            <w:tcBorders>
              <w:top w:val="nil"/>
              <w:left w:val="nil"/>
              <w:bottom w:val="nil"/>
              <w:right w:val="nil"/>
            </w:tcBorders>
            <w:shd w:val="clear" w:color="auto" w:fill="auto"/>
            <w:hideMark/>
          </w:tcPr>
          <w:p w14:paraId="3DEC3DB2"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8" w:type="dxa"/>
            <w:tcBorders>
              <w:top w:val="nil"/>
              <w:left w:val="nil"/>
              <w:bottom w:val="nil"/>
              <w:right w:val="nil"/>
            </w:tcBorders>
            <w:shd w:val="clear" w:color="auto" w:fill="auto"/>
            <w:vAlign w:val="bottom"/>
            <w:hideMark/>
          </w:tcPr>
          <w:p w14:paraId="2B07B13A"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5.967</w:t>
            </w:r>
          </w:p>
        </w:tc>
        <w:tc>
          <w:tcPr>
            <w:tcW w:w="1347" w:type="dxa"/>
            <w:tcBorders>
              <w:top w:val="nil"/>
              <w:left w:val="nil"/>
              <w:bottom w:val="nil"/>
              <w:right w:val="nil"/>
            </w:tcBorders>
            <w:shd w:val="clear" w:color="auto" w:fill="auto"/>
            <w:vAlign w:val="bottom"/>
            <w:hideMark/>
          </w:tcPr>
          <w:p w14:paraId="6126D68F"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99.9</w:t>
            </w:r>
          </w:p>
        </w:tc>
        <w:tc>
          <w:tcPr>
            <w:tcW w:w="1351" w:type="dxa"/>
            <w:tcBorders>
              <w:top w:val="nil"/>
              <w:left w:val="nil"/>
              <w:bottom w:val="nil"/>
              <w:right w:val="nil"/>
            </w:tcBorders>
            <w:shd w:val="clear" w:color="auto" w:fill="auto"/>
            <w:vAlign w:val="bottom"/>
            <w:hideMark/>
          </w:tcPr>
          <w:p w14:paraId="2A0219A5"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100.5</w:t>
            </w:r>
          </w:p>
        </w:tc>
        <w:tc>
          <w:tcPr>
            <w:tcW w:w="1351" w:type="dxa"/>
            <w:tcBorders>
              <w:top w:val="nil"/>
              <w:left w:val="nil"/>
              <w:bottom w:val="nil"/>
              <w:right w:val="nil"/>
            </w:tcBorders>
            <w:shd w:val="clear" w:color="auto" w:fill="auto"/>
            <w:vAlign w:val="bottom"/>
            <w:hideMark/>
          </w:tcPr>
          <w:p w14:paraId="2D9EA5C9"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99.3</w:t>
            </w:r>
          </w:p>
        </w:tc>
      </w:tr>
      <w:tr w:rsidR="00E50861" w:rsidRPr="00E50861" w14:paraId="143FC24C" w14:textId="77777777" w:rsidTr="00E50861">
        <w:trPr>
          <w:trHeight w:val="225"/>
          <w:jc w:val="center"/>
        </w:trPr>
        <w:tc>
          <w:tcPr>
            <w:tcW w:w="266" w:type="dxa"/>
            <w:tcBorders>
              <w:top w:val="nil"/>
              <w:left w:val="nil"/>
              <w:bottom w:val="nil"/>
              <w:right w:val="nil"/>
            </w:tcBorders>
            <w:shd w:val="clear" w:color="auto" w:fill="auto"/>
            <w:noWrap/>
            <w:hideMark/>
          </w:tcPr>
          <w:p w14:paraId="643A2E47"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06</w:t>
            </w:r>
          </w:p>
        </w:tc>
        <w:tc>
          <w:tcPr>
            <w:tcW w:w="3597" w:type="dxa"/>
            <w:tcBorders>
              <w:top w:val="nil"/>
              <w:left w:val="nil"/>
              <w:bottom w:val="nil"/>
              <w:right w:val="nil"/>
            </w:tcBorders>
            <w:shd w:val="clear" w:color="auto" w:fill="auto"/>
            <w:hideMark/>
          </w:tcPr>
          <w:p w14:paraId="270E3F66"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Здравеопазване</w:t>
            </w:r>
          </w:p>
        </w:tc>
        <w:tc>
          <w:tcPr>
            <w:tcW w:w="1348" w:type="dxa"/>
            <w:tcBorders>
              <w:top w:val="nil"/>
              <w:left w:val="nil"/>
              <w:bottom w:val="nil"/>
              <w:right w:val="nil"/>
            </w:tcBorders>
            <w:shd w:val="clear" w:color="auto" w:fill="auto"/>
            <w:vAlign w:val="bottom"/>
            <w:hideMark/>
          </w:tcPr>
          <w:p w14:paraId="68A2EB38"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7.928</w:t>
            </w:r>
          </w:p>
        </w:tc>
        <w:tc>
          <w:tcPr>
            <w:tcW w:w="1347" w:type="dxa"/>
            <w:tcBorders>
              <w:top w:val="nil"/>
              <w:left w:val="nil"/>
              <w:bottom w:val="nil"/>
              <w:right w:val="nil"/>
            </w:tcBorders>
            <w:shd w:val="clear" w:color="auto" w:fill="auto"/>
            <w:vAlign w:val="bottom"/>
            <w:hideMark/>
          </w:tcPr>
          <w:p w14:paraId="4D26A1E7"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100.4</w:t>
            </w:r>
          </w:p>
        </w:tc>
        <w:tc>
          <w:tcPr>
            <w:tcW w:w="1351" w:type="dxa"/>
            <w:tcBorders>
              <w:top w:val="nil"/>
              <w:left w:val="nil"/>
              <w:bottom w:val="nil"/>
              <w:right w:val="nil"/>
            </w:tcBorders>
            <w:shd w:val="clear" w:color="auto" w:fill="auto"/>
            <w:vAlign w:val="bottom"/>
            <w:hideMark/>
          </w:tcPr>
          <w:p w14:paraId="5E1DFD99"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101.7</w:t>
            </w:r>
          </w:p>
        </w:tc>
        <w:tc>
          <w:tcPr>
            <w:tcW w:w="1351" w:type="dxa"/>
            <w:tcBorders>
              <w:top w:val="nil"/>
              <w:left w:val="nil"/>
              <w:bottom w:val="nil"/>
              <w:right w:val="nil"/>
            </w:tcBorders>
            <w:shd w:val="clear" w:color="auto" w:fill="auto"/>
            <w:vAlign w:val="bottom"/>
            <w:hideMark/>
          </w:tcPr>
          <w:p w14:paraId="3F96B8E3"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102.7</w:t>
            </w:r>
          </w:p>
        </w:tc>
      </w:tr>
      <w:tr w:rsidR="00E50861" w:rsidRPr="00E50861" w14:paraId="41D91EDF" w14:textId="77777777" w:rsidTr="00E50861">
        <w:trPr>
          <w:trHeight w:val="225"/>
          <w:jc w:val="center"/>
        </w:trPr>
        <w:tc>
          <w:tcPr>
            <w:tcW w:w="266" w:type="dxa"/>
            <w:tcBorders>
              <w:top w:val="nil"/>
              <w:left w:val="nil"/>
              <w:bottom w:val="nil"/>
              <w:right w:val="nil"/>
            </w:tcBorders>
            <w:shd w:val="clear" w:color="auto" w:fill="auto"/>
            <w:noWrap/>
            <w:hideMark/>
          </w:tcPr>
          <w:p w14:paraId="6D0D8B50"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07</w:t>
            </w:r>
          </w:p>
        </w:tc>
        <w:tc>
          <w:tcPr>
            <w:tcW w:w="3597" w:type="dxa"/>
            <w:tcBorders>
              <w:top w:val="nil"/>
              <w:left w:val="nil"/>
              <w:bottom w:val="nil"/>
              <w:right w:val="nil"/>
            </w:tcBorders>
            <w:shd w:val="clear" w:color="auto" w:fill="auto"/>
            <w:hideMark/>
          </w:tcPr>
          <w:p w14:paraId="3BA6749F"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Транспорт</w:t>
            </w:r>
          </w:p>
        </w:tc>
        <w:tc>
          <w:tcPr>
            <w:tcW w:w="1348" w:type="dxa"/>
            <w:tcBorders>
              <w:top w:val="nil"/>
              <w:left w:val="nil"/>
              <w:bottom w:val="nil"/>
              <w:right w:val="nil"/>
            </w:tcBorders>
            <w:shd w:val="clear" w:color="auto" w:fill="auto"/>
            <w:vAlign w:val="bottom"/>
            <w:hideMark/>
          </w:tcPr>
          <w:p w14:paraId="7BD4DBA3"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9.312</w:t>
            </w:r>
          </w:p>
        </w:tc>
        <w:tc>
          <w:tcPr>
            <w:tcW w:w="1347" w:type="dxa"/>
            <w:tcBorders>
              <w:top w:val="nil"/>
              <w:left w:val="nil"/>
              <w:bottom w:val="nil"/>
              <w:right w:val="nil"/>
            </w:tcBorders>
            <w:shd w:val="clear" w:color="auto" w:fill="auto"/>
            <w:vAlign w:val="bottom"/>
            <w:hideMark/>
          </w:tcPr>
          <w:p w14:paraId="2FFB014A"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100.6</w:t>
            </w:r>
          </w:p>
        </w:tc>
        <w:tc>
          <w:tcPr>
            <w:tcW w:w="1351" w:type="dxa"/>
            <w:tcBorders>
              <w:top w:val="nil"/>
              <w:left w:val="nil"/>
              <w:bottom w:val="nil"/>
              <w:right w:val="nil"/>
            </w:tcBorders>
            <w:shd w:val="clear" w:color="auto" w:fill="auto"/>
            <w:vAlign w:val="bottom"/>
            <w:hideMark/>
          </w:tcPr>
          <w:p w14:paraId="4B6D3E23"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102.4</w:t>
            </w:r>
          </w:p>
        </w:tc>
        <w:tc>
          <w:tcPr>
            <w:tcW w:w="1351" w:type="dxa"/>
            <w:tcBorders>
              <w:top w:val="nil"/>
              <w:left w:val="nil"/>
              <w:bottom w:val="nil"/>
              <w:right w:val="nil"/>
            </w:tcBorders>
            <w:shd w:val="clear" w:color="auto" w:fill="auto"/>
            <w:vAlign w:val="bottom"/>
            <w:hideMark/>
          </w:tcPr>
          <w:p w14:paraId="38F59EC8"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102.1</w:t>
            </w:r>
          </w:p>
        </w:tc>
      </w:tr>
      <w:tr w:rsidR="00E50861" w:rsidRPr="00E50861" w14:paraId="07066704" w14:textId="77777777" w:rsidTr="00E50861">
        <w:trPr>
          <w:trHeight w:val="225"/>
          <w:jc w:val="center"/>
        </w:trPr>
        <w:tc>
          <w:tcPr>
            <w:tcW w:w="266" w:type="dxa"/>
            <w:tcBorders>
              <w:top w:val="nil"/>
              <w:left w:val="nil"/>
              <w:bottom w:val="nil"/>
              <w:right w:val="nil"/>
            </w:tcBorders>
            <w:shd w:val="clear" w:color="auto" w:fill="auto"/>
            <w:noWrap/>
            <w:hideMark/>
          </w:tcPr>
          <w:p w14:paraId="41821E0A"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08</w:t>
            </w:r>
          </w:p>
        </w:tc>
        <w:tc>
          <w:tcPr>
            <w:tcW w:w="3597" w:type="dxa"/>
            <w:tcBorders>
              <w:top w:val="nil"/>
              <w:left w:val="nil"/>
              <w:bottom w:val="nil"/>
              <w:right w:val="nil"/>
            </w:tcBorders>
            <w:shd w:val="clear" w:color="auto" w:fill="auto"/>
            <w:hideMark/>
          </w:tcPr>
          <w:p w14:paraId="37C734FC"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Съобщения</w:t>
            </w:r>
          </w:p>
        </w:tc>
        <w:tc>
          <w:tcPr>
            <w:tcW w:w="1348" w:type="dxa"/>
            <w:tcBorders>
              <w:top w:val="nil"/>
              <w:left w:val="nil"/>
              <w:bottom w:val="nil"/>
              <w:right w:val="nil"/>
            </w:tcBorders>
            <w:shd w:val="clear" w:color="auto" w:fill="auto"/>
            <w:vAlign w:val="bottom"/>
            <w:hideMark/>
          </w:tcPr>
          <w:p w14:paraId="704868BB"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5.022</w:t>
            </w:r>
          </w:p>
        </w:tc>
        <w:tc>
          <w:tcPr>
            <w:tcW w:w="1347" w:type="dxa"/>
            <w:tcBorders>
              <w:top w:val="nil"/>
              <w:left w:val="nil"/>
              <w:bottom w:val="nil"/>
              <w:right w:val="nil"/>
            </w:tcBorders>
            <w:shd w:val="clear" w:color="auto" w:fill="auto"/>
            <w:vAlign w:val="bottom"/>
            <w:hideMark/>
          </w:tcPr>
          <w:p w14:paraId="24E6CF30"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102.3</w:t>
            </w:r>
          </w:p>
        </w:tc>
        <w:tc>
          <w:tcPr>
            <w:tcW w:w="1351" w:type="dxa"/>
            <w:tcBorders>
              <w:top w:val="nil"/>
              <w:left w:val="nil"/>
              <w:bottom w:val="nil"/>
              <w:right w:val="nil"/>
            </w:tcBorders>
            <w:shd w:val="clear" w:color="auto" w:fill="auto"/>
            <w:vAlign w:val="bottom"/>
            <w:hideMark/>
          </w:tcPr>
          <w:p w14:paraId="45A724A7"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104.8</w:t>
            </w:r>
          </w:p>
        </w:tc>
        <w:tc>
          <w:tcPr>
            <w:tcW w:w="1351" w:type="dxa"/>
            <w:tcBorders>
              <w:top w:val="nil"/>
              <w:left w:val="nil"/>
              <w:bottom w:val="nil"/>
              <w:right w:val="nil"/>
            </w:tcBorders>
            <w:shd w:val="clear" w:color="auto" w:fill="auto"/>
            <w:vAlign w:val="bottom"/>
            <w:hideMark/>
          </w:tcPr>
          <w:p w14:paraId="3835E7B2"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100.9</w:t>
            </w:r>
          </w:p>
        </w:tc>
      </w:tr>
      <w:tr w:rsidR="00E50861" w:rsidRPr="00E50861" w14:paraId="2F810407" w14:textId="77777777" w:rsidTr="00E50861">
        <w:trPr>
          <w:trHeight w:val="225"/>
          <w:jc w:val="center"/>
        </w:trPr>
        <w:tc>
          <w:tcPr>
            <w:tcW w:w="266" w:type="dxa"/>
            <w:tcBorders>
              <w:top w:val="nil"/>
              <w:left w:val="nil"/>
              <w:bottom w:val="nil"/>
              <w:right w:val="nil"/>
            </w:tcBorders>
            <w:shd w:val="clear" w:color="auto" w:fill="auto"/>
            <w:noWrap/>
            <w:hideMark/>
          </w:tcPr>
          <w:p w14:paraId="1BAAC5A5"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09</w:t>
            </w:r>
          </w:p>
        </w:tc>
        <w:tc>
          <w:tcPr>
            <w:tcW w:w="3597" w:type="dxa"/>
            <w:tcBorders>
              <w:top w:val="nil"/>
              <w:left w:val="nil"/>
              <w:bottom w:val="nil"/>
              <w:right w:val="nil"/>
            </w:tcBorders>
            <w:shd w:val="clear" w:color="auto" w:fill="auto"/>
            <w:hideMark/>
          </w:tcPr>
          <w:p w14:paraId="016CFF78"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Развлечения и култура</w:t>
            </w:r>
          </w:p>
        </w:tc>
        <w:tc>
          <w:tcPr>
            <w:tcW w:w="1348" w:type="dxa"/>
            <w:tcBorders>
              <w:top w:val="nil"/>
              <w:left w:val="nil"/>
              <w:bottom w:val="nil"/>
              <w:right w:val="nil"/>
            </w:tcBorders>
            <w:shd w:val="clear" w:color="auto" w:fill="auto"/>
            <w:vAlign w:val="bottom"/>
            <w:hideMark/>
          </w:tcPr>
          <w:p w14:paraId="4D915EBB"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7.645</w:t>
            </w:r>
          </w:p>
        </w:tc>
        <w:tc>
          <w:tcPr>
            <w:tcW w:w="1347" w:type="dxa"/>
            <w:tcBorders>
              <w:top w:val="nil"/>
              <w:left w:val="nil"/>
              <w:bottom w:val="nil"/>
              <w:right w:val="nil"/>
            </w:tcBorders>
            <w:shd w:val="clear" w:color="auto" w:fill="auto"/>
            <w:vAlign w:val="bottom"/>
            <w:hideMark/>
          </w:tcPr>
          <w:p w14:paraId="5CEC185B"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100.9</w:t>
            </w:r>
          </w:p>
        </w:tc>
        <w:tc>
          <w:tcPr>
            <w:tcW w:w="1351" w:type="dxa"/>
            <w:tcBorders>
              <w:top w:val="nil"/>
              <w:left w:val="nil"/>
              <w:bottom w:val="nil"/>
              <w:right w:val="nil"/>
            </w:tcBorders>
            <w:shd w:val="clear" w:color="auto" w:fill="auto"/>
            <w:vAlign w:val="bottom"/>
            <w:hideMark/>
          </w:tcPr>
          <w:p w14:paraId="686F39FE"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102.6</w:t>
            </w:r>
          </w:p>
        </w:tc>
        <w:tc>
          <w:tcPr>
            <w:tcW w:w="1351" w:type="dxa"/>
            <w:tcBorders>
              <w:top w:val="nil"/>
              <w:left w:val="nil"/>
              <w:bottom w:val="nil"/>
              <w:right w:val="nil"/>
            </w:tcBorders>
            <w:shd w:val="clear" w:color="auto" w:fill="auto"/>
            <w:vAlign w:val="bottom"/>
            <w:hideMark/>
          </w:tcPr>
          <w:p w14:paraId="0E10A470"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106.1</w:t>
            </w:r>
          </w:p>
        </w:tc>
      </w:tr>
      <w:tr w:rsidR="00E50861" w:rsidRPr="00E50861" w14:paraId="62980962" w14:textId="77777777" w:rsidTr="00E50861">
        <w:trPr>
          <w:trHeight w:val="225"/>
          <w:jc w:val="center"/>
        </w:trPr>
        <w:tc>
          <w:tcPr>
            <w:tcW w:w="266" w:type="dxa"/>
            <w:tcBorders>
              <w:top w:val="nil"/>
              <w:left w:val="nil"/>
              <w:bottom w:val="nil"/>
              <w:right w:val="nil"/>
            </w:tcBorders>
            <w:shd w:val="clear" w:color="auto" w:fill="auto"/>
            <w:noWrap/>
            <w:hideMark/>
          </w:tcPr>
          <w:p w14:paraId="038441E2"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10</w:t>
            </w:r>
          </w:p>
        </w:tc>
        <w:tc>
          <w:tcPr>
            <w:tcW w:w="3597" w:type="dxa"/>
            <w:tcBorders>
              <w:top w:val="nil"/>
              <w:left w:val="nil"/>
              <w:bottom w:val="nil"/>
              <w:right w:val="nil"/>
            </w:tcBorders>
            <w:shd w:val="clear" w:color="auto" w:fill="auto"/>
            <w:hideMark/>
          </w:tcPr>
          <w:p w14:paraId="03E03D91"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Образование</w:t>
            </w:r>
          </w:p>
        </w:tc>
        <w:tc>
          <w:tcPr>
            <w:tcW w:w="1348" w:type="dxa"/>
            <w:tcBorders>
              <w:top w:val="nil"/>
              <w:left w:val="nil"/>
              <w:bottom w:val="nil"/>
              <w:right w:val="nil"/>
            </w:tcBorders>
            <w:shd w:val="clear" w:color="auto" w:fill="auto"/>
            <w:vAlign w:val="bottom"/>
            <w:hideMark/>
          </w:tcPr>
          <w:p w14:paraId="4CA69B92"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0.509</w:t>
            </w:r>
          </w:p>
        </w:tc>
        <w:tc>
          <w:tcPr>
            <w:tcW w:w="1347" w:type="dxa"/>
            <w:tcBorders>
              <w:top w:val="nil"/>
              <w:left w:val="nil"/>
              <w:bottom w:val="nil"/>
              <w:right w:val="nil"/>
            </w:tcBorders>
            <w:shd w:val="clear" w:color="auto" w:fill="auto"/>
            <w:vAlign w:val="bottom"/>
            <w:hideMark/>
          </w:tcPr>
          <w:p w14:paraId="2EAB1D36"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100.4</w:t>
            </w:r>
          </w:p>
        </w:tc>
        <w:tc>
          <w:tcPr>
            <w:tcW w:w="1351" w:type="dxa"/>
            <w:tcBorders>
              <w:top w:val="nil"/>
              <w:left w:val="nil"/>
              <w:bottom w:val="nil"/>
              <w:right w:val="nil"/>
            </w:tcBorders>
            <w:shd w:val="clear" w:color="auto" w:fill="auto"/>
            <w:vAlign w:val="bottom"/>
            <w:hideMark/>
          </w:tcPr>
          <w:p w14:paraId="758C6D0B"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101.0</w:t>
            </w:r>
          </w:p>
        </w:tc>
        <w:tc>
          <w:tcPr>
            <w:tcW w:w="1351" w:type="dxa"/>
            <w:tcBorders>
              <w:top w:val="nil"/>
              <w:left w:val="nil"/>
              <w:bottom w:val="nil"/>
              <w:right w:val="nil"/>
            </w:tcBorders>
            <w:shd w:val="clear" w:color="auto" w:fill="auto"/>
            <w:vAlign w:val="bottom"/>
            <w:hideMark/>
          </w:tcPr>
          <w:p w14:paraId="27402354"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106.8</w:t>
            </w:r>
          </w:p>
        </w:tc>
      </w:tr>
      <w:tr w:rsidR="00E50861" w:rsidRPr="00E50861" w14:paraId="633322FF" w14:textId="77777777" w:rsidTr="00E50861">
        <w:trPr>
          <w:trHeight w:val="225"/>
          <w:jc w:val="center"/>
        </w:trPr>
        <w:tc>
          <w:tcPr>
            <w:tcW w:w="266" w:type="dxa"/>
            <w:tcBorders>
              <w:top w:val="nil"/>
              <w:left w:val="nil"/>
              <w:bottom w:val="nil"/>
              <w:right w:val="nil"/>
            </w:tcBorders>
            <w:shd w:val="clear" w:color="auto" w:fill="auto"/>
            <w:noWrap/>
            <w:hideMark/>
          </w:tcPr>
          <w:p w14:paraId="7DACD375"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11</w:t>
            </w:r>
          </w:p>
        </w:tc>
        <w:tc>
          <w:tcPr>
            <w:tcW w:w="3597" w:type="dxa"/>
            <w:tcBorders>
              <w:top w:val="nil"/>
              <w:left w:val="nil"/>
              <w:bottom w:val="nil"/>
              <w:right w:val="nil"/>
            </w:tcBorders>
            <w:shd w:val="clear" w:color="auto" w:fill="auto"/>
            <w:hideMark/>
          </w:tcPr>
          <w:p w14:paraId="6A392E0E"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Ресторанти и хотели</w:t>
            </w:r>
          </w:p>
        </w:tc>
        <w:tc>
          <w:tcPr>
            <w:tcW w:w="1348" w:type="dxa"/>
            <w:tcBorders>
              <w:top w:val="nil"/>
              <w:left w:val="nil"/>
              <w:bottom w:val="nil"/>
              <w:right w:val="nil"/>
            </w:tcBorders>
            <w:shd w:val="clear" w:color="auto" w:fill="auto"/>
            <w:vAlign w:val="bottom"/>
            <w:hideMark/>
          </w:tcPr>
          <w:p w14:paraId="2EA8C759"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5.764</w:t>
            </w:r>
          </w:p>
        </w:tc>
        <w:tc>
          <w:tcPr>
            <w:tcW w:w="1347" w:type="dxa"/>
            <w:tcBorders>
              <w:top w:val="nil"/>
              <w:left w:val="nil"/>
              <w:bottom w:val="nil"/>
              <w:right w:val="nil"/>
            </w:tcBorders>
            <w:shd w:val="clear" w:color="auto" w:fill="auto"/>
            <w:vAlign w:val="bottom"/>
            <w:hideMark/>
          </w:tcPr>
          <w:p w14:paraId="1BF46944"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100.9</w:t>
            </w:r>
          </w:p>
        </w:tc>
        <w:tc>
          <w:tcPr>
            <w:tcW w:w="1351" w:type="dxa"/>
            <w:tcBorders>
              <w:top w:val="nil"/>
              <w:left w:val="nil"/>
              <w:bottom w:val="nil"/>
              <w:right w:val="nil"/>
            </w:tcBorders>
            <w:shd w:val="clear" w:color="auto" w:fill="auto"/>
            <w:vAlign w:val="bottom"/>
            <w:hideMark/>
          </w:tcPr>
          <w:p w14:paraId="0A771792"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103.2</w:t>
            </w:r>
          </w:p>
        </w:tc>
        <w:tc>
          <w:tcPr>
            <w:tcW w:w="1351" w:type="dxa"/>
            <w:tcBorders>
              <w:top w:val="nil"/>
              <w:left w:val="nil"/>
              <w:bottom w:val="nil"/>
              <w:right w:val="nil"/>
            </w:tcBorders>
            <w:shd w:val="clear" w:color="auto" w:fill="auto"/>
            <w:vAlign w:val="bottom"/>
            <w:hideMark/>
          </w:tcPr>
          <w:p w14:paraId="15CFE28E"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109.5</w:t>
            </w:r>
          </w:p>
        </w:tc>
      </w:tr>
      <w:tr w:rsidR="00E50861" w:rsidRPr="00E50861" w14:paraId="62047B6A" w14:textId="77777777" w:rsidTr="00E50861">
        <w:trPr>
          <w:trHeight w:val="225"/>
          <w:jc w:val="center"/>
        </w:trPr>
        <w:tc>
          <w:tcPr>
            <w:tcW w:w="266" w:type="dxa"/>
            <w:tcBorders>
              <w:top w:val="nil"/>
              <w:left w:val="nil"/>
              <w:bottom w:val="single" w:sz="4" w:space="0" w:color="auto"/>
              <w:right w:val="nil"/>
            </w:tcBorders>
            <w:shd w:val="clear" w:color="auto" w:fill="auto"/>
            <w:noWrap/>
            <w:hideMark/>
          </w:tcPr>
          <w:p w14:paraId="3BD2806E"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12</w:t>
            </w:r>
          </w:p>
        </w:tc>
        <w:tc>
          <w:tcPr>
            <w:tcW w:w="3597" w:type="dxa"/>
            <w:tcBorders>
              <w:top w:val="nil"/>
              <w:left w:val="nil"/>
              <w:bottom w:val="single" w:sz="4" w:space="0" w:color="auto"/>
              <w:right w:val="nil"/>
            </w:tcBorders>
            <w:shd w:val="clear" w:color="auto" w:fill="auto"/>
            <w:hideMark/>
          </w:tcPr>
          <w:p w14:paraId="1595D61A" w14:textId="77777777" w:rsidR="00E50861" w:rsidRPr="00E50861" w:rsidRDefault="00E50861" w:rsidP="00E50861">
            <w:pPr>
              <w:rPr>
                <w:rFonts w:ascii="Verdana" w:eastAsia="Times New Roman" w:hAnsi="Verdana" w:cs="Arial"/>
                <w:sz w:val="16"/>
                <w:szCs w:val="16"/>
                <w:lang w:eastAsia="bg-BG"/>
              </w:rPr>
            </w:pPr>
            <w:r w:rsidRPr="00E50861">
              <w:rPr>
                <w:rFonts w:ascii="Verdana" w:eastAsia="Times New Roman" w:hAnsi="Verdana" w:cs="Arial"/>
                <w:sz w:val="16"/>
                <w:szCs w:val="16"/>
                <w:lang w:eastAsia="bg-BG"/>
              </w:rPr>
              <w:t>Разнообразни стоки и услуги</w:t>
            </w:r>
          </w:p>
        </w:tc>
        <w:tc>
          <w:tcPr>
            <w:tcW w:w="1348" w:type="dxa"/>
            <w:tcBorders>
              <w:top w:val="nil"/>
              <w:left w:val="nil"/>
              <w:bottom w:val="single" w:sz="4" w:space="0" w:color="auto"/>
              <w:right w:val="nil"/>
            </w:tcBorders>
            <w:shd w:val="clear" w:color="auto" w:fill="auto"/>
            <w:vAlign w:val="bottom"/>
            <w:hideMark/>
          </w:tcPr>
          <w:p w14:paraId="30436AA1"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5.184</w:t>
            </w:r>
          </w:p>
        </w:tc>
        <w:tc>
          <w:tcPr>
            <w:tcW w:w="1347" w:type="dxa"/>
            <w:tcBorders>
              <w:top w:val="nil"/>
              <w:left w:val="nil"/>
              <w:bottom w:val="single" w:sz="4" w:space="0" w:color="auto"/>
              <w:right w:val="nil"/>
            </w:tcBorders>
            <w:shd w:val="clear" w:color="auto" w:fill="auto"/>
            <w:vAlign w:val="bottom"/>
            <w:hideMark/>
          </w:tcPr>
          <w:p w14:paraId="255E6B65"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100.6</w:t>
            </w:r>
          </w:p>
        </w:tc>
        <w:tc>
          <w:tcPr>
            <w:tcW w:w="1351" w:type="dxa"/>
            <w:tcBorders>
              <w:top w:val="nil"/>
              <w:left w:val="nil"/>
              <w:bottom w:val="single" w:sz="4" w:space="0" w:color="auto"/>
              <w:right w:val="nil"/>
            </w:tcBorders>
            <w:shd w:val="clear" w:color="auto" w:fill="auto"/>
            <w:vAlign w:val="bottom"/>
            <w:hideMark/>
          </w:tcPr>
          <w:p w14:paraId="324AD16B"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101.6</w:t>
            </w:r>
          </w:p>
        </w:tc>
        <w:tc>
          <w:tcPr>
            <w:tcW w:w="1351" w:type="dxa"/>
            <w:tcBorders>
              <w:top w:val="nil"/>
              <w:left w:val="nil"/>
              <w:bottom w:val="single" w:sz="4" w:space="0" w:color="auto"/>
              <w:right w:val="nil"/>
            </w:tcBorders>
            <w:shd w:val="clear" w:color="auto" w:fill="auto"/>
            <w:vAlign w:val="bottom"/>
            <w:hideMark/>
          </w:tcPr>
          <w:p w14:paraId="7B50B389" w14:textId="77777777" w:rsidR="00E50861" w:rsidRPr="00E50861" w:rsidRDefault="00E50861" w:rsidP="00E50861">
            <w:pPr>
              <w:jc w:val="right"/>
              <w:rPr>
                <w:rFonts w:ascii="Verdana" w:eastAsia="Times New Roman" w:hAnsi="Verdana" w:cs="Arial"/>
                <w:sz w:val="16"/>
                <w:szCs w:val="16"/>
                <w:lang w:eastAsia="bg-BG"/>
              </w:rPr>
            </w:pPr>
            <w:r w:rsidRPr="00E50861">
              <w:rPr>
                <w:rFonts w:ascii="Verdana" w:eastAsia="Times New Roman" w:hAnsi="Verdana" w:cs="Arial"/>
                <w:sz w:val="16"/>
                <w:szCs w:val="16"/>
                <w:lang w:eastAsia="bg-BG"/>
              </w:rPr>
              <w:t>104.2</w:t>
            </w:r>
          </w:p>
        </w:tc>
      </w:tr>
      <w:tr w:rsidR="00E50861" w:rsidRPr="00E50861" w14:paraId="3A70EC23" w14:textId="77777777" w:rsidTr="00E50861">
        <w:trPr>
          <w:trHeight w:val="225"/>
          <w:jc w:val="center"/>
        </w:trPr>
        <w:tc>
          <w:tcPr>
            <w:tcW w:w="3863" w:type="dxa"/>
            <w:gridSpan w:val="2"/>
            <w:tcBorders>
              <w:top w:val="nil"/>
              <w:left w:val="nil"/>
              <w:bottom w:val="nil"/>
              <w:right w:val="nil"/>
            </w:tcBorders>
            <w:shd w:val="clear" w:color="auto" w:fill="auto"/>
            <w:noWrap/>
            <w:hideMark/>
          </w:tcPr>
          <w:p w14:paraId="60FF7A08" w14:textId="77777777" w:rsidR="00E50861" w:rsidRPr="00E50861" w:rsidRDefault="00E50861" w:rsidP="00E50861">
            <w:pPr>
              <w:jc w:val="right"/>
              <w:rPr>
                <w:rFonts w:ascii="Verdana" w:eastAsia="Times New Roman" w:hAnsi="Verdana" w:cs="Arial"/>
                <w:sz w:val="16"/>
                <w:szCs w:val="16"/>
                <w:lang w:eastAsia="bg-BG"/>
              </w:rPr>
            </w:pPr>
          </w:p>
        </w:tc>
        <w:tc>
          <w:tcPr>
            <w:tcW w:w="1348" w:type="dxa"/>
            <w:tcBorders>
              <w:top w:val="nil"/>
              <w:left w:val="nil"/>
              <w:bottom w:val="nil"/>
              <w:right w:val="nil"/>
            </w:tcBorders>
            <w:shd w:val="clear" w:color="auto" w:fill="auto"/>
            <w:noWrap/>
            <w:vAlign w:val="bottom"/>
            <w:hideMark/>
          </w:tcPr>
          <w:p w14:paraId="43F96DA8" w14:textId="77777777" w:rsidR="00E50861" w:rsidRPr="00E50861" w:rsidRDefault="00E50861" w:rsidP="00E50861">
            <w:pPr>
              <w:rPr>
                <w:rFonts w:eastAsia="Times New Roman" w:cs="Times New Roman"/>
                <w:sz w:val="20"/>
                <w:szCs w:val="20"/>
                <w:lang w:eastAsia="bg-BG"/>
              </w:rPr>
            </w:pPr>
          </w:p>
        </w:tc>
        <w:tc>
          <w:tcPr>
            <w:tcW w:w="1347" w:type="dxa"/>
            <w:tcBorders>
              <w:top w:val="nil"/>
              <w:left w:val="nil"/>
              <w:bottom w:val="nil"/>
              <w:right w:val="nil"/>
            </w:tcBorders>
            <w:shd w:val="clear" w:color="auto" w:fill="auto"/>
            <w:noWrap/>
            <w:vAlign w:val="bottom"/>
            <w:hideMark/>
          </w:tcPr>
          <w:p w14:paraId="52F09D52" w14:textId="77777777" w:rsidR="00E50861" w:rsidRPr="00E50861" w:rsidRDefault="00E50861" w:rsidP="00E50861">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73D04414" w14:textId="77777777" w:rsidR="00E50861" w:rsidRPr="00E50861" w:rsidRDefault="00E50861" w:rsidP="00E50861">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17D0A5AF" w14:textId="77777777" w:rsidR="00E50861" w:rsidRPr="00E50861" w:rsidRDefault="00E50861" w:rsidP="00E50861">
            <w:pPr>
              <w:rPr>
                <w:rFonts w:eastAsia="Times New Roman" w:cs="Times New Roman"/>
                <w:sz w:val="20"/>
                <w:szCs w:val="20"/>
                <w:lang w:eastAsia="bg-BG"/>
              </w:rPr>
            </w:pPr>
          </w:p>
        </w:tc>
      </w:tr>
      <w:tr w:rsidR="00E50861" w:rsidRPr="00E50861" w14:paraId="3141648E" w14:textId="77777777" w:rsidTr="00E50861">
        <w:trPr>
          <w:trHeight w:val="225"/>
          <w:jc w:val="center"/>
        </w:trPr>
        <w:tc>
          <w:tcPr>
            <w:tcW w:w="3863" w:type="dxa"/>
            <w:gridSpan w:val="2"/>
            <w:tcBorders>
              <w:top w:val="nil"/>
              <w:left w:val="nil"/>
              <w:bottom w:val="nil"/>
              <w:right w:val="nil"/>
            </w:tcBorders>
            <w:shd w:val="clear" w:color="auto" w:fill="auto"/>
            <w:noWrap/>
            <w:hideMark/>
          </w:tcPr>
          <w:p w14:paraId="191FD215" w14:textId="77777777" w:rsidR="00E50861" w:rsidRPr="00E50861" w:rsidRDefault="00E50861" w:rsidP="00E50861">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348" w:type="dxa"/>
            <w:tcBorders>
              <w:top w:val="nil"/>
              <w:left w:val="nil"/>
              <w:bottom w:val="nil"/>
              <w:right w:val="nil"/>
            </w:tcBorders>
            <w:shd w:val="clear" w:color="auto" w:fill="auto"/>
            <w:noWrap/>
            <w:vAlign w:val="bottom"/>
            <w:hideMark/>
          </w:tcPr>
          <w:p w14:paraId="74CB4186"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31.131</w:t>
            </w:r>
          </w:p>
        </w:tc>
        <w:tc>
          <w:tcPr>
            <w:tcW w:w="1347" w:type="dxa"/>
            <w:tcBorders>
              <w:top w:val="nil"/>
              <w:left w:val="nil"/>
              <w:bottom w:val="nil"/>
              <w:right w:val="nil"/>
            </w:tcBorders>
            <w:shd w:val="clear" w:color="auto" w:fill="auto"/>
            <w:noWrap/>
            <w:vAlign w:val="bottom"/>
            <w:hideMark/>
          </w:tcPr>
          <w:p w14:paraId="349D9FFA"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100.8</w:t>
            </w:r>
          </w:p>
        </w:tc>
        <w:tc>
          <w:tcPr>
            <w:tcW w:w="1351" w:type="dxa"/>
            <w:tcBorders>
              <w:top w:val="nil"/>
              <w:left w:val="nil"/>
              <w:bottom w:val="nil"/>
              <w:right w:val="nil"/>
            </w:tcBorders>
            <w:shd w:val="clear" w:color="auto" w:fill="auto"/>
            <w:noWrap/>
            <w:vAlign w:val="bottom"/>
            <w:hideMark/>
          </w:tcPr>
          <w:p w14:paraId="1E0EFBAF"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103.3</w:t>
            </w:r>
          </w:p>
        </w:tc>
        <w:tc>
          <w:tcPr>
            <w:tcW w:w="1351" w:type="dxa"/>
            <w:tcBorders>
              <w:top w:val="nil"/>
              <w:left w:val="nil"/>
              <w:bottom w:val="nil"/>
              <w:right w:val="nil"/>
            </w:tcBorders>
            <w:shd w:val="clear" w:color="auto" w:fill="auto"/>
            <w:noWrap/>
            <w:vAlign w:val="bottom"/>
            <w:hideMark/>
          </w:tcPr>
          <w:p w14:paraId="3FDA3573"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104.5</w:t>
            </w:r>
          </w:p>
        </w:tc>
      </w:tr>
      <w:tr w:rsidR="00E50861" w:rsidRPr="00E50861" w14:paraId="66BE7A67" w14:textId="77777777" w:rsidTr="00E50861">
        <w:trPr>
          <w:trHeight w:val="225"/>
          <w:jc w:val="center"/>
        </w:trPr>
        <w:tc>
          <w:tcPr>
            <w:tcW w:w="3863" w:type="dxa"/>
            <w:gridSpan w:val="2"/>
            <w:tcBorders>
              <w:top w:val="nil"/>
              <w:left w:val="nil"/>
              <w:bottom w:val="nil"/>
              <w:right w:val="nil"/>
            </w:tcBorders>
            <w:shd w:val="clear" w:color="auto" w:fill="auto"/>
            <w:noWrap/>
            <w:hideMark/>
          </w:tcPr>
          <w:p w14:paraId="34BB6504" w14:textId="77777777" w:rsidR="00E50861" w:rsidRPr="00E50861" w:rsidRDefault="00E50861" w:rsidP="00E50861">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348" w:type="dxa"/>
            <w:tcBorders>
              <w:top w:val="nil"/>
              <w:left w:val="nil"/>
              <w:bottom w:val="nil"/>
              <w:right w:val="nil"/>
            </w:tcBorders>
            <w:shd w:val="clear" w:color="auto" w:fill="auto"/>
            <w:noWrap/>
            <w:vAlign w:val="bottom"/>
            <w:hideMark/>
          </w:tcPr>
          <w:p w14:paraId="141F2498"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34.890</w:t>
            </w:r>
          </w:p>
        </w:tc>
        <w:tc>
          <w:tcPr>
            <w:tcW w:w="1347" w:type="dxa"/>
            <w:tcBorders>
              <w:top w:val="nil"/>
              <w:left w:val="nil"/>
              <w:bottom w:val="nil"/>
              <w:right w:val="nil"/>
            </w:tcBorders>
            <w:shd w:val="clear" w:color="auto" w:fill="auto"/>
            <w:noWrap/>
            <w:vAlign w:val="bottom"/>
            <w:hideMark/>
          </w:tcPr>
          <w:p w14:paraId="09CBA267"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100.2</w:t>
            </w:r>
          </w:p>
        </w:tc>
        <w:tc>
          <w:tcPr>
            <w:tcW w:w="1351" w:type="dxa"/>
            <w:tcBorders>
              <w:top w:val="nil"/>
              <w:left w:val="nil"/>
              <w:bottom w:val="nil"/>
              <w:right w:val="nil"/>
            </w:tcBorders>
            <w:shd w:val="clear" w:color="auto" w:fill="auto"/>
            <w:noWrap/>
            <w:vAlign w:val="bottom"/>
            <w:hideMark/>
          </w:tcPr>
          <w:p w14:paraId="64221252"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100.5</w:t>
            </w:r>
          </w:p>
        </w:tc>
        <w:tc>
          <w:tcPr>
            <w:tcW w:w="1351" w:type="dxa"/>
            <w:tcBorders>
              <w:top w:val="nil"/>
              <w:left w:val="nil"/>
              <w:bottom w:val="nil"/>
              <w:right w:val="nil"/>
            </w:tcBorders>
            <w:shd w:val="clear" w:color="auto" w:fill="auto"/>
            <w:noWrap/>
            <w:vAlign w:val="bottom"/>
            <w:hideMark/>
          </w:tcPr>
          <w:p w14:paraId="0A25C9E1"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100.2</w:t>
            </w:r>
          </w:p>
        </w:tc>
      </w:tr>
      <w:tr w:rsidR="00E50861" w:rsidRPr="00E50861" w14:paraId="7334A291" w14:textId="77777777" w:rsidTr="00E50861">
        <w:trPr>
          <w:trHeight w:val="225"/>
          <w:jc w:val="center"/>
        </w:trPr>
        <w:tc>
          <w:tcPr>
            <w:tcW w:w="3863" w:type="dxa"/>
            <w:gridSpan w:val="2"/>
            <w:tcBorders>
              <w:top w:val="nil"/>
              <w:left w:val="nil"/>
              <w:bottom w:val="nil"/>
              <w:right w:val="nil"/>
            </w:tcBorders>
            <w:shd w:val="clear" w:color="auto" w:fill="auto"/>
            <w:noWrap/>
            <w:hideMark/>
          </w:tcPr>
          <w:p w14:paraId="346AAE11" w14:textId="77777777" w:rsidR="00E50861" w:rsidRPr="00E50861" w:rsidRDefault="00E50861" w:rsidP="00E50861">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348" w:type="dxa"/>
            <w:tcBorders>
              <w:top w:val="nil"/>
              <w:left w:val="nil"/>
              <w:bottom w:val="nil"/>
              <w:right w:val="nil"/>
            </w:tcBorders>
            <w:shd w:val="clear" w:color="auto" w:fill="auto"/>
            <w:noWrap/>
            <w:vAlign w:val="bottom"/>
            <w:hideMark/>
          </w:tcPr>
          <w:p w14:paraId="7BA4842F"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5.009</w:t>
            </w:r>
          </w:p>
        </w:tc>
        <w:tc>
          <w:tcPr>
            <w:tcW w:w="1347" w:type="dxa"/>
            <w:tcBorders>
              <w:top w:val="nil"/>
              <w:left w:val="nil"/>
              <w:bottom w:val="nil"/>
              <w:right w:val="nil"/>
            </w:tcBorders>
            <w:shd w:val="clear" w:color="auto" w:fill="auto"/>
            <w:noWrap/>
            <w:vAlign w:val="bottom"/>
            <w:hideMark/>
          </w:tcPr>
          <w:p w14:paraId="7170003F"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101.1</w:t>
            </w:r>
          </w:p>
        </w:tc>
        <w:tc>
          <w:tcPr>
            <w:tcW w:w="1351" w:type="dxa"/>
            <w:tcBorders>
              <w:top w:val="nil"/>
              <w:left w:val="nil"/>
              <w:bottom w:val="nil"/>
              <w:right w:val="nil"/>
            </w:tcBorders>
            <w:shd w:val="clear" w:color="auto" w:fill="auto"/>
            <w:noWrap/>
            <w:vAlign w:val="bottom"/>
            <w:hideMark/>
          </w:tcPr>
          <w:p w14:paraId="70C676C8"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103.4</w:t>
            </w:r>
          </w:p>
        </w:tc>
        <w:tc>
          <w:tcPr>
            <w:tcW w:w="1351" w:type="dxa"/>
            <w:tcBorders>
              <w:top w:val="nil"/>
              <w:left w:val="nil"/>
              <w:bottom w:val="nil"/>
              <w:right w:val="nil"/>
            </w:tcBorders>
            <w:shd w:val="clear" w:color="auto" w:fill="auto"/>
            <w:noWrap/>
            <w:vAlign w:val="bottom"/>
            <w:hideMark/>
          </w:tcPr>
          <w:p w14:paraId="08C7C747"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109.6</w:t>
            </w:r>
          </w:p>
        </w:tc>
      </w:tr>
      <w:tr w:rsidR="00E50861" w:rsidRPr="00E50861" w14:paraId="733CA056" w14:textId="77777777" w:rsidTr="00E50861">
        <w:trPr>
          <w:trHeight w:val="225"/>
          <w:jc w:val="center"/>
        </w:trPr>
        <w:tc>
          <w:tcPr>
            <w:tcW w:w="3863" w:type="dxa"/>
            <w:gridSpan w:val="2"/>
            <w:tcBorders>
              <w:top w:val="nil"/>
              <w:left w:val="nil"/>
              <w:bottom w:val="single" w:sz="4" w:space="0" w:color="auto"/>
              <w:right w:val="nil"/>
            </w:tcBorders>
            <w:shd w:val="clear" w:color="auto" w:fill="auto"/>
            <w:noWrap/>
            <w:hideMark/>
          </w:tcPr>
          <w:p w14:paraId="454D8239" w14:textId="77777777" w:rsidR="00E50861" w:rsidRPr="00E50861" w:rsidRDefault="00E50861" w:rsidP="00E50861">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348" w:type="dxa"/>
            <w:tcBorders>
              <w:top w:val="nil"/>
              <w:left w:val="nil"/>
              <w:bottom w:val="single" w:sz="4" w:space="0" w:color="auto"/>
              <w:right w:val="nil"/>
            </w:tcBorders>
            <w:shd w:val="clear" w:color="auto" w:fill="auto"/>
            <w:noWrap/>
            <w:vAlign w:val="bottom"/>
            <w:hideMark/>
          </w:tcPr>
          <w:p w14:paraId="49898DC3"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28.969</w:t>
            </w:r>
          </w:p>
        </w:tc>
        <w:tc>
          <w:tcPr>
            <w:tcW w:w="1347" w:type="dxa"/>
            <w:tcBorders>
              <w:top w:val="nil"/>
              <w:left w:val="nil"/>
              <w:bottom w:val="single" w:sz="4" w:space="0" w:color="auto"/>
              <w:right w:val="nil"/>
            </w:tcBorders>
            <w:shd w:val="clear" w:color="auto" w:fill="auto"/>
            <w:noWrap/>
            <w:vAlign w:val="bottom"/>
            <w:hideMark/>
          </w:tcPr>
          <w:p w14:paraId="3D104F80"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100.7</w:t>
            </w:r>
          </w:p>
        </w:tc>
        <w:tc>
          <w:tcPr>
            <w:tcW w:w="1351" w:type="dxa"/>
            <w:tcBorders>
              <w:top w:val="nil"/>
              <w:left w:val="nil"/>
              <w:bottom w:val="single" w:sz="4" w:space="0" w:color="auto"/>
              <w:right w:val="nil"/>
            </w:tcBorders>
            <w:shd w:val="clear" w:color="auto" w:fill="auto"/>
            <w:noWrap/>
            <w:vAlign w:val="bottom"/>
            <w:hideMark/>
          </w:tcPr>
          <w:p w14:paraId="35C6BD4A"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104.2</w:t>
            </w:r>
          </w:p>
        </w:tc>
        <w:tc>
          <w:tcPr>
            <w:tcW w:w="1351" w:type="dxa"/>
            <w:tcBorders>
              <w:top w:val="nil"/>
              <w:left w:val="nil"/>
              <w:bottom w:val="single" w:sz="4" w:space="0" w:color="auto"/>
              <w:right w:val="nil"/>
            </w:tcBorders>
            <w:shd w:val="clear" w:color="auto" w:fill="auto"/>
            <w:noWrap/>
            <w:vAlign w:val="bottom"/>
            <w:hideMark/>
          </w:tcPr>
          <w:p w14:paraId="245886EB" w14:textId="77777777" w:rsidR="00E50861" w:rsidRPr="00E50861" w:rsidRDefault="00E50861" w:rsidP="00E50861">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E50861">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107.2</w:t>
            </w:r>
          </w:p>
        </w:tc>
      </w:tr>
    </w:tbl>
    <w:p w14:paraId="30C5DBE2" w14:textId="6A952DB7" w:rsidR="0048765B" w:rsidRPr="00D265DC" w:rsidRDefault="0048765B" w:rsidP="00F76D42">
      <w:pPr>
        <w:spacing w:line="360" w:lineRule="auto"/>
        <w:ind w:firstLine="567"/>
        <w:jc w:val="both"/>
        <w:rPr>
          <w:rFonts w:ascii="Verdana" w:hAnsi="Verdana"/>
          <w:sz w:val="20"/>
        </w:rPr>
      </w:pPr>
    </w:p>
    <w:p w14:paraId="7807C5E8" w14:textId="2A9A42BF" w:rsidR="0048765B" w:rsidRPr="00D265DC" w:rsidRDefault="0048765B" w:rsidP="00F76D42">
      <w:pPr>
        <w:spacing w:line="360" w:lineRule="auto"/>
        <w:ind w:firstLine="567"/>
        <w:jc w:val="both"/>
        <w:rPr>
          <w:rFonts w:ascii="Verdana" w:hAnsi="Verdana"/>
          <w:sz w:val="20"/>
        </w:rPr>
      </w:pPr>
    </w:p>
    <w:p w14:paraId="7AFF6117" w14:textId="222224EB" w:rsidR="0048765B" w:rsidRPr="00D265DC" w:rsidRDefault="0048765B" w:rsidP="00F76D42">
      <w:pPr>
        <w:spacing w:line="360" w:lineRule="auto"/>
        <w:ind w:firstLine="567"/>
        <w:jc w:val="both"/>
        <w:rPr>
          <w:rFonts w:ascii="Verdana" w:hAnsi="Verdana"/>
          <w:sz w:val="20"/>
        </w:rPr>
      </w:pPr>
    </w:p>
    <w:p w14:paraId="12EF13D4" w14:textId="1E40E0D5" w:rsidR="0048765B" w:rsidRPr="00D265DC" w:rsidRDefault="0048765B" w:rsidP="00F76D42">
      <w:pPr>
        <w:spacing w:line="360" w:lineRule="auto"/>
        <w:ind w:firstLine="567"/>
        <w:jc w:val="both"/>
        <w:rPr>
          <w:rFonts w:ascii="Verdana" w:hAnsi="Verdana"/>
          <w:sz w:val="20"/>
        </w:rPr>
      </w:pPr>
    </w:p>
    <w:p w14:paraId="39FE0C7E" w14:textId="03639ADB" w:rsidR="0048765B" w:rsidRPr="00D265DC" w:rsidRDefault="0048765B" w:rsidP="00F76D42">
      <w:pPr>
        <w:spacing w:line="360" w:lineRule="auto"/>
        <w:ind w:firstLine="567"/>
        <w:jc w:val="both"/>
        <w:rPr>
          <w:rFonts w:ascii="Verdana" w:hAnsi="Verdana"/>
          <w:sz w:val="20"/>
        </w:rPr>
      </w:pPr>
    </w:p>
    <w:p w14:paraId="1F386774" w14:textId="2785D9D9" w:rsidR="0048765B" w:rsidRPr="00D265DC" w:rsidRDefault="0048765B" w:rsidP="00F76D42">
      <w:pPr>
        <w:spacing w:line="360" w:lineRule="auto"/>
        <w:ind w:firstLine="567"/>
        <w:jc w:val="both"/>
        <w:rPr>
          <w:rFonts w:ascii="Verdana" w:hAnsi="Verdana"/>
          <w:sz w:val="20"/>
        </w:rPr>
      </w:pPr>
    </w:p>
    <w:p w14:paraId="55031819" w14:textId="653E84CA" w:rsidR="0048765B" w:rsidRPr="00D265DC" w:rsidRDefault="0048765B" w:rsidP="00F76D42">
      <w:pPr>
        <w:spacing w:line="360" w:lineRule="auto"/>
        <w:ind w:firstLine="567"/>
        <w:jc w:val="both"/>
        <w:rPr>
          <w:rFonts w:ascii="Verdana" w:hAnsi="Verdana"/>
          <w:sz w:val="20"/>
        </w:rPr>
      </w:pPr>
    </w:p>
    <w:p w14:paraId="2A7913E6" w14:textId="28FCB57C" w:rsidR="0048765B" w:rsidRPr="00D265DC" w:rsidRDefault="0048765B" w:rsidP="00F76D42">
      <w:pPr>
        <w:spacing w:line="360" w:lineRule="auto"/>
        <w:ind w:firstLine="567"/>
        <w:jc w:val="both"/>
        <w:rPr>
          <w:rFonts w:ascii="Verdana" w:hAnsi="Verdana"/>
          <w:sz w:val="20"/>
        </w:rPr>
      </w:pPr>
    </w:p>
    <w:p w14:paraId="01CB0F5F" w14:textId="285B1BC2" w:rsidR="0048765B" w:rsidRPr="00D265DC" w:rsidRDefault="0048765B" w:rsidP="00F76D42">
      <w:pPr>
        <w:spacing w:line="360" w:lineRule="auto"/>
        <w:ind w:firstLine="567"/>
        <w:jc w:val="both"/>
        <w:rPr>
          <w:rFonts w:ascii="Verdana" w:hAnsi="Verdana"/>
          <w:sz w:val="20"/>
        </w:rPr>
      </w:pPr>
    </w:p>
    <w:p w14:paraId="4A44A908" w14:textId="77777777" w:rsidR="0048765B" w:rsidRPr="00D265DC" w:rsidRDefault="0048765B" w:rsidP="00F76D42">
      <w:pPr>
        <w:spacing w:line="360" w:lineRule="auto"/>
        <w:ind w:firstLine="567"/>
        <w:jc w:val="both"/>
        <w:rPr>
          <w:rFonts w:ascii="Verdana" w:hAnsi="Verdana"/>
          <w:sz w:val="20"/>
        </w:rPr>
      </w:pPr>
    </w:p>
    <w:p w14:paraId="3FA81676" w14:textId="77777777" w:rsidR="00FE6044" w:rsidRPr="00D265DC" w:rsidRDefault="00FE6044" w:rsidP="00F76D42">
      <w:pPr>
        <w:spacing w:line="360" w:lineRule="auto"/>
        <w:ind w:firstLine="567"/>
        <w:jc w:val="both"/>
        <w:rPr>
          <w:rFonts w:ascii="Verdana" w:hAnsi="Verdana"/>
          <w:sz w:val="20"/>
        </w:rPr>
      </w:pPr>
    </w:p>
    <w:p w14:paraId="2E727D0B" w14:textId="77777777" w:rsidR="00FE6044" w:rsidRPr="00D265DC" w:rsidRDefault="00FE6044" w:rsidP="00F76D42">
      <w:pPr>
        <w:spacing w:line="360" w:lineRule="auto"/>
        <w:ind w:firstLine="567"/>
        <w:jc w:val="both"/>
        <w:rPr>
          <w:rFonts w:ascii="Verdana" w:hAnsi="Verdana"/>
          <w:sz w:val="20"/>
        </w:rPr>
      </w:pPr>
    </w:p>
    <w:p w14:paraId="7933D01B" w14:textId="77777777" w:rsidR="00FE6044" w:rsidRPr="00D265DC" w:rsidRDefault="00FE6044" w:rsidP="00F76D42">
      <w:pPr>
        <w:spacing w:line="360" w:lineRule="auto"/>
        <w:ind w:firstLine="567"/>
        <w:jc w:val="both"/>
        <w:rPr>
          <w:rFonts w:ascii="Verdana" w:hAnsi="Verdana"/>
          <w:sz w:val="20"/>
        </w:rPr>
      </w:pPr>
    </w:p>
    <w:p w14:paraId="03A81999" w14:textId="19FFC4AA" w:rsidR="003F2F65" w:rsidRPr="00D265DC" w:rsidRDefault="003F2F65" w:rsidP="005A770F">
      <w:pPr>
        <w:tabs>
          <w:tab w:val="left" w:pos="3123"/>
        </w:tabs>
        <w:spacing w:before="160" w:after="160" w:line="360" w:lineRule="auto"/>
        <w:rPr>
          <w:rFonts w:ascii="Verdana" w:eastAsia="Μοντέρνα" w:hAnsi="Verdana" w:cs="Times New Roman"/>
          <w:b/>
          <w:sz w:val="20"/>
          <w:szCs w:val="20"/>
          <w:lang w:eastAsia="bg-BG"/>
        </w:rPr>
      </w:pPr>
    </w:p>
    <w:p w14:paraId="3024E721" w14:textId="0B70DBAC" w:rsidR="00FE6044" w:rsidRPr="00D265DC" w:rsidRDefault="00FE6044" w:rsidP="00FE6044">
      <w:pPr>
        <w:tabs>
          <w:tab w:val="left" w:pos="3123"/>
        </w:tabs>
        <w:spacing w:before="160" w:after="160" w:line="360" w:lineRule="auto"/>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Таблица 2</w:t>
      </w:r>
    </w:p>
    <w:p w14:paraId="6091EFE9" w14:textId="77777777" w:rsidR="00FE6044" w:rsidRPr="00D265DC" w:rsidRDefault="00FE6044" w:rsidP="00F76D42">
      <w:pPr>
        <w:spacing w:line="360" w:lineRule="auto"/>
        <w:ind w:firstLine="567"/>
        <w:jc w:val="both"/>
        <w:rPr>
          <w:rFonts w:ascii="Verdana" w:hAnsi="Verdana"/>
          <w:sz w:val="20"/>
        </w:rPr>
      </w:pPr>
    </w:p>
    <w:p w14:paraId="59ADA27F" w14:textId="77777777" w:rsidR="00FE6044" w:rsidRPr="00D265DC" w:rsidRDefault="00FE6044" w:rsidP="00F76D42">
      <w:pPr>
        <w:spacing w:line="360" w:lineRule="auto"/>
        <w:ind w:firstLine="567"/>
        <w:jc w:val="both"/>
        <w:rPr>
          <w:rFonts w:ascii="Verdana" w:hAnsi="Verdana"/>
          <w:sz w:val="20"/>
        </w:rPr>
      </w:pPr>
    </w:p>
    <w:tbl>
      <w:tblPr>
        <w:tblW w:w="10180" w:type="dxa"/>
        <w:jc w:val="center"/>
        <w:tblCellMar>
          <w:left w:w="70" w:type="dxa"/>
          <w:right w:w="70" w:type="dxa"/>
        </w:tblCellMar>
        <w:tblLook w:val="04A0" w:firstRow="1" w:lastRow="0" w:firstColumn="1" w:lastColumn="0" w:noHBand="0" w:noVBand="1"/>
      </w:tblPr>
      <w:tblGrid>
        <w:gridCol w:w="368"/>
        <w:gridCol w:w="3177"/>
        <w:gridCol w:w="1350"/>
        <w:gridCol w:w="1346"/>
        <w:gridCol w:w="1347"/>
        <w:gridCol w:w="1351"/>
        <w:gridCol w:w="1351"/>
      </w:tblGrid>
      <w:tr w:rsidR="007F633E" w:rsidRPr="007F633E" w14:paraId="3C544937" w14:textId="77777777" w:rsidTr="007F633E">
        <w:trPr>
          <w:trHeight w:val="600"/>
          <w:jc w:val="center"/>
        </w:trPr>
        <w:tc>
          <w:tcPr>
            <w:tcW w:w="10180" w:type="dxa"/>
            <w:gridSpan w:val="7"/>
            <w:tcBorders>
              <w:top w:val="nil"/>
              <w:left w:val="nil"/>
              <w:bottom w:val="nil"/>
              <w:right w:val="nil"/>
            </w:tcBorders>
            <w:shd w:val="clear" w:color="auto" w:fill="auto"/>
            <w:vAlign w:val="center"/>
            <w:hideMark/>
          </w:tcPr>
          <w:p w14:paraId="45A093D6" w14:textId="77777777" w:rsidR="007F633E" w:rsidRPr="007F633E" w:rsidRDefault="007F633E" w:rsidP="007F633E">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7F633E">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Хармонизирани индекси на потребителските цени за февруари 2025 година</w:t>
            </w:r>
          </w:p>
        </w:tc>
      </w:tr>
      <w:tr w:rsidR="007F633E" w:rsidRPr="007F633E" w14:paraId="60313767" w14:textId="77777777" w:rsidTr="007F633E">
        <w:trPr>
          <w:trHeight w:val="210"/>
          <w:jc w:val="center"/>
        </w:trPr>
        <w:tc>
          <w:tcPr>
            <w:tcW w:w="258" w:type="dxa"/>
            <w:tcBorders>
              <w:top w:val="nil"/>
              <w:left w:val="nil"/>
              <w:bottom w:val="nil"/>
              <w:right w:val="nil"/>
            </w:tcBorders>
            <w:shd w:val="clear" w:color="auto" w:fill="auto"/>
            <w:noWrap/>
            <w:vAlign w:val="bottom"/>
            <w:hideMark/>
          </w:tcPr>
          <w:p w14:paraId="08899FF8" w14:textId="77777777" w:rsidR="007F633E" w:rsidRPr="007F633E" w:rsidRDefault="007F633E" w:rsidP="007F633E">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177" w:type="dxa"/>
            <w:tcBorders>
              <w:top w:val="nil"/>
              <w:left w:val="nil"/>
              <w:bottom w:val="nil"/>
              <w:right w:val="nil"/>
            </w:tcBorders>
            <w:shd w:val="clear" w:color="auto" w:fill="auto"/>
            <w:noWrap/>
            <w:vAlign w:val="bottom"/>
            <w:hideMark/>
          </w:tcPr>
          <w:p w14:paraId="22CAB088" w14:textId="77777777" w:rsidR="007F633E" w:rsidRPr="007F633E" w:rsidRDefault="007F633E" w:rsidP="007F633E">
            <w:pPr>
              <w:rPr>
                <w:rFonts w:eastAsia="Times New Roman" w:cs="Times New Roman"/>
                <w:sz w:val="20"/>
                <w:szCs w:val="20"/>
                <w:lang w:eastAsia="bg-BG"/>
              </w:rPr>
            </w:pPr>
          </w:p>
        </w:tc>
        <w:tc>
          <w:tcPr>
            <w:tcW w:w="1350" w:type="dxa"/>
            <w:tcBorders>
              <w:top w:val="nil"/>
              <w:left w:val="nil"/>
              <w:bottom w:val="nil"/>
              <w:right w:val="nil"/>
            </w:tcBorders>
            <w:shd w:val="clear" w:color="auto" w:fill="auto"/>
            <w:noWrap/>
            <w:vAlign w:val="bottom"/>
            <w:hideMark/>
          </w:tcPr>
          <w:p w14:paraId="54E3172A" w14:textId="77777777" w:rsidR="007F633E" w:rsidRPr="007F633E" w:rsidRDefault="007F633E" w:rsidP="007F633E">
            <w:pPr>
              <w:rPr>
                <w:rFonts w:eastAsia="Times New Roman" w:cs="Times New Roman"/>
                <w:sz w:val="20"/>
                <w:szCs w:val="20"/>
                <w:lang w:eastAsia="bg-BG"/>
              </w:rPr>
            </w:pPr>
          </w:p>
        </w:tc>
        <w:tc>
          <w:tcPr>
            <w:tcW w:w="1346" w:type="dxa"/>
            <w:tcBorders>
              <w:top w:val="nil"/>
              <w:left w:val="nil"/>
              <w:bottom w:val="nil"/>
              <w:right w:val="nil"/>
            </w:tcBorders>
            <w:shd w:val="clear" w:color="auto" w:fill="auto"/>
            <w:noWrap/>
            <w:vAlign w:val="bottom"/>
            <w:hideMark/>
          </w:tcPr>
          <w:p w14:paraId="26FC8438" w14:textId="77777777" w:rsidR="007F633E" w:rsidRPr="007F633E" w:rsidRDefault="007F633E" w:rsidP="007F633E">
            <w:pPr>
              <w:rPr>
                <w:rFonts w:eastAsia="Times New Roman" w:cs="Times New Roman"/>
                <w:sz w:val="20"/>
                <w:szCs w:val="20"/>
                <w:lang w:eastAsia="bg-BG"/>
              </w:rPr>
            </w:pPr>
          </w:p>
        </w:tc>
        <w:tc>
          <w:tcPr>
            <w:tcW w:w="1347" w:type="dxa"/>
            <w:tcBorders>
              <w:top w:val="nil"/>
              <w:left w:val="nil"/>
              <w:bottom w:val="nil"/>
              <w:right w:val="nil"/>
            </w:tcBorders>
            <w:shd w:val="clear" w:color="auto" w:fill="auto"/>
            <w:noWrap/>
            <w:vAlign w:val="bottom"/>
            <w:hideMark/>
          </w:tcPr>
          <w:p w14:paraId="406929A4" w14:textId="77777777" w:rsidR="007F633E" w:rsidRPr="007F633E" w:rsidRDefault="007F633E" w:rsidP="007F633E">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1D6F557E" w14:textId="77777777" w:rsidR="007F633E" w:rsidRPr="007F633E" w:rsidRDefault="007F633E" w:rsidP="007F633E">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532F7F3D" w14:textId="77777777" w:rsidR="007F633E" w:rsidRPr="007F633E" w:rsidRDefault="007F633E" w:rsidP="007F633E">
            <w:pPr>
              <w:jc w:val="right"/>
              <w:rPr>
                <w:rFonts w:eastAsia="Times New Roman" w:cs="Times New Roman"/>
                <w:sz w:val="20"/>
                <w:szCs w:val="20"/>
                <w:lang w:eastAsia="bg-BG"/>
              </w:rPr>
            </w:pPr>
          </w:p>
        </w:tc>
      </w:tr>
      <w:tr w:rsidR="007F633E" w:rsidRPr="007F633E" w14:paraId="4A92CB07" w14:textId="77777777" w:rsidTr="007F633E">
        <w:trPr>
          <w:trHeight w:val="270"/>
          <w:jc w:val="center"/>
        </w:trPr>
        <w:tc>
          <w:tcPr>
            <w:tcW w:w="34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274801" w14:textId="77777777" w:rsidR="007F633E" w:rsidRPr="007F633E" w:rsidRDefault="007F633E" w:rsidP="007F633E">
            <w:pPr>
              <w:rPr>
                <w:rFonts w:ascii="Verdana" w:eastAsia="Times New Roman" w:hAnsi="Verdana" w:cs="Arial"/>
                <w:b/>
                <w:bCs/>
                <w:sz w:val="16"/>
                <w:szCs w:val="16"/>
                <w:lang w:eastAsia="bg-BG"/>
              </w:rPr>
            </w:pPr>
            <w:r w:rsidRPr="007F633E">
              <w:rPr>
                <w:rFonts w:ascii="Verdana" w:eastAsia="Times New Roman" w:hAnsi="Verdana" w:cs="Arial"/>
                <w:b/>
                <w:bCs/>
                <w:sz w:val="16"/>
                <w:szCs w:val="16"/>
                <w:lang w:eastAsia="bg-BG"/>
              </w:rPr>
              <w:t>Потребителски групи</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02232F" w14:textId="77777777" w:rsidR="007F633E" w:rsidRPr="007F633E" w:rsidRDefault="007F633E" w:rsidP="007F633E">
            <w:pPr>
              <w:jc w:val="center"/>
              <w:rPr>
                <w:rFonts w:ascii="Verdana" w:eastAsia="Times New Roman" w:hAnsi="Verdana" w:cs="Arial"/>
                <w:b/>
                <w:bCs/>
                <w:sz w:val="16"/>
                <w:szCs w:val="16"/>
                <w:lang w:eastAsia="bg-BG"/>
              </w:rPr>
            </w:pPr>
            <w:r w:rsidRPr="007F633E">
              <w:rPr>
                <w:rFonts w:ascii="Verdana" w:eastAsia="Times New Roman" w:hAnsi="Verdana" w:cs="Arial"/>
                <w:b/>
                <w:bCs/>
                <w:sz w:val="16"/>
                <w:szCs w:val="16"/>
                <w:lang w:eastAsia="bg-BG"/>
              </w:rPr>
              <w:t xml:space="preserve">Тегла   </w:t>
            </w:r>
          </w:p>
        </w:tc>
        <w:tc>
          <w:tcPr>
            <w:tcW w:w="5395" w:type="dxa"/>
            <w:gridSpan w:val="4"/>
            <w:tcBorders>
              <w:top w:val="single" w:sz="4" w:space="0" w:color="auto"/>
              <w:left w:val="nil"/>
              <w:bottom w:val="single" w:sz="4" w:space="0" w:color="auto"/>
              <w:right w:val="single" w:sz="4" w:space="0" w:color="auto"/>
            </w:tcBorders>
            <w:shd w:val="clear" w:color="auto" w:fill="auto"/>
            <w:vAlign w:val="center"/>
            <w:hideMark/>
          </w:tcPr>
          <w:p w14:paraId="260C8D3B" w14:textId="77777777" w:rsidR="007F633E" w:rsidRPr="007F633E" w:rsidRDefault="007F633E" w:rsidP="007F633E">
            <w:pPr>
              <w:jc w:val="center"/>
              <w:rPr>
                <w:rFonts w:ascii="Verdana" w:eastAsia="Times New Roman" w:hAnsi="Verdana" w:cs="Arial"/>
                <w:b/>
                <w:bCs/>
                <w:sz w:val="16"/>
                <w:szCs w:val="16"/>
                <w:lang w:eastAsia="bg-BG"/>
              </w:rPr>
            </w:pPr>
            <w:r w:rsidRPr="007F633E">
              <w:rPr>
                <w:rFonts w:ascii="Verdana" w:eastAsia="Times New Roman" w:hAnsi="Verdana" w:cs="Arial"/>
                <w:b/>
                <w:bCs/>
                <w:sz w:val="16"/>
                <w:szCs w:val="16"/>
                <w:lang w:eastAsia="bg-BG"/>
              </w:rPr>
              <w:t>II.2025</w:t>
            </w:r>
          </w:p>
        </w:tc>
      </w:tr>
      <w:tr w:rsidR="007F633E" w:rsidRPr="007F633E" w14:paraId="62C05236" w14:textId="77777777" w:rsidTr="007F633E">
        <w:trPr>
          <w:trHeight w:val="585"/>
          <w:jc w:val="center"/>
        </w:trPr>
        <w:tc>
          <w:tcPr>
            <w:tcW w:w="3435" w:type="dxa"/>
            <w:gridSpan w:val="2"/>
            <w:vMerge/>
            <w:tcBorders>
              <w:top w:val="single" w:sz="4" w:space="0" w:color="auto"/>
              <w:left w:val="single" w:sz="4" w:space="0" w:color="auto"/>
              <w:bottom w:val="single" w:sz="4" w:space="0" w:color="000000"/>
              <w:right w:val="single" w:sz="4" w:space="0" w:color="000000"/>
            </w:tcBorders>
            <w:vAlign w:val="center"/>
            <w:hideMark/>
          </w:tcPr>
          <w:p w14:paraId="7C83A707" w14:textId="77777777" w:rsidR="007F633E" w:rsidRPr="007F633E" w:rsidRDefault="007F633E" w:rsidP="007F633E">
            <w:pPr>
              <w:rPr>
                <w:rFonts w:ascii="Verdana" w:eastAsia="Times New Roman" w:hAnsi="Verdana" w:cs="Arial"/>
                <w:b/>
                <w:bCs/>
                <w:sz w:val="16"/>
                <w:szCs w:val="16"/>
                <w:lang w:eastAsia="bg-BG"/>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61ABAF6D" w14:textId="77777777" w:rsidR="007F633E" w:rsidRPr="007F633E" w:rsidRDefault="007F633E" w:rsidP="007F633E">
            <w:pPr>
              <w:rPr>
                <w:rFonts w:ascii="Verdana" w:eastAsia="Times New Roman" w:hAnsi="Verdana" w:cs="Arial"/>
                <w:b/>
                <w:bCs/>
                <w:sz w:val="16"/>
                <w:szCs w:val="16"/>
                <w:lang w:eastAsia="bg-BG"/>
              </w:rPr>
            </w:pPr>
          </w:p>
        </w:tc>
        <w:tc>
          <w:tcPr>
            <w:tcW w:w="1346" w:type="dxa"/>
            <w:tcBorders>
              <w:top w:val="nil"/>
              <w:left w:val="nil"/>
              <w:bottom w:val="single" w:sz="4" w:space="0" w:color="auto"/>
              <w:right w:val="single" w:sz="4" w:space="0" w:color="auto"/>
            </w:tcBorders>
            <w:shd w:val="clear" w:color="auto" w:fill="auto"/>
            <w:hideMark/>
          </w:tcPr>
          <w:p w14:paraId="1275DA6B" w14:textId="77777777" w:rsidR="007F633E" w:rsidRPr="007F633E" w:rsidRDefault="007F633E" w:rsidP="007F633E">
            <w:pPr>
              <w:jc w:val="right"/>
              <w:rPr>
                <w:rFonts w:ascii="Verdana" w:eastAsia="Times New Roman" w:hAnsi="Verdana" w:cs="Arial"/>
                <w:b/>
                <w:bCs/>
                <w:sz w:val="16"/>
                <w:szCs w:val="16"/>
                <w:lang w:eastAsia="bg-BG"/>
              </w:rPr>
            </w:pPr>
            <w:r w:rsidRPr="007F633E">
              <w:rPr>
                <w:rFonts w:ascii="Verdana" w:eastAsia="Times New Roman" w:hAnsi="Verdana" w:cs="Arial"/>
                <w:b/>
                <w:bCs/>
                <w:sz w:val="16"/>
                <w:szCs w:val="16"/>
                <w:lang w:eastAsia="bg-BG"/>
              </w:rPr>
              <w:t>2015 = 100</w:t>
            </w:r>
          </w:p>
        </w:tc>
        <w:tc>
          <w:tcPr>
            <w:tcW w:w="1347" w:type="dxa"/>
            <w:tcBorders>
              <w:top w:val="nil"/>
              <w:left w:val="nil"/>
              <w:bottom w:val="single" w:sz="4" w:space="0" w:color="auto"/>
              <w:right w:val="single" w:sz="4" w:space="0" w:color="auto"/>
            </w:tcBorders>
            <w:shd w:val="clear" w:color="auto" w:fill="auto"/>
            <w:hideMark/>
          </w:tcPr>
          <w:p w14:paraId="4E48EAF9" w14:textId="2025B5CE" w:rsidR="007F633E" w:rsidRPr="007F633E" w:rsidRDefault="007F633E" w:rsidP="007F633E">
            <w:pPr>
              <w:jc w:val="right"/>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януари 2025</w:t>
            </w:r>
            <w:r>
              <w:rPr>
                <w:rFonts w:ascii="Verdana" w:eastAsia="Times New Roman" w:hAnsi="Verdana" w:cs="Arial"/>
                <w:b/>
                <w:bCs/>
                <w:sz w:val="16"/>
                <w:szCs w:val="16"/>
                <w:lang w:val="en-US" w:eastAsia="bg-BG"/>
              </w:rPr>
              <w:t> </w:t>
            </w:r>
            <w:r w:rsidRPr="00AB2055">
              <w:rPr>
                <w:rFonts w:ascii="Verdana" w:eastAsia="Times New Roman" w:hAnsi="Verdana" w:cs="Arial"/>
                <w:b/>
                <w:bCs/>
                <w:sz w:val="16"/>
                <w:szCs w:val="16"/>
                <w:lang w:eastAsia="bg-BG"/>
              </w:rPr>
              <w:t>= 100</w:t>
            </w:r>
          </w:p>
        </w:tc>
        <w:tc>
          <w:tcPr>
            <w:tcW w:w="1351" w:type="dxa"/>
            <w:tcBorders>
              <w:top w:val="nil"/>
              <w:left w:val="nil"/>
              <w:bottom w:val="single" w:sz="4" w:space="0" w:color="auto"/>
              <w:right w:val="single" w:sz="4" w:space="0" w:color="auto"/>
            </w:tcBorders>
            <w:shd w:val="clear" w:color="auto" w:fill="auto"/>
            <w:hideMark/>
          </w:tcPr>
          <w:p w14:paraId="5E6B43D2" w14:textId="77777777" w:rsidR="007F633E" w:rsidRPr="007F633E" w:rsidRDefault="007F633E" w:rsidP="007F633E">
            <w:pPr>
              <w:jc w:val="right"/>
              <w:rPr>
                <w:rFonts w:ascii="Verdana" w:eastAsia="Times New Roman" w:hAnsi="Verdana" w:cs="Arial"/>
                <w:b/>
                <w:bCs/>
                <w:sz w:val="16"/>
                <w:szCs w:val="16"/>
                <w:lang w:eastAsia="bg-BG"/>
              </w:rPr>
            </w:pPr>
            <w:r w:rsidRPr="007F633E">
              <w:rPr>
                <w:rFonts w:ascii="Verdana" w:eastAsia="Times New Roman" w:hAnsi="Verdana" w:cs="Arial"/>
                <w:b/>
                <w:bCs/>
                <w:sz w:val="16"/>
                <w:szCs w:val="16"/>
                <w:lang w:eastAsia="bg-BG"/>
              </w:rPr>
              <w:t>декември 2024 = 100</w:t>
            </w:r>
          </w:p>
        </w:tc>
        <w:tc>
          <w:tcPr>
            <w:tcW w:w="1351" w:type="dxa"/>
            <w:tcBorders>
              <w:top w:val="nil"/>
              <w:left w:val="nil"/>
              <w:bottom w:val="single" w:sz="4" w:space="0" w:color="auto"/>
              <w:right w:val="single" w:sz="4" w:space="0" w:color="auto"/>
            </w:tcBorders>
            <w:shd w:val="clear" w:color="auto" w:fill="auto"/>
            <w:hideMark/>
          </w:tcPr>
          <w:p w14:paraId="5415C8AC" w14:textId="77777777" w:rsidR="007F633E" w:rsidRPr="007F633E" w:rsidRDefault="007F633E" w:rsidP="007F633E">
            <w:pPr>
              <w:jc w:val="right"/>
              <w:rPr>
                <w:rFonts w:ascii="Verdana" w:eastAsia="Times New Roman" w:hAnsi="Verdana" w:cs="Arial"/>
                <w:b/>
                <w:bCs/>
                <w:sz w:val="16"/>
                <w:szCs w:val="16"/>
                <w:lang w:eastAsia="bg-BG"/>
              </w:rPr>
            </w:pPr>
            <w:r w:rsidRPr="007F633E">
              <w:rPr>
                <w:rFonts w:ascii="Verdana" w:eastAsia="Times New Roman" w:hAnsi="Verdana" w:cs="Arial"/>
                <w:b/>
                <w:bCs/>
                <w:sz w:val="16"/>
                <w:szCs w:val="16"/>
                <w:lang w:eastAsia="bg-BG"/>
              </w:rPr>
              <w:t>февруари 2024 = 100</w:t>
            </w:r>
          </w:p>
        </w:tc>
      </w:tr>
      <w:tr w:rsidR="007F633E" w:rsidRPr="007F633E" w14:paraId="0337CC2C" w14:textId="77777777" w:rsidTr="007F633E">
        <w:trPr>
          <w:trHeight w:val="255"/>
          <w:jc w:val="center"/>
        </w:trPr>
        <w:tc>
          <w:tcPr>
            <w:tcW w:w="3435" w:type="dxa"/>
            <w:gridSpan w:val="2"/>
            <w:vMerge/>
            <w:tcBorders>
              <w:top w:val="single" w:sz="4" w:space="0" w:color="auto"/>
              <w:left w:val="single" w:sz="4" w:space="0" w:color="auto"/>
              <w:bottom w:val="single" w:sz="4" w:space="0" w:color="000000"/>
              <w:right w:val="single" w:sz="4" w:space="0" w:color="000000"/>
            </w:tcBorders>
            <w:vAlign w:val="center"/>
            <w:hideMark/>
          </w:tcPr>
          <w:p w14:paraId="071ED8C2" w14:textId="77777777" w:rsidR="007F633E" w:rsidRPr="007F633E" w:rsidRDefault="007F633E" w:rsidP="007F633E">
            <w:pPr>
              <w:rPr>
                <w:rFonts w:ascii="Verdana" w:eastAsia="Times New Roman" w:hAnsi="Verdana" w:cs="Arial"/>
                <w:b/>
                <w:bCs/>
                <w:sz w:val="16"/>
                <w:szCs w:val="16"/>
                <w:lang w:eastAsia="bg-BG"/>
              </w:rPr>
            </w:pPr>
          </w:p>
        </w:tc>
        <w:tc>
          <w:tcPr>
            <w:tcW w:w="1350" w:type="dxa"/>
            <w:tcBorders>
              <w:top w:val="nil"/>
              <w:left w:val="nil"/>
              <w:bottom w:val="single" w:sz="4" w:space="0" w:color="auto"/>
              <w:right w:val="single" w:sz="4" w:space="0" w:color="auto"/>
            </w:tcBorders>
            <w:shd w:val="clear" w:color="auto" w:fill="auto"/>
            <w:vAlign w:val="center"/>
            <w:hideMark/>
          </w:tcPr>
          <w:p w14:paraId="456E369C" w14:textId="77777777" w:rsidR="007F633E" w:rsidRPr="007F633E" w:rsidRDefault="007F633E" w:rsidP="007F633E">
            <w:pPr>
              <w:jc w:val="center"/>
              <w:rPr>
                <w:rFonts w:ascii="Verdana" w:eastAsia="Times New Roman" w:hAnsi="Verdana" w:cs="Arial"/>
                <w:b/>
                <w:bCs/>
                <w:sz w:val="16"/>
                <w:szCs w:val="16"/>
                <w:lang w:eastAsia="bg-BG"/>
              </w:rPr>
            </w:pPr>
            <w:r w:rsidRPr="007F633E">
              <w:rPr>
                <w:rFonts w:ascii="Verdana" w:eastAsia="Times New Roman" w:hAnsi="Verdana" w:cs="Arial"/>
                <w:b/>
                <w:bCs/>
                <w:sz w:val="16"/>
                <w:szCs w:val="16"/>
                <w:lang w:eastAsia="bg-BG"/>
              </w:rPr>
              <w:t xml:space="preserve">‰   </w:t>
            </w:r>
          </w:p>
        </w:tc>
        <w:tc>
          <w:tcPr>
            <w:tcW w:w="5395" w:type="dxa"/>
            <w:gridSpan w:val="4"/>
            <w:tcBorders>
              <w:top w:val="single" w:sz="4" w:space="0" w:color="auto"/>
              <w:left w:val="nil"/>
              <w:bottom w:val="single" w:sz="4" w:space="0" w:color="auto"/>
              <w:right w:val="single" w:sz="4" w:space="0" w:color="000000"/>
            </w:tcBorders>
            <w:shd w:val="clear" w:color="auto" w:fill="auto"/>
            <w:hideMark/>
          </w:tcPr>
          <w:p w14:paraId="3031D7FD" w14:textId="77777777" w:rsidR="007F633E" w:rsidRPr="007F633E" w:rsidRDefault="007F633E" w:rsidP="007F633E">
            <w:pPr>
              <w:jc w:val="center"/>
              <w:rPr>
                <w:rFonts w:ascii="Verdana" w:eastAsia="Times New Roman" w:hAnsi="Verdana" w:cs="Arial"/>
                <w:b/>
                <w:bCs/>
                <w:sz w:val="16"/>
                <w:szCs w:val="16"/>
                <w:lang w:eastAsia="bg-BG"/>
              </w:rPr>
            </w:pPr>
            <w:r w:rsidRPr="007F633E">
              <w:rPr>
                <w:rFonts w:ascii="Verdana" w:eastAsia="Times New Roman" w:hAnsi="Verdana" w:cs="Arial"/>
                <w:b/>
                <w:bCs/>
                <w:sz w:val="16"/>
                <w:szCs w:val="16"/>
                <w:lang w:eastAsia="bg-BG"/>
              </w:rPr>
              <w:t>%</w:t>
            </w:r>
          </w:p>
        </w:tc>
      </w:tr>
      <w:tr w:rsidR="007F633E" w:rsidRPr="007F633E" w14:paraId="081C1A00" w14:textId="77777777" w:rsidTr="007F633E">
        <w:trPr>
          <w:trHeight w:val="225"/>
          <w:jc w:val="center"/>
        </w:trPr>
        <w:tc>
          <w:tcPr>
            <w:tcW w:w="258" w:type="dxa"/>
            <w:tcBorders>
              <w:top w:val="nil"/>
              <w:left w:val="nil"/>
              <w:bottom w:val="nil"/>
              <w:right w:val="nil"/>
            </w:tcBorders>
            <w:shd w:val="clear" w:color="auto" w:fill="auto"/>
            <w:noWrap/>
            <w:hideMark/>
          </w:tcPr>
          <w:p w14:paraId="0EA05D7F" w14:textId="77777777" w:rsidR="007F633E" w:rsidRPr="007F633E" w:rsidRDefault="007F633E" w:rsidP="007F633E">
            <w:pPr>
              <w:rPr>
                <w:rFonts w:ascii="Verdana" w:eastAsia="Times New Roman" w:hAnsi="Verdana" w:cs="Arial"/>
                <w:b/>
                <w:bCs/>
                <w:sz w:val="16"/>
                <w:szCs w:val="16"/>
                <w:lang w:eastAsia="bg-BG"/>
              </w:rPr>
            </w:pPr>
            <w:r w:rsidRPr="007F633E">
              <w:rPr>
                <w:rFonts w:ascii="Verdana" w:eastAsia="Times New Roman" w:hAnsi="Verdana" w:cs="Arial"/>
                <w:b/>
                <w:bCs/>
                <w:sz w:val="16"/>
                <w:szCs w:val="16"/>
                <w:lang w:eastAsia="bg-BG"/>
              </w:rPr>
              <w:t>00</w:t>
            </w:r>
          </w:p>
        </w:tc>
        <w:tc>
          <w:tcPr>
            <w:tcW w:w="3177" w:type="dxa"/>
            <w:tcBorders>
              <w:top w:val="nil"/>
              <w:left w:val="nil"/>
              <w:bottom w:val="nil"/>
              <w:right w:val="nil"/>
            </w:tcBorders>
            <w:shd w:val="clear" w:color="auto" w:fill="auto"/>
            <w:noWrap/>
            <w:hideMark/>
          </w:tcPr>
          <w:p w14:paraId="392F9CBE" w14:textId="77777777" w:rsidR="007F633E" w:rsidRPr="007F633E" w:rsidRDefault="007F633E" w:rsidP="007F633E">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7F633E">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ХИПЦ</w:t>
            </w:r>
          </w:p>
        </w:tc>
        <w:tc>
          <w:tcPr>
            <w:tcW w:w="1350" w:type="dxa"/>
            <w:tcBorders>
              <w:top w:val="nil"/>
              <w:left w:val="nil"/>
              <w:bottom w:val="nil"/>
              <w:right w:val="nil"/>
            </w:tcBorders>
            <w:shd w:val="clear" w:color="auto" w:fill="auto"/>
            <w:noWrap/>
            <w:vAlign w:val="bottom"/>
            <w:hideMark/>
          </w:tcPr>
          <w:p w14:paraId="729CFA10" w14:textId="77777777" w:rsidR="007F633E" w:rsidRPr="007F633E" w:rsidRDefault="007F633E" w:rsidP="007F633E">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7F633E">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1000.000</w:t>
            </w:r>
          </w:p>
        </w:tc>
        <w:tc>
          <w:tcPr>
            <w:tcW w:w="1346" w:type="dxa"/>
            <w:tcBorders>
              <w:top w:val="nil"/>
              <w:left w:val="nil"/>
              <w:bottom w:val="nil"/>
              <w:right w:val="nil"/>
            </w:tcBorders>
            <w:shd w:val="clear" w:color="auto" w:fill="auto"/>
            <w:noWrap/>
            <w:vAlign w:val="bottom"/>
            <w:hideMark/>
          </w:tcPr>
          <w:p w14:paraId="0B323E3D" w14:textId="77777777" w:rsidR="007F633E" w:rsidRPr="007F633E" w:rsidRDefault="007F633E" w:rsidP="007F633E">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7F633E">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142.09</w:t>
            </w:r>
          </w:p>
        </w:tc>
        <w:tc>
          <w:tcPr>
            <w:tcW w:w="1347" w:type="dxa"/>
            <w:tcBorders>
              <w:top w:val="nil"/>
              <w:left w:val="nil"/>
              <w:bottom w:val="nil"/>
              <w:right w:val="nil"/>
            </w:tcBorders>
            <w:shd w:val="clear" w:color="auto" w:fill="auto"/>
            <w:noWrap/>
            <w:vAlign w:val="bottom"/>
            <w:hideMark/>
          </w:tcPr>
          <w:p w14:paraId="218A588B" w14:textId="77777777" w:rsidR="007F633E" w:rsidRPr="007F633E" w:rsidRDefault="007F633E" w:rsidP="007F633E">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7F633E">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100.4</w:t>
            </w:r>
          </w:p>
        </w:tc>
        <w:tc>
          <w:tcPr>
            <w:tcW w:w="1351" w:type="dxa"/>
            <w:tcBorders>
              <w:top w:val="nil"/>
              <w:left w:val="nil"/>
              <w:bottom w:val="nil"/>
              <w:right w:val="nil"/>
            </w:tcBorders>
            <w:shd w:val="clear" w:color="auto" w:fill="auto"/>
            <w:noWrap/>
            <w:vAlign w:val="bottom"/>
            <w:hideMark/>
          </w:tcPr>
          <w:p w14:paraId="537390AE" w14:textId="77777777" w:rsidR="007F633E" w:rsidRPr="007F633E" w:rsidRDefault="007F633E" w:rsidP="007F633E">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7F633E">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102.2</w:t>
            </w:r>
          </w:p>
        </w:tc>
        <w:tc>
          <w:tcPr>
            <w:tcW w:w="1351" w:type="dxa"/>
            <w:tcBorders>
              <w:top w:val="nil"/>
              <w:left w:val="nil"/>
              <w:bottom w:val="nil"/>
              <w:right w:val="nil"/>
            </w:tcBorders>
            <w:shd w:val="clear" w:color="auto" w:fill="auto"/>
            <w:noWrap/>
            <w:vAlign w:val="bottom"/>
            <w:hideMark/>
          </w:tcPr>
          <w:p w14:paraId="1382484B" w14:textId="77777777" w:rsidR="007F633E" w:rsidRPr="007F633E" w:rsidRDefault="007F633E" w:rsidP="007F633E">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7F633E">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103.9</w:t>
            </w:r>
          </w:p>
        </w:tc>
      </w:tr>
      <w:tr w:rsidR="007F633E" w:rsidRPr="007F633E" w14:paraId="5A0EAB55" w14:textId="77777777" w:rsidTr="007F633E">
        <w:trPr>
          <w:trHeight w:val="420"/>
          <w:jc w:val="center"/>
        </w:trPr>
        <w:tc>
          <w:tcPr>
            <w:tcW w:w="258" w:type="dxa"/>
            <w:tcBorders>
              <w:top w:val="nil"/>
              <w:left w:val="nil"/>
              <w:bottom w:val="nil"/>
              <w:right w:val="nil"/>
            </w:tcBorders>
            <w:shd w:val="clear" w:color="auto" w:fill="auto"/>
            <w:noWrap/>
            <w:hideMark/>
          </w:tcPr>
          <w:p w14:paraId="391E20AE"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01</w:t>
            </w:r>
          </w:p>
        </w:tc>
        <w:tc>
          <w:tcPr>
            <w:tcW w:w="3177" w:type="dxa"/>
            <w:tcBorders>
              <w:top w:val="nil"/>
              <w:left w:val="nil"/>
              <w:bottom w:val="nil"/>
              <w:right w:val="nil"/>
            </w:tcBorders>
            <w:shd w:val="clear" w:color="auto" w:fill="auto"/>
            <w:hideMark/>
          </w:tcPr>
          <w:p w14:paraId="53D89345"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Хранителни продукти и безалкохолни напитки</w:t>
            </w:r>
          </w:p>
        </w:tc>
        <w:tc>
          <w:tcPr>
            <w:tcW w:w="1350" w:type="dxa"/>
            <w:tcBorders>
              <w:top w:val="nil"/>
              <w:left w:val="nil"/>
              <w:bottom w:val="nil"/>
              <w:right w:val="nil"/>
            </w:tcBorders>
            <w:shd w:val="clear" w:color="auto" w:fill="auto"/>
            <w:vAlign w:val="bottom"/>
            <w:hideMark/>
          </w:tcPr>
          <w:p w14:paraId="369692A9"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219.661</w:t>
            </w:r>
          </w:p>
        </w:tc>
        <w:tc>
          <w:tcPr>
            <w:tcW w:w="1346" w:type="dxa"/>
            <w:tcBorders>
              <w:top w:val="nil"/>
              <w:left w:val="nil"/>
              <w:bottom w:val="nil"/>
              <w:right w:val="nil"/>
            </w:tcBorders>
            <w:shd w:val="clear" w:color="auto" w:fill="auto"/>
            <w:vAlign w:val="bottom"/>
            <w:hideMark/>
          </w:tcPr>
          <w:p w14:paraId="49853A01"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177.75</w:t>
            </w:r>
          </w:p>
        </w:tc>
        <w:tc>
          <w:tcPr>
            <w:tcW w:w="1347" w:type="dxa"/>
            <w:tcBorders>
              <w:top w:val="nil"/>
              <w:left w:val="nil"/>
              <w:bottom w:val="nil"/>
              <w:right w:val="nil"/>
            </w:tcBorders>
            <w:shd w:val="clear" w:color="auto" w:fill="auto"/>
            <w:vAlign w:val="bottom"/>
            <w:hideMark/>
          </w:tcPr>
          <w:p w14:paraId="170F25B0"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100.7</w:t>
            </w:r>
          </w:p>
        </w:tc>
        <w:tc>
          <w:tcPr>
            <w:tcW w:w="1351" w:type="dxa"/>
            <w:tcBorders>
              <w:top w:val="nil"/>
              <w:left w:val="nil"/>
              <w:bottom w:val="nil"/>
              <w:right w:val="nil"/>
            </w:tcBorders>
            <w:shd w:val="clear" w:color="auto" w:fill="auto"/>
            <w:vAlign w:val="bottom"/>
            <w:hideMark/>
          </w:tcPr>
          <w:p w14:paraId="3B2584F0"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103.3</w:t>
            </w:r>
          </w:p>
        </w:tc>
        <w:tc>
          <w:tcPr>
            <w:tcW w:w="1351" w:type="dxa"/>
            <w:tcBorders>
              <w:top w:val="nil"/>
              <w:left w:val="nil"/>
              <w:bottom w:val="nil"/>
              <w:right w:val="nil"/>
            </w:tcBorders>
            <w:shd w:val="clear" w:color="auto" w:fill="auto"/>
            <w:vAlign w:val="bottom"/>
            <w:hideMark/>
          </w:tcPr>
          <w:p w14:paraId="2969C747"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104.6</w:t>
            </w:r>
          </w:p>
        </w:tc>
      </w:tr>
      <w:tr w:rsidR="007F633E" w:rsidRPr="007F633E" w14:paraId="43DB2D2B" w14:textId="77777777" w:rsidTr="007F633E">
        <w:trPr>
          <w:trHeight w:val="420"/>
          <w:jc w:val="center"/>
        </w:trPr>
        <w:tc>
          <w:tcPr>
            <w:tcW w:w="258" w:type="dxa"/>
            <w:tcBorders>
              <w:top w:val="nil"/>
              <w:left w:val="nil"/>
              <w:bottom w:val="nil"/>
              <w:right w:val="nil"/>
            </w:tcBorders>
            <w:shd w:val="clear" w:color="auto" w:fill="auto"/>
            <w:noWrap/>
            <w:hideMark/>
          </w:tcPr>
          <w:p w14:paraId="7FCFD316"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02</w:t>
            </w:r>
          </w:p>
        </w:tc>
        <w:tc>
          <w:tcPr>
            <w:tcW w:w="3177" w:type="dxa"/>
            <w:tcBorders>
              <w:top w:val="nil"/>
              <w:left w:val="nil"/>
              <w:bottom w:val="nil"/>
              <w:right w:val="nil"/>
            </w:tcBorders>
            <w:shd w:val="clear" w:color="auto" w:fill="auto"/>
            <w:hideMark/>
          </w:tcPr>
          <w:p w14:paraId="62E1F2D1"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Алкохолни напитки и тютюневи изделия</w:t>
            </w:r>
          </w:p>
        </w:tc>
        <w:tc>
          <w:tcPr>
            <w:tcW w:w="1350" w:type="dxa"/>
            <w:tcBorders>
              <w:top w:val="nil"/>
              <w:left w:val="nil"/>
              <w:bottom w:val="nil"/>
              <w:right w:val="nil"/>
            </w:tcBorders>
            <w:shd w:val="clear" w:color="auto" w:fill="auto"/>
            <w:vAlign w:val="bottom"/>
            <w:hideMark/>
          </w:tcPr>
          <w:p w14:paraId="112D37A3"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56.922</w:t>
            </w:r>
          </w:p>
        </w:tc>
        <w:tc>
          <w:tcPr>
            <w:tcW w:w="1346" w:type="dxa"/>
            <w:tcBorders>
              <w:top w:val="nil"/>
              <w:left w:val="nil"/>
              <w:bottom w:val="nil"/>
              <w:right w:val="nil"/>
            </w:tcBorders>
            <w:shd w:val="clear" w:color="auto" w:fill="auto"/>
            <w:vAlign w:val="bottom"/>
            <w:hideMark/>
          </w:tcPr>
          <w:p w14:paraId="0EBC176C"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135.58</w:t>
            </w:r>
          </w:p>
        </w:tc>
        <w:tc>
          <w:tcPr>
            <w:tcW w:w="1347" w:type="dxa"/>
            <w:tcBorders>
              <w:top w:val="nil"/>
              <w:left w:val="nil"/>
              <w:bottom w:val="nil"/>
              <w:right w:val="nil"/>
            </w:tcBorders>
            <w:shd w:val="clear" w:color="auto" w:fill="auto"/>
            <w:vAlign w:val="bottom"/>
            <w:hideMark/>
          </w:tcPr>
          <w:p w14:paraId="60DB4E58"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101.0</w:t>
            </w:r>
          </w:p>
        </w:tc>
        <w:tc>
          <w:tcPr>
            <w:tcW w:w="1351" w:type="dxa"/>
            <w:tcBorders>
              <w:top w:val="nil"/>
              <w:left w:val="nil"/>
              <w:bottom w:val="nil"/>
              <w:right w:val="nil"/>
            </w:tcBorders>
            <w:shd w:val="clear" w:color="auto" w:fill="auto"/>
            <w:vAlign w:val="bottom"/>
            <w:hideMark/>
          </w:tcPr>
          <w:p w14:paraId="58596414"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102.8</w:t>
            </w:r>
          </w:p>
        </w:tc>
        <w:tc>
          <w:tcPr>
            <w:tcW w:w="1351" w:type="dxa"/>
            <w:tcBorders>
              <w:top w:val="nil"/>
              <w:left w:val="nil"/>
              <w:bottom w:val="nil"/>
              <w:right w:val="nil"/>
            </w:tcBorders>
            <w:shd w:val="clear" w:color="auto" w:fill="auto"/>
            <w:vAlign w:val="bottom"/>
            <w:hideMark/>
          </w:tcPr>
          <w:p w14:paraId="7861327F"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107.0</w:t>
            </w:r>
          </w:p>
        </w:tc>
      </w:tr>
      <w:tr w:rsidR="007F633E" w:rsidRPr="007F633E" w14:paraId="25A07425" w14:textId="77777777" w:rsidTr="007F633E">
        <w:trPr>
          <w:trHeight w:val="225"/>
          <w:jc w:val="center"/>
        </w:trPr>
        <w:tc>
          <w:tcPr>
            <w:tcW w:w="258" w:type="dxa"/>
            <w:tcBorders>
              <w:top w:val="nil"/>
              <w:left w:val="nil"/>
              <w:bottom w:val="nil"/>
              <w:right w:val="nil"/>
            </w:tcBorders>
            <w:shd w:val="clear" w:color="auto" w:fill="auto"/>
            <w:noWrap/>
            <w:hideMark/>
          </w:tcPr>
          <w:p w14:paraId="4A60AE5A"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03</w:t>
            </w:r>
          </w:p>
        </w:tc>
        <w:tc>
          <w:tcPr>
            <w:tcW w:w="3177" w:type="dxa"/>
            <w:tcBorders>
              <w:top w:val="nil"/>
              <w:left w:val="nil"/>
              <w:bottom w:val="nil"/>
              <w:right w:val="nil"/>
            </w:tcBorders>
            <w:shd w:val="clear" w:color="auto" w:fill="auto"/>
            <w:hideMark/>
          </w:tcPr>
          <w:p w14:paraId="7A0D8377"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Облекло и обувки</w:t>
            </w:r>
          </w:p>
        </w:tc>
        <w:tc>
          <w:tcPr>
            <w:tcW w:w="1350" w:type="dxa"/>
            <w:tcBorders>
              <w:top w:val="nil"/>
              <w:left w:val="nil"/>
              <w:bottom w:val="nil"/>
              <w:right w:val="nil"/>
            </w:tcBorders>
            <w:shd w:val="clear" w:color="auto" w:fill="auto"/>
            <w:vAlign w:val="center"/>
            <w:hideMark/>
          </w:tcPr>
          <w:p w14:paraId="73796516"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39.747</w:t>
            </w:r>
          </w:p>
        </w:tc>
        <w:tc>
          <w:tcPr>
            <w:tcW w:w="1346" w:type="dxa"/>
            <w:tcBorders>
              <w:top w:val="nil"/>
              <w:left w:val="nil"/>
              <w:bottom w:val="nil"/>
              <w:right w:val="nil"/>
            </w:tcBorders>
            <w:shd w:val="clear" w:color="auto" w:fill="auto"/>
            <w:vAlign w:val="center"/>
            <w:hideMark/>
          </w:tcPr>
          <w:p w14:paraId="1327FCBF"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102.92</w:t>
            </w:r>
          </w:p>
        </w:tc>
        <w:tc>
          <w:tcPr>
            <w:tcW w:w="1347" w:type="dxa"/>
            <w:tcBorders>
              <w:top w:val="nil"/>
              <w:left w:val="nil"/>
              <w:bottom w:val="nil"/>
              <w:right w:val="nil"/>
            </w:tcBorders>
            <w:shd w:val="clear" w:color="auto" w:fill="auto"/>
            <w:vAlign w:val="center"/>
            <w:hideMark/>
          </w:tcPr>
          <w:p w14:paraId="0017F9B1"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98.1</w:t>
            </w:r>
          </w:p>
        </w:tc>
        <w:tc>
          <w:tcPr>
            <w:tcW w:w="1351" w:type="dxa"/>
            <w:tcBorders>
              <w:top w:val="nil"/>
              <w:left w:val="nil"/>
              <w:bottom w:val="nil"/>
              <w:right w:val="nil"/>
            </w:tcBorders>
            <w:shd w:val="clear" w:color="auto" w:fill="auto"/>
            <w:vAlign w:val="center"/>
            <w:hideMark/>
          </w:tcPr>
          <w:p w14:paraId="32D2A7A9"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94.2</w:t>
            </w:r>
          </w:p>
        </w:tc>
        <w:tc>
          <w:tcPr>
            <w:tcW w:w="1351" w:type="dxa"/>
            <w:tcBorders>
              <w:top w:val="nil"/>
              <w:left w:val="nil"/>
              <w:bottom w:val="nil"/>
              <w:right w:val="nil"/>
            </w:tcBorders>
            <w:shd w:val="clear" w:color="auto" w:fill="auto"/>
            <w:vAlign w:val="center"/>
            <w:hideMark/>
          </w:tcPr>
          <w:p w14:paraId="5676C640"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99.4</w:t>
            </w:r>
          </w:p>
        </w:tc>
      </w:tr>
      <w:tr w:rsidR="007F633E" w:rsidRPr="007F633E" w14:paraId="7E193727" w14:textId="77777777" w:rsidTr="007F633E">
        <w:trPr>
          <w:trHeight w:val="450"/>
          <w:jc w:val="center"/>
        </w:trPr>
        <w:tc>
          <w:tcPr>
            <w:tcW w:w="258" w:type="dxa"/>
            <w:tcBorders>
              <w:top w:val="nil"/>
              <w:left w:val="nil"/>
              <w:bottom w:val="nil"/>
              <w:right w:val="nil"/>
            </w:tcBorders>
            <w:shd w:val="clear" w:color="auto" w:fill="auto"/>
            <w:noWrap/>
            <w:hideMark/>
          </w:tcPr>
          <w:p w14:paraId="179482B1"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04</w:t>
            </w:r>
          </w:p>
        </w:tc>
        <w:tc>
          <w:tcPr>
            <w:tcW w:w="3177" w:type="dxa"/>
            <w:tcBorders>
              <w:top w:val="nil"/>
              <w:left w:val="nil"/>
              <w:bottom w:val="nil"/>
              <w:right w:val="nil"/>
            </w:tcBorders>
            <w:shd w:val="clear" w:color="auto" w:fill="auto"/>
            <w:hideMark/>
          </w:tcPr>
          <w:p w14:paraId="37666C36"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Жилища, вода, електроенергия, газ и други горива</w:t>
            </w:r>
          </w:p>
        </w:tc>
        <w:tc>
          <w:tcPr>
            <w:tcW w:w="1350" w:type="dxa"/>
            <w:tcBorders>
              <w:top w:val="nil"/>
              <w:left w:val="nil"/>
              <w:bottom w:val="nil"/>
              <w:right w:val="nil"/>
            </w:tcBorders>
            <w:shd w:val="clear" w:color="auto" w:fill="auto"/>
            <w:vAlign w:val="bottom"/>
            <w:hideMark/>
          </w:tcPr>
          <w:p w14:paraId="6F521806"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96.547</w:t>
            </w:r>
          </w:p>
        </w:tc>
        <w:tc>
          <w:tcPr>
            <w:tcW w:w="1346" w:type="dxa"/>
            <w:tcBorders>
              <w:top w:val="nil"/>
              <w:left w:val="nil"/>
              <w:bottom w:val="nil"/>
              <w:right w:val="nil"/>
            </w:tcBorders>
            <w:shd w:val="clear" w:color="auto" w:fill="auto"/>
            <w:vAlign w:val="bottom"/>
            <w:hideMark/>
          </w:tcPr>
          <w:p w14:paraId="3B70982A"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158.90</w:t>
            </w:r>
          </w:p>
        </w:tc>
        <w:tc>
          <w:tcPr>
            <w:tcW w:w="1347" w:type="dxa"/>
            <w:tcBorders>
              <w:top w:val="nil"/>
              <w:left w:val="nil"/>
              <w:bottom w:val="nil"/>
              <w:right w:val="nil"/>
            </w:tcBorders>
            <w:shd w:val="clear" w:color="auto" w:fill="auto"/>
            <w:vAlign w:val="bottom"/>
            <w:hideMark/>
          </w:tcPr>
          <w:p w14:paraId="698A5201"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100.6</w:t>
            </w:r>
          </w:p>
        </w:tc>
        <w:tc>
          <w:tcPr>
            <w:tcW w:w="1351" w:type="dxa"/>
            <w:tcBorders>
              <w:top w:val="nil"/>
              <w:left w:val="nil"/>
              <w:bottom w:val="nil"/>
              <w:right w:val="nil"/>
            </w:tcBorders>
            <w:shd w:val="clear" w:color="auto" w:fill="auto"/>
            <w:vAlign w:val="bottom"/>
            <w:hideMark/>
          </w:tcPr>
          <w:p w14:paraId="7A78ECE4"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104.8</w:t>
            </w:r>
          </w:p>
        </w:tc>
        <w:tc>
          <w:tcPr>
            <w:tcW w:w="1351" w:type="dxa"/>
            <w:tcBorders>
              <w:top w:val="nil"/>
              <w:left w:val="nil"/>
              <w:bottom w:val="nil"/>
              <w:right w:val="nil"/>
            </w:tcBorders>
            <w:shd w:val="clear" w:color="auto" w:fill="auto"/>
            <w:vAlign w:val="bottom"/>
            <w:hideMark/>
          </w:tcPr>
          <w:p w14:paraId="0C24E2B0"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105.6</w:t>
            </w:r>
          </w:p>
        </w:tc>
      </w:tr>
      <w:tr w:rsidR="007F633E" w:rsidRPr="007F633E" w14:paraId="793875CE" w14:textId="77777777" w:rsidTr="007F633E">
        <w:trPr>
          <w:trHeight w:val="645"/>
          <w:jc w:val="center"/>
        </w:trPr>
        <w:tc>
          <w:tcPr>
            <w:tcW w:w="258" w:type="dxa"/>
            <w:tcBorders>
              <w:top w:val="nil"/>
              <w:left w:val="nil"/>
              <w:bottom w:val="nil"/>
              <w:right w:val="nil"/>
            </w:tcBorders>
            <w:shd w:val="clear" w:color="auto" w:fill="auto"/>
            <w:noWrap/>
            <w:hideMark/>
          </w:tcPr>
          <w:p w14:paraId="2865BC5E"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05</w:t>
            </w:r>
          </w:p>
        </w:tc>
        <w:tc>
          <w:tcPr>
            <w:tcW w:w="3177" w:type="dxa"/>
            <w:tcBorders>
              <w:top w:val="nil"/>
              <w:left w:val="nil"/>
              <w:bottom w:val="nil"/>
              <w:right w:val="nil"/>
            </w:tcBorders>
            <w:shd w:val="clear" w:color="auto" w:fill="auto"/>
            <w:hideMark/>
          </w:tcPr>
          <w:p w14:paraId="61F83CE3"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50" w:type="dxa"/>
            <w:tcBorders>
              <w:top w:val="nil"/>
              <w:left w:val="nil"/>
              <w:bottom w:val="nil"/>
              <w:right w:val="nil"/>
            </w:tcBorders>
            <w:shd w:val="clear" w:color="auto" w:fill="auto"/>
            <w:vAlign w:val="bottom"/>
            <w:hideMark/>
          </w:tcPr>
          <w:p w14:paraId="0B44A909"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69.081</w:t>
            </w:r>
          </w:p>
        </w:tc>
        <w:tc>
          <w:tcPr>
            <w:tcW w:w="1346" w:type="dxa"/>
            <w:tcBorders>
              <w:top w:val="nil"/>
              <w:left w:val="nil"/>
              <w:bottom w:val="nil"/>
              <w:right w:val="nil"/>
            </w:tcBorders>
            <w:shd w:val="clear" w:color="auto" w:fill="auto"/>
            <w:vAlign w:val="bottom"/>
            <w:hideMark/>
          </w:tcPr>
          <w:p w14:paraId="64156634"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125.77</w:t>
            </w:r>
          </w:p>
        </w:tc>
        <w:tc>
          <w:tcPr>
            <w:tcW w:w="1347" w:type="dxa"/>
            <w:tcBorders>
              <w:top w:val="nil"/>
              <w:left w:val="nil"/>
              <w:bottom w:val="nil"/>
              <w:right w:val="nil"/>
            </w:tcBorders>
            <w:shd w:val="clear" w:color="auto" w:fill="auto"/>
            <w:vAlign w:val="bottom"/>
            <w:hideMark/>
          </w:tcPr>
          <w:p w14:paraId="23FED1FA"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100.3</w:t>
            </w:r>
          </w:p>
        </w:tc>
        <w:tc>
          <w:tcPr>
            <w:tcW w:w="1351" w:type="dxa"/>
            <w:tcBorders>
              <w:top w:val="nil"/>
              <w:left w:val="nil"/>
              <w:bottom w:val="nil"/>
              <w:right w:val="nil"/>
            </w:tcBorders>
            <w:shd w:val="clear" w:color="auto" w:fill="auto"/>
            <w:vAlign w:val="bottom"/>
            <w:hideMark/>
          </w:tcPr>
          <w:p w14:paraId="01CA2BAE"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100.6</w:t>
            </w:r>
          </w:p>
        </w:tc>
        <w:tc>
          <w:tcPr>
            <w:tcW w:w="1351" w:type="dxa"/>
            <w:tcBorders>
              <w:top w:val="nil"/>
              <w:left w:val="nil"/>
              <w:bottom w:val="nil"/>
              <w:right w:val="nil"/>
            </w:tcBorders>
            <w:shd w:val="clear" w:color="auto" w:fill="auto"/>
            <w:vAlign w:val="bottom"/>
            <w:hideMark/>
          </w:tcPr>
          <w:p w14:paraId="43FA6D1B"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99.9</w:t>
            </w:r>
          </w:p>
        </w:tc>
      </w:tr>
      <w:tr w:rsidR="007F633E" w:rsidRPr="007F633E" w14:paraId="3B33AE3A" w14:textId="77777777" w:rsidTr="007F633E">
        <w:trPr>
          <w:trHeight w:val="225"/>
          <w:jc w:val="center"/>
        </w:trPr>
        <w:tc>
          <w:tcPr>
            <w:tcW w:w="258" w:type="dxa"/>
            <w:tcBorders>
              <w:top w:val="nil"/>
              <w:left w:val="nil"/>
              <w:bottom w:val="nil"/>
              <w:right w:val="nil"/>
            </w:tcBorders>
            <w:shd w:val="clear" w:color="auto" w:fill="auto"/>
            <w:noWrap/>
            <w:hideMark/>
          </w:tcPr>
          <w:p w14:paraId="060C5E3E"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06</w:t>
            </w:r>
          </w:p>
        </w:tc>
        <w:tc>
          <w:tcPr>
            <w:tcW w:w="3177" w:type="dxa"/>
            <w:tcBorders>
              <w:top w:val="nil"/>
              <w:left w:val="nil"/>
              <w:bottom w:val="nil"/>
              <w:right w:val="nil"/>
            </w:tcBorders>
            <w:shd w:val="clear" w:color="auto" w:fill="auto"/>
            <w:hideMark/>
          </w:tcPr>
          <w:p w14:paraId="2388347C"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Здравеопазване</w:t>
            </w:r>
          </w:p>
        </w:tc>
        <w:tc>
          <w:tcPr>
            <w:tcW w:w="1350" w:type="dxa"/>
            <w:tcBorders>
              <w:top w:val="nil"/>
              <w:left w:val="nil"/>
              <w:bottom w:val="nil"/>
              <w:right w:val="nil"/>
            </w:tcBorders>
            <w:shd w:val="clear" w:color="auto" w:fill="auto"/>
            <w:vAlign w:val="center"/>
            <w:hideMark/>
          </w:tcPr>
          <w:p w14:paraId="3B524939"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76.061</w:t>
            </w:r>
          </w:p>
        </w:tc>
        <w:tc>
          <w:tcPr>
            <w:tcW w:w="1346" w:type="dxa"/>
            <w:tcBorders>
              <w:top w:val="nil"/>
              <w:left w:val="nil"/>
              <w:bottom w:val="nil"/>
              <w:right w:val="nil"/>
            </w:tcBorders>
            <w:shd w:val="clear" w:color="auto" w:fill="auto"/>
            <w:vAlign w:val="center"/>
            <w:hideMark/>
          </w:tcPr>
          <w:p w14:paraId="5ECFD0D1"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128.18</w:t>
            </w:r>
          </w:p>
        </w:tc>
        <w:tc>
          <w:tcPr>
            <w:tcW w:w="1347" w:type="dxa"/>
            <w:tcBorders>
              <w:top w:val="nil"/>
              <w:left w:val="nil"/>
              <w:bottom w:val="nil"/>
              <w:right w:val="nil"/>
            </w:tcBorders>
            <w:shd w:val="clear" w:color="auto" w:fill="auto"/>
            <w:vAlign w:val="center"/>
            <w:hideMark/>
          </w:tcPr>
          <w:p w14:paraId="658ADC35"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100.4</w:t>
            </w:r>
          </w:p>
        </w:tc>
        <w:tc>
          <w:tcPr>
            <w:tcW w:w="1351" w:type="dxa"/>
            <w:tcBorders>
              <w:top w:val="nil"/>
              <w:left w:val="nil"/>
              <w:bottom w:val="nil"/>
              <w:right w:val="nil"/>
            </w:tcBorders>
            <w:shd w:val="clear" w:color="auto" w:fill="auto"/>
            <w:vAlign w:val="center"/>
            <w:hideMark/>
          </w:tcPr>
          <w:p w14:paraId="1B2EC7E1"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101.6</w:t>
            </w:r>
          </w:p>
        </w:tc>
        <w:tc>
          <w:tcPr>
            <w:tcW w:w="1351" w:type="dxa"/>
            <w:tcBorders>
              <w:top w:val="nil"/>
              <w:left w:val="nil"/>
              <w:bottom w:val="nil"/>
              <w:right w:val="nil"/>
            </w:tcBorders>
            <w:shd w:val="clear" w:color="auto" w:fill="auto"/>
            <w:vAlign w:val="center"/>
            <w:hideMark/>
          </w:tcPr>
          <w:p w14:paraId="6CB6C86B"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102.7</w:t>
            </w:r>
          </w:p>
        </w:tc>
      </w:tr>
      <w:tr w:rsidR="007F633E" w:rsidRPr="007F633E" w14:paraId="50D5B9FA" w14:textId="77777777" w:rsidTr="007F633E">
        <w:trPr>
          <w:trHeight w:val="225"/>
          <w:jc w:val="center"/>
        </w:trPr>
        <w:tc>
          <w:tcPr>
            <w:tcW w:w="258" w:type="dxa"/>
            <w:tcBorders>
              <w:top w:val="nil"/>
              <w:left w:val="nil"/>
              <w:bottom w:val="nil"/>
              <w:right w:val="nil"/>
            </w:tcBorders>
            <w:shd w:val="clear" w:color="auto" w:fill="auto"/>
            <w:noWrap/>
            <w:hideMark/>
          </w:tcPr>
          <w:p w14:paraId="48AFBC90"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07</w:t>
            </w:r>
          </w:p>
        </w:tc>
        <w:tc>
          <w:tcPr>
            <w:tcW w:w="3177" w:type="dxa"/>
            <w:tcBorders>
              <w:top w:val="nil"/>
              <w:left w:val="nil"/>
              <w:bottom w:val="nil"/>
              <w:right w:val="nil"/>
            </w:tcBorders>
            <w:shd w:val="clear" w:color="auto" w:fill="auto"/>
            <w:hideMark/>
          </w:tcPr>
          <w:p w14:paraId="18E1C3D2"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Транспорт</w:t>
            </w:r>
          </w:p>
        </w:tc>
        <w:tc>
          <w:tcPr>
            <w:tcW w:w="1350" w:type="dxa"/>
            <w:tcBorders>
              <w:top w:val="nil"/>
              <w:left w:val="nil"/>
              <w:bottom w:val="nil"/>
              <w:right w:val="nil"/>
            </w:tcBorders>
            <w:shd w:val="clear" w:color="auto" w:fill="auto"/>
            <w:vAlign w:val="center"/>
            <w:hideMark/>
          </w:tcPr>
          <w:p w14:paraId="28220B29"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141.190</w:t>
            </w:r>
          </w:p>
        </w:tc>
        <w:tc>
          <w:tcPr>
            <w:tcW w:w="1346" w:type="dxa"/>
            <w:tcBorders>
              <w:top w:val="nil"/>
              <w:left w:val="nil"/>
              <w:bottom w:val="nil"/>
              <w:right w:val="nil"/>
            </w:tcBorders>
            <w:shd w:val="clear" w:color="auto" w:fill="auto"/>
            <w:vAlign w:val="center"/>
            <w:hideMark/>
          </w:tcPr>
          <w:p w14:paraId="3D12DC64"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121.56</w:t>
            </w:r>
          </w:p>
        </w:tc>
        <w:tc>
          <w:tcPr>
            <w:tcW w:w="1347" w:type="dxa"/>
            <w:tcBorders>
              <w:top w:val="nil"/>
              <w:left w:val="nil"/>
              <w:bottom w:val="nil"/>
              <w:right w:val="nil"/>
            </w:tcBorders>
            <w:shd w:val="clear" w:color="auto" w:fill="auto"/>
            <w:vAlign w:val="center"/>
            <w:hideMark/>
          </w:tcPr>
          <w:p w14:paraId="179DC086"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99.4</w:t>
            </w:r>
          </w:p>
        </w:tc>
        <w:tc>
          <w:tcPr>
            <w:tcW w:w="1351" w:type="dxa"/>
            <w:tcBorders>
              <w:top w:val="nil"/>
              <w:left w:val="nil"/>
              <w:bottom w:val="nil"/>
              <w:right w:val="nil"/>
            </w:tcBorders>
            <w:shd w:val="clear" w:color="auto" w:fill="auto"/>
            <w:vAlign w:val="center"/>
            <w:hideMark/>
          </w:tcPr>
          <w:p w14:paraId="19EF8024"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100.8</w:t>
            </w:r>
          </w:p>
        </w:tc>
        <w:tc>
          <w:tcPr>
            <w:tcW w:w="1351" w:type="dxa"/>
            <w:tcBorders>
              <w:top w:val="nil"/>
              <w:left w:val="nil"/>
              <w:bottom w:val="nil"/>
              <w:right w:val="nil"/>
            </w:tcBorders>
            <w:shd w:val="clear" w:color="auto" w:fill="auto"/>
            <w:vAlign w:val="center"/>
            <w:hideMark/>
          </w:tcPr>
          <w:p w14:paraId="1413A60B"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102.6</w:t>
            </w:r>
          </w:p>
        </w:tc>
      </w:tr>
      <w:tr w:rsidR="007F633E" w:rsidRPr="007F633E" w14:paraId="59B0687A" w14:textId="77777777" w:rsidTr="007F633E">
        <w:trPr>
          <w:trHeight w:val="225"/>
          <w:jc w:val="center"/>
        </w:trPr>
        <w:tc>
          <w:tcPr>
            <w:tcW w:w="258" w:type="dxa"/>
            <w:tcBorders>
              <w:top w:val="nil"/>
              <w:left w:val="nil"/>
              <w:bottom w:val="nil"/>
              <w:right w:val="nil"/>
            </w:tcBorders>
            <w:shd w:val="clear" w:color="auto" w:fill="auto"/>
            <w:noWrap/>
            <w:hideMark/>
          </w:tcPr>
          <w:p w14:paraId="324C9EB0"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08</w:t>
            </w:r>
          </w:p>
        </w:tc>
        <w:tc>
          <w:tcPr>
            <w:tcW w:w="3177" w:type="dxa"/>
            <w:tcBorders>
              <w:top w:val="nil"/>
              <w:left w:val="nil"/>
              <w:bottom w:val="nil"/>
              <w:right w:val="nil"/>
            </w:tcBorders>
            <w:shd w:val="clear" w:color="auto" w:fill="auto"/>
            <w:hideMark/>
          </w:tcPr>
          <w:p w14:paraId="40708ADF"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Съобщения</w:t>
            </w:r>
          </w:p>
        </w:tc>
        <w:tc>
          <w:tcPr>
            <w:tcW w:w="1350" w:type="dxa"/>
            <w:tcBorders>
              <w:top w:val="nil"/>
              <w:left w:val="nil"/>
              <w:bottom w:val="nil"/>
              <w:right w:val="nil"/>
            </w:tcBorders>
            <w:shd w:val="clear" w:color="auto" w:fill="auto"/>
            <w:vAlign w:val="center"/>
            <w:hideMark/>
          </w:tcPr>
          <w:p w14:paraId="388C6B0C"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53.837</w:t>
            </w:r>
          </w:p>
        </w:tc>
        <w:tc>
          <w:tcPr>
            <w:tcW w:w="1346" w:type="dxa"/>
            <w:tcBorders>
              <w:top w:val="nil"/>
              <w:left w:val="nil"/>
              <w:bottom w:val="nil"/>
              <w:right w:val="nil"/>
            </w:tcBorders>
            <w:shd w:val="clear" w:color="auto" w:fill="auto"/>
            <w:vAlign w:val="center"/>
            <w:hideMark/>
          </w:tcPr>
          <w:p w14:paraId="7DF3839F"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95.26</w:t>
            </w:r>
          </w:p>
        </w:tc>
        <w:tc>
          <w:tcPr>
            <w:tcW w:w="1347" w:type="dxa"/>
            <w:tcBorders>
              <w:top w:val="nil"/>
              <w:left w:val="nil"/>
              <w:bottom w:val="nil"/>
              <w:right w:val="nil"/>
            </w:tcBorders>
            <w:shd w:val="clear" w:color="auto" w:fill="auto"/>
            <w:vAlign w:val="center"/>
            <w:hideMark/>
          </w:tcPr>
          <w:p w14:paraId="020D69EB"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102.3</w:t>
            </w:r>
          </w:p>
        </w:tc>
        <w:tc>
          <w:tcPr>
            <w:tcW w:w="1351" w:type="dxa"/>
            <w:tcBorders>
              <w:top w:val="nil"/>
              <w:left w:val="nil"/>
              <w:bottom w:val="nil"/>
              <w:right w:val="nil"/>
            </w:tcBorders>
            <w:shd w:val="clear" w:color="auto" w:fill="auto"/>
            <w:vAlign w:val="center"/>
            <w:hideMark/>
          </w:tcPr>
          <w:p w14:paraId="57A51949"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104.8</w:t>
            </w:r>
          </w:p>
        </w:tc>
        <w:tc>
          <w:tcPr>
            <w:tcW w:w="1351" w:type="dxa"/>
            <w:tcBorders>
              <w:top w:val="nil"/>
              <w:left w:val="nil"/>
              <w:bottom w:val="nil"/>
              <w:right w:val="nil"/>
            </w:tcBorders>
            <w:shd w:val="clear" w:color="auto" w:fill="auto"/>
            <w:vAlign w:val="center"/>
            <w:hideMark/>
          </w:tcPr>
          <w:p w14:paraId="73C7F935"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100.9</w:t>
            </w:r>
          </w:p>
        </w:tc>
      </w:tr>
      <w:tr w:rsidR="007F633E" w:rsidRPr="007F633E" w14:paraId="1E0C4223" w14:textId="77777777" w:rsidTr="007F633E">
        <w:trPr>
          <w:trHeight w:val="225"/>
          <w:jc w:val="center"/>
        </w:trPr>
        <w:tc>
          <w:tcPr>
            <w:tcW w:w="258" w:type="dxa"/>
            <w:tcBorders>
              <w:top w:val="nil"/>
              <w:left w:val="nil"/>
              <w:bottom w:val="nil"/>
              <w:right w:val="nil"/>
            </w:tcBorders>
            <w:shd w:val="clear" w:color="auto" w:fill="auto"/>
            <w:noWrap/>
            <w:hideMark/>
          </w:tcPr>
          <w:p w14:paraId="5FA504D5"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09</w:t>
            </w:r>
          </w:p>
        </w:tc>
        <w:tc>
          <w:tcPr>
            <w:tcW w:w="3177" w:type="dxa"/>
            <w:tcBorders>
              <w:top w:val="nil"/>
              <w:left w:val="nil"/>
              <w:bottom w:val="nil"/>
              <w:right w:val="nil"/>
            </w:tcBorders>
            <w:shd w:val="clear" w:color="auto" w:fill="auto"/>
            <w:hideMark/>
          </w:tcPr>
          <w:p w14:paraId="58B74A86"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Развлечения и култура</w:t>
            </w:r>
          </w:p>
        </w:tc>
        <w:tc>
          <w:tcPr>
            <w:tcW w:w="1350" w:type="dxa"/>
            <w:tcBorders>
              <w:top w:val="nil"/>
              <w:left w:val="nil"/>
              <w:bottom w:val="nil"/>
              <w:right w:val="nil"/>
            </w:tcBorders>
            <w:shd w:val="clear" w:color="auto" w:fill="auto"/>
            <w:vAlign w:val="center"/>
            <w:hideMark/>
          </w:tcPr>
          <w:p w14:paraId="0AB2ED25"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92.041</w:t>
            </w:r>
          </w:p>
        </w:tc>
        <w:tc>
          <w:tcPr>
            <w:tcW w:w="1346" w:type="dxa"/>
            <w:tcBorders>
              <w:top w:val="nil"/>
              <w:left w:val="nil"/>
              <w:bottom w:val="nil"/>
              <w:right w:val="nil"/>
            </w:tcBorders>
            <w:shd w:val="clear" w:color="auto" w:fill="auto"/>
            <w:vAlign w:val="center"/>
            <w:hideMark/>
          </w:tcPr>
          <w:p w14:paraId="0D405E97"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124.01</w:t>
            </w:r>
          </w:p>
        </w:tc>
        <w:tc>
          <w:tcPr>
            <w:tcW w:w="1347" w:type="dxa"/>
            <w:tcBorders>
              <w:top w:val="nil"/>
              <w:left w:val="nil"/>
              <w:bottom w:val="nil"/>
              <w:right w:val="nil"/>
            </w:tcBorders>
            <w:shd w:val="clear" w:color="auto" w:fill="auto"/>
            <w:vAlign w:val="center"/>
            <w:hideMark/>
          </w:tcPr>
          <w:p w14:paraId="79797888"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100.5</w:t>
            </w:r>
          </w:p>
        </w:tc>
        <w:tc>
          <w:tcPr>
            <w:tcW w:w="1351" w:type="dxa"/>
            <w:tcBorders>
              <w:top w:val="nil"/>
              <w:left w:val="nil"/>
              <w:bottom w:val="nil"/>
              <w:right w:val="nil"/>
            </w:tcBorders>
            <w:shd w:val="clear" w:color="auto" w:fill="auto"/>
            <w:vAlign w:val="center"/>
            <w:hideMark/>
          </w:tcPr>
          <w:p w14:paraId="4411E3A8"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101.3</w:t>
            </w:r>
          </w:p>
        </w:tc>
        <w:tc>
          <w:tcPr>
            <w:tcW w:w="1351" w:type="dxa"/>
            <w:tcBorders>
              <w:top w:val="nil"/>
              <w:left w:val="nil"/>
              <w:bottom w:val="nil"/>
              <w:right w:val="nil"/>
            </w:tcBorders>
            <w:shd w:val="clear" w:color="auto" w:fill="auto"/>
            <w:vAlign w:val="center"/>
            <w:hideMark/>
          </w:tcPr>
          <w:p w14:paraId="7D576D62"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101.1</w:t>
            </w:r>
          </w:p>
        </w:tc>
      </w:tr>
      <w:tr w:rsidR="007F633E" w:rsidRPr="007F633E" w14:paraId="093FC2D8" w14:textId="77777777" w:rsidTr="007F633E">
        <w:trPr>
          <w:trHeight w:val="225"/>
          <w:jc w:val="center"/>
        </w:trPr>
        <w:tc>
          <w:tcPr>
            <w:tcW w:w="258" w:type="dxa"/>
            <w:tcBorders>
              <w:top w:val="nil"/>
              <w:left w:val="nil"/>
              <w:bottom w:val="nil"/>
              <w:right w:val="nil"/>
            </w:tcBorders>
            <w:shd w:val="clear" w:color="auto" w:fill="auto"/>
            <w:noWrap/>
            <w:hideMark/>
          </w:tcPr>
          <w:p w14:paraId="5752042B"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10</w:t>
            </w:r>
          </w:p>
        </w:tc>
        <w:tc>
          <w:tcPr>
            <w:tcW w:w="3177" w:type="dxa"/>
            <w:tcBorders>
              <w:top w:val="nil"/>
              <w:left w:val="nil"/>
              <w:bottom w:val="nil"/>
              <w:right w:val="nil"/>
            </w:tcBorders>
            <w:shd w:val="clear" w:color="auto" w:fill="auto"/>
            <w:hideMark/>
          </w:tcPr>
          <w:p w14:paraId="0076BC18"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Образование</w:t>
            </w:r>
          </w:p>
        </w:tc>
        <w:tc>
          <w:tcPr>
            <w:tcW w:w="1350" w:type="dxa"/>
            <w:tcBorders>
              <w:top w:val="nil"/>
              <w:left w:val="nil"/>
              <w:bottom w:val="nil"/>
              <w:right w:val="nil"/>
            </w:tcBorders>
            <w:shd w:val="clear" w:color="auto" w:fill="auto"/>
            <w:vAlign w:val="center"/>
            <w:hideMark/>
          </w:tcPr>
          <w:p w14:paraId="661A895B"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13.934</w:t>
            </w:r>
          </w:p>
        </w:tc>
        <w:tc>
          <w:tcPr>
            <w:tcW w:w="1346" w:type="dxa"/>
            <w:tcBorders>
              <w:top w:val="nil"/>
              <w:left w:val="nil"/>
              <w:bottom w:val="nil"/>
              <w:right w:val="nil"/>
            </w:tcBorders>
            <w:shd w:val="clear" w:color="auto" w:fill="auto"/>
            <w:vAlign w:val="center"/>
            <w:hideMark/>
          </w:tcPr>
          <w:p w14:paraId="23146172"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161.77</w:t>
            </w:r>
          </w:p>
        </w:tc>
        <w:tc>
          <w:tcPr>
            <w:tcW w:w="1347" w:type="dxa"/>
            <w:tcBorders>
              <w:top w:val="nil"/>
              <w:left w:val="nil"/>
              <w:bottom w:val="nil"/>
              <w:right w:val="nil"/>
            </w:tcBorders>
            <w:shd w:val="clear" w:color="auto" w:fill="auto"/>
            <w:vAlign w:val="center"/>
            <w:hideMark/>
          </w:tcPr>
          <w:p w14:paraId="5FEB1B3E"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100.4</w:t>
            </w:r>
          </w:p>
        </w:tc>
        <w:tc>
          <w:tcPr>
            <w:tcW w:w="1351" w:type="dxa"/>
            <w:tcBorders>
              <w:top w:val="nil"/>
              <w:left w:val="nil"/>
              <w:bottom w:val="nil"/>
              <w:right w:val="nil"/>
            </w:tcBorders>
            <w:shd w:val="clear" w:color="auto" w:fill="auto"/>
            <w:vAlign w:val="center"/>
            <w:hideMark/>
          </w:tcPr>
          <w:p w14:paraId="598108A4"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101.0</w:t>
            </w:r>
          </w:p>
        </w:tc>
        <w:tc>
          <w:tcPr>
            <w:tcW w:w="1351" w:type="dxa"/>
            <w:tcBorders>
              <w:top w:val="nil"/>
              <w:left w:val="nil"/>
              <w:bottom w:val="nil"/>
              <w:right w:val="nil"/>
            </w:tcBorders>
            <w:shd w:val="clear" w:color="auto" w:fill="auto"/>
            <w:vAlign w:val="center"/>
            <w:hideMark/>
          </w:tcPr>
          <w:p w14:paraId="463563BA"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106.6</w:t>
            </w:r>
          </w:p>
        </w:tc>
      </w:tr>
      <w:tr w:rsidR="007F633E" w:rsidRPr="007F633E" w14:paraId="391D63B5" w14:textId="77777777" w:rsidTr="007F633E">
        <w:trPr>
          <w:trHeight w:val="225"/>
          <w:jc w:val="center"/>
        </w:trPr>
        <w:tc>
          <w:tcPr>
            <w:tcW w:w="258" w:type="dxa"/>
            <w:tcBorders>
              <w:top w:val="nil"/>
              <w:left w:val="nil"/>
              <w:bottom w:val="nil"/>
              <w:right w:val="nil"/>
            </w:tcBorders>
            <w:shd w:val="clear" w:color="auto" w:fill="auto"/>
            <w:noWrap/>
            <w:hideMark/>
          </w:tcPr>
          <w:p w14:paraId="6E229E00"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11</w:t>
            </w:r>
          </w:p>
        </w:tc>
        <w:tc>
          <w:tcPr>
            <w:tcW w:w="3177" w:type="dxa"/>
            <w:tcBorders>
              <w:top w:val="nil"/>
              <w:left w:val="nil"/>
              <w:bottom w:val="nil"/>
              <w:right w:val="nil"/>
            </w:tcBorders>
            <w:shd w:val="clear" w:color="auto" w:fill="auto"/>
            <w:hideMark/>
          </w:tcPr>
          <w:p w14:paraId="4114556B"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Ресторанти и хотели</w:t>
            </w:r>
          </w:p>
        </w:tc>
        <w:tc>
          <w:tcPr>
            <w:tcW w:w="1350" w:type="dxa"/>
            <w:tcBorders>
              <w:top w:val="nil"/>
              <w:left w:val="nil"/>
              <w:bottom w:val="nil"/>
              <w:right w:val="nil"/>
            </w:tcBorders>
            <w:shd w:val="clear" w:color="auto" w:fill="auto"/>
            <w:vAlign w:val="center"/>
            <w:hideMark/>
          </w:tcPr>
          <w:p w14:paraId="441DC79B"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82.002</w:t>
            </w:r>
          </w:p>
        </w:tc>
        <w:tc>
          <w:tcPr>
            <w:tcW w:w="1346" w:type="dxa"/>
            <w:tcBorders>
              <w:top w:val="nil"/>
              <w:left w:val="nil"/>
              <w:bottom w:val="nil"/>
              <w:right w:val="nil"/>
            </w:tcBorders>
            <w:shd w:val="clear" w:color="auto" w:fill="auto"/>
            <w:vAlign w:val="center"/>
            <w:hideMark/>
          </w:tcPr>
          <w:p w14:paraId="457F6810"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178.05</w:t>
            </w:r>
          </w:p>
        </w:tc>
        <w:tc>
          <w:tcPr>
            <w:tcW w:w="1347" w:type="dxa"/>
            <w:tcBorders>
              <w:top w:val="nil"/>
              <w:left w:val="nil"/>
              <w:bottom w:val="nil"/>
              <w:right w:val="nil"/>
            </w:tcBorders>
            <w:shd w:val="clear" w:color="auto" w:fill="auto"/>
            <w:vAlign w:val="center"/>
            <w:hideMark/>
          </w:tcPr>
          <w:p w14:paraId="43C81716"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100.7</w:t>
            </w:r>
          </w:p>
        </w:tc>
        <w:tc>
          <w:tcPr>
            <w:tcW w:w="1351" w:type="dxa"/>
            <w:tcBorders>
              <w:top w:val="nil"/>
              <w:left w:val="nil"/>
              <w:bottom w:val="nil"/>
              <w:right w:val="nil"/>
            </w:tcBorders>
            <w:shd w:val="clear" w:color="auto" w:fill="auto"/>
            <w:vAlign w:val="center"/>
            <w:hideMark/>
          </w:tcPr>
          <w:p w14:paraId="6E2A88B2"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103.2</w:t>
            </w:r>
          </w:p>
        </w:tc>
        <w:tc>
          <w:tcPr>
            <w:tcW w:w="1351" w:type="dxa"/>
            <w:tcBorders>
              <w:top w:val="nil"/>
              <w:left w:val="nil"/>
              <w:bottom w:val="nil"/>
              <w:right w:val="nil"/>
            </w:tcBorders>
            <w:shd w:val="clear" w:color="auto" w:fill="auto"/>
            <w:vAlign w:val="center"/>
            <w:hideMark/>
          </w:tcPr>
          <w:p w14:paraId="70CB0F78"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109.6</w:t>
            </w:r>
          </w:p>
        </w:tc>
      </w:tr>
      <w:tr w:rsidR="007F633E" w:rsidRPr="007F633E" w14:paraId="1D506591" w14:textId="77777777" w:rsidTr="007F633E">
        <w:trPr>
          <w:trHeight w:val="225"/>
          <w:jc w:val="center"/>
        </w:trPr>
        <w:tc>
          <w:tcPr>
            <w:tcW w:w="258" w:type="dxa"/>
            <w:tcBorders>
              <w:top w:val="nil"/>
              <w:left w:val="nil"/>
              <w:bottom w:val="single" w:sz="4" w:space="0" w:color="auto"/>
              <w:right w:val="nil"/>
            </w:tcBorders>
            <w:shd w:val="clear" w:color="auto" w:fill="auto"/>
            <w:noWrap/>
            <w:hideMark/>
          </w:tcPr>
          <w:p w14:paraId="3786ECFF"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12</w:t>
            </w:r>
          </w:p>
        </w:tc>
        <w:tc>
          <w:tcPr>
            <w:tcW w:w="3177" w:type="dxa"/>
            <w:tcBorders>
              <w:top w:val="nil"/>
              <w:left w:val="nil"/>
              <w:bottom w:val="single" w:sz="4" w:space="0" w:color="auto"/>
              <w:right w:val="nil"/>
            </w:tcBorders>
            <w:shd w:val="clear" w:color="auto" w:fill="auto"/>
            <w:hideMark/>
          </w:tcPr>
          <w:p w14:paraId="4E3ECF19" w14:textId="77777777" w:rsidR="007F633E" w:rsidRPr="007F633E" w:rsidRDefault="007F633E" w:rsidP="007F633E">
            <w:pPr>
              <w:rPr>
                <w:rFonts w:ascii="Verdana" w:eastAsia="Times New Roman" w:hAnsi="Verdana" w:cs="Arial"/>
                <w:sz w:val="16"/>
                <w:szCs w:val="16"/>
                <w:lang w:eastAsia="bg-BG"/>
              </w:rPr>
            </w:pPr>
            <w:r w:rsidRPr="007F633E">
              <w:rPr>
                <w:rFonts w:ascii="Verdana" w:eastAsia="Times New Roman" w:hAnsi="Verdana" w:cs="Arial"/>
                <w:sz w:val="16"/>
                <w:szCs w:val="16"/>
                <w:lang w:eastAsia="bg-BG"/>
              </w:rPr>
              <w:t>Разнообразни стоки и услуги</w:t>
            </w:r>
          </w:p>
        </w:tc>
        <w:tc>
          <w:tcPr>
            <w:tcW w:w="1350" w:type="dxa"/>
            <w:tcBorders>
              <w:top w:val="nil"/>
              <w:left w:val="nil"/>
              <w:bottom w:val="single" w:sz="4" w:space="0" w:color="auto"/>
              <w:right w:val="nil"/>
            </w:tcBorders>
            <w:shd w:val="clear" w:color="auto" w:fill="auto"/>
            <w:vAlign w:val="center"/>
            <w:hideMark/>
          </w:tcPr>
          <w:p w14:paraId="5A9BD177"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58.976</w:t>
            </w:r>
          </w:p>
        </w:tc>
        <w:tc>
          <w:tcPr>
            <w:tcW w:w="1346" w:type="dxa"/>
            <w:tcBorders>
              <w:top w:val="nil"/>
              <w:left w:val="nil"/>
              <w:bottom w:val="single" w:sz="4" w:space="0" w:color="auto"/>
              <w:right w:val="nil"/>
            </w:tcBorders>
            <w:shd w:val="clear" w:color="auto" w:fill="auto"/>
            <w:vAlign w:val="center"/>
            <w:hideMark/>
          </w:tcPr>
          <w:p w14:paraId="26BFA4D7"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148.78</w:t>
            </w:r>
          </w:p>
        </w:tc>
        <w:tc>
          <w:tcPr>
            <w:tcW w:w="1347" w:type="dxa"/>
            <w:tcBorders>
              <w:top w:val="nil"/>
              <w:left w:val="nil"/>
              <w:bottom w:val="single" w:sz="4" w:space="0" w:color="auto"/>
              <w:right w:val="nil"/>
            </w:tcBorders>
            <w:shd w:val="clear" w:color="auto" w:fill="auto"/>
            <w:vAlign w:val="center"/>
            <w:hideMark/>
          </w:tcPr>
          <w:p w14:paraId="21238115"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100.5</w:t>
            </w:r>
          </w:p>
        </w:tc>
        <w:tc>
          <w:tcPr>
            <w:tcW w:w="1351" w:type="dxa"/>
            <w:tcBorders>
              <w:top w:val="nil"/>
              <w:left w:val="nil"/>
              <w:bottom w:val="single" w:sz="4" w:space="0" w:color="auto"/>
              <w:right w:val="nil"/>
            </w:tcBorders>
            <w:shd w:val="clear" w:color="auto" w:fill="auto"/>
            <w:vAlign w:val="center"/>
            <w:hideMark/>
          </w:tcPr>
          <w:p w14:paraId="6A1BC636"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103.1</w:t>
            </w:r>
          </w:p>
        </w:tc>
        <w:tc>
          <w:tcPr>
            <w:tcW w:w="1351" w:type="dxa"/>
            <w:tcBorders>
              <w:top w:val="nil"/>
              <w:left w:val="nil"/>
              <w:bottom w:val="single" w:sz="4" w:space="0" w:color="auto"/>
              <w:right w:val="nil"/>
            </w:tcBorders>
            <w:shd w:val="clear" w:color="auto" w:fill="auto"/>
            <w:vAlign w:val="center"/>
            <w:hideMark/>
          </w:tcPr>
          <w:p w14:paraId="468FFFAD" w14:textId="77777777" w:rsidR="007F633E" w:rsidRPr="007F633E" w:rsidRDefault="007F633E" w:rsidP="007F633E">
            <w:pPr>
              <w:jc w:val="right"/>
              <w:rPr>
                <w:rFonts w:ascii="Verdana" w:eastAsia="Times New Roman" w:hAnsi="Verdana" w:cs="Arial"/>
                <w:sz w:val="16"/>
                <w:szCs w:val="16"/>
                <w:lang w:eastAsia="bg-BG"/>
              </w:rPr>
            </w:pPr>
            <w:r w:rsidRPr="007F633E">
              <w:rPr>
                <w:rFonts w:ascii="Verdana" w:eastAsia="Times New Roman" w:hAnsi="Verdana" w:cs="Arial"/>
                <w:sz w:val="16"/>
                <w:szCs w:val="16"/>
                <w:lang w:eastAsia="bg-BG"/>
              </w:rPr>
              <w:t>106.1</w:t>
            </w:r>
          </w:p>
        </w:tc>
      </w:tr>
    </w:tbl>
    <w:p w14:paraId="753FCEB4" w14:textId="77777777" w:rsidR="00FE6044" w:rsidRPr="00D265DC" w:rsidRDefault="00FE6044" w:rsidP="00F76D42">
      <w:pPr>
        <w:spacing w:line="360" w:lineRule="auto"/>
        <w:ind w:firstLine="567"/>
        <w:jc w:val="both"/>
        <w:rPr>
          <w:rFonts w:ascii="Verdana" w:hAnsi="Verdana"/>
          <w:sz w:val="20"/>
        </w:rPr>
      </w:pPr>
    </w:p>
    <w:p w14:paraId="2BE9D72A" w14:textId="77777777" w:rsidR="00FE6044" w:rsidRPr="00D265DC" w:rsidRDefault="00FE6044" w:rsidP="00F76D42">
      <w:pPr>
        <w:spacing w:line="360" w:lineRule="auto"/>
        <w:ind w:firstLine="567"/>
        <w:jc w:val="both"/>
        <w:rPr>
          <w:rFonts w:ascii="Verdana" w:hAnsi="Verdana"/>
          <w:sz w:val="20"/>
        </w:rPr>
      </w:pPr>
    </w:p>
    <w:p w14:paraId="44F01ED4" w14:textId="77777777" w:rsidR="00FE6044" w:rsidRPr="00D265DC" w:rsidRDefault="00FE6044" w:rsidP="00F76D42">
      <w:pPr>
        <w:spacing w:line="360" w:lineRule="auto"/>
        <w:ind w:firstLine="567"/>
        <w:jc w:val="both"/>
        <w:rPr>
          <w:rFonts w:ascii="Verdana" w:hAnsi="Verdana"/>
          <w:sz w:val="20"/>
        </w:rPr>
      </w:pPr>
    </w:p>
    <w:p w14:paraId="4ADB8A2D" w14:textId="77777777" w:rsidR="00FE6044" w:rsidRPr="00D265DC" w:rsidRDefault="00FE6044" w:rsidP="00F76D42">
      <w:pPr>
        <w:spacing w:line="360" w:lineRule="auto"/>
        <w:ind w:firstLine="567"/>
        <w:jc w:val="both"/>
        <w:rPr>
          <w:rFonts w:ascii="Verdana" w:hAnsi="Verdana"/>
          <w:sz w:val="20"/>
        </w:rPr>
      </w:pPr>
    </w:p>
    <w:p w14:paraId="6350AE0C" w14:textId="77777777" w:rsidR="00FE6044" w:rsidRPr="00D265DC" w:rsidRDefault="00FE6044" w:rsidP="00F76D42">
      <w:pPr>
        <w:spacing w:line="360" w:lineRule="auto"/>
        <w:ind w:firstLine="567"/>
        <w:jc w:val="both"/>
        <w:rPr>
          <w:rFonts w:ascii="Verdana" w:hAnsi="Verdana"/>
          <w:sz w:val="20"/>
        </w:rPr>
      </w:pPr>
    </w:p>
    <w:p w14:paraId="2931EA10" w14:textId="77777777" w:rsidR="00FE6044" w:rsidRPr="00D265DC" w:rsidRDefault="00FE6044" w:rsidP="00F76D42">
      <w:pPr>
        <w:spacing w:line="360" w:lineRule="auto"/>
        <w:ind w:firstLine="567"/>
        <w:jc w:val="both"/>
        <w:rPr>
          <w:rFonts w:ascii="Verdana" w:hAnsi="Verdana"/>
          <w:sz w:val="20"/>
        </w:rPr>
      </w:pPr>
    </w:p>
    <w:p w14:paraId="7AED2A45" w14:textId="77777777" w:rsidR="00FE6044" w:rsidRPr="00D265DC" w:rsidRDefault="00FE6044" w:rsidP="00F76D42">
      <w:pPr>
        <w:spacing w:line="360" w:lineRule="auto"/>
        <w:ind w:firstLine="567"/>
        <w:jc w:val="both"/>
        <w:rPr>
          <w:rFonts w:ascii="Verdana" w:hAnsi="Verdana"/>
          <w:sz w:val="20"/>
        </w:rPr>
      </w:pPr>
    </w:p>
    <w:p w14:paraId="777B9DB0" w14:textId="77777777" w:rsidR="00FE6044" w:rsidRPr="00D265DC" w:rsidRDefault="00FE6044" w:rsidP="00F76D42">
      <w:pPr>
        <w:spacing w:line="360" w:lineRule="auto"/>
        <w:ind w:firstLine="567"/>
        <w:jc w:val="both"/>
        <w:rPr>
          <w:rFonts w:ascii="Verdana" w:hAnsi="Verdana"/>
          <w:sz w:val="20"/>
        </w:rPr>
      </w:pPr>
    </w:p>
    <w:p w14:paraId="5C5D5642" w14:textId="77777777" w:rsidR="00FE6044" w:rsidRPr="00D265DC" w:rsidRDefault="00FE6044" w:rsidP="00F76D42">
      <w:pPr>
        <w:spacing w:line="360" w:lineRule="auto"/>
        <w:ind w:firstLine="567"/>
        <w:jc w:val="both"/>
        <w:rPr>
          <w:rFonts w:ascii="Verdana" w:hAnsi="Verdana"/>
          <w:sz w:val="20"/>
        </w:rPr>
      </w:pPr>
    </w:p>
    <w:p w14:paraId="03C2FC6B" w14:textId="77777777" w:rsidR="00FE6044" w:rsidRPr="00D265DC" w:rsidRDefault="00FE6044" w:rsidP="00F76D42">
      <w:pPr>
        <w:spacing w:line="360" w:lineRule="auto"/>
        <w:ind w:firstLine="567"/>
        <w:jc w:val="both"/>
        <w:rPr>
          <w:rFonts w:ascii="Verdana" w:hAnsi="Verdana"/>
          <w:sz w:val="20"/>
        </w:rPr>
      </w:pPr>
    </w:p>
    <w:p w14:paraId="6A5A5190" w14:textId="77777777" w:rsidR="00FE6044" w:rsidRPr="00D265DC" w:rsidRDefault="00FE6044" w:rsidP="00F76D42">
      <w:pPr>
        <w:spacing w:line="360" w:lineRule="auto"/>
        <w:ind w:firstLine="567"/>
        <w:jc w:val="both"/>
        <w:rPr>
          <w:rFonts w:ascii="Verdana" w:hAnsi="Verdana"/>
          <w:sz w:val="20"/>
        </w:rPr>
      </w:pPr>
    </w:p>
    <w:p w14:paraId="25F7E019" w14:textId="77777777" w:rsidR="00FE6044" w:rsidRPr="00D265DC" w:rsidRDefault="00FE6044" w:rsidP="00F76D42">
      <w:pPr>
        <w:spacing w:line="360" w:lineRule="auto"/>
        <w:ind w:firstLine="567"/>
        <w:jc w:val="both"/>
        <w:rPr>
          <w:rFonts w:ascii="Verdana" w:hAnsi="Verdana"/>
          <w:sz w:val="20"/>
        </w:rPr>
      </w:pPr>
    </w:p>
    <w:p w14:paraId="315CF04E" w14:textId="77777777" w:rsidR="00FE6044" w:rsidRPr="00D265DC" w:rsidRDefault="00FE6044" w:rsidP="00F76D42">
      <w:pPr>
        <w:spacing w:line="360" w:lineRule="auto"/>
        <w:ind w:firstLine="567"/>
        <w:jc w:val="both"/>
        <w:rPr>
          <w:rFonts w:ascii="Verdana" w:hAnsi="Verdana"/>
          <w:sz w:val="20"/>
        </w:rPr>
      </w:pPr>
    </w:p>
    <w:p w14:paraId="557BB647" w14:textId="77777777" w:rsidR="00FE6044" w:rsidRPr="00D265DC" w:rsidRDefault="00FE6044" w:rsidP="00F76D42">
      <w:pPr>
        <w:spacing w:line="360" w:lineRule="auto"/>
        <w:ind w:firstLine="567"/>
        <w:jc w:val="both"/>
        <w:rPr>
          <w:rFonts w:ascii="Verdana" w:hAnsi="Verdana"/>
          <w:sz w:val="20"/>
        </w:rPr>
      </w:pPr>
    </w:p>
    <w:p w14:paraId="060CA8C0" w14:textId="77777777" w:rsidR="00FE6044" w:rsidRPr="00D265DC" w:rsidRDefault="00FE6044" w:rsidP="00E55B21">
      <w:pPr>
        <w:spacing w:line="360" w:lineRule="auto"/>
        <w:jc w:val="both"/>
        <w:rPr>
          <w:rFonts w:ascii="Verdana" w:hAnsi="Verdana"/>
          <w:sz w:val="20"/>
        </w:rPr>
      </w:pPr>
    </w:p>
    <w:p w14:paraId="2EB270E5" w14:textId="77777777" w:rsidR="00FE6044" w:rsidRPr="00D265DC" w:rsidRDefault="00FE6044" w:rsidP="00F76D42">
      <w:pPr>
        <w:spacing w:line="360" w:lineRule="auto"/>
        <w:ind w:firstLine="567"/>
        <w:jc w:val="both"/>
        <w:rPr>
          <w:rFonts w:ascii="Verdana" w:hAnsi="Verdana"/>
          <w:sz w:val="20"/>
        </w:rPr>
      </w:pPr>
    </w:p>
    <w:p w14:paraId="4B626C45" w14:textId="77777777" w:rsidR="003F2F65" w:rsidRPr="00D265DC" w:rsidRDefault="003F2F65" w:rsidP="00FE6044">
      <w:pPr>
        <w:tabs>
          <w:tab w:val="left" w:pos="3123"/>
        </w:tabs>
        <w:spacing w:before="160" w:after="160" w:line="360" w:lineRule="auto"/>
        <w:jc w:val="right"/>
        <w:rPr>
          <w:rFonts w:ascii="Verdana" w:eastAsia="Μοντέρνα" w:hAnsi="Verdana" w:cs="Times New Roman"/>
          <w:b/>
          <w:sz w:val="20"/>
          <w:szCs w:val="20"/>
          <w:lang w:eastAsia="bg-BG"/>
        </w:rPr>
      </w:pPr>
    </w:p>
    <w:p w14:paraId="0EA1BBF0" w14:textId="57A761DE" w:rsidR="00FE6044" w:rsidRPr="00D265DC" w:rsidRDefault="00FE6044" w:rsidP="00FE6044">
      <w:pPr>
        <w:tabs>
          <w:tab w:val="left" w:pos="3123"/>
        </w:tabs>
        <w:spacing w:before="160" w:after="160" w:line="360" w:lineRule="auto"/>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Таблица 3</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AB2055" w:rsidRPr="00AB2055" w14:paraId="7314C705" w14:textId="77777777" w:rsidTr="00AB2055">
        <w:trPr>
          <w:trHeight w:val="1620"/>
          <w:jc w:val="center"/>
        </w:trPr>
        <w:tc>
          <w:tcPr>
            <w:tcW w:w="6000" w:type="dxa"/>
            <w:gridSpan w:val="3"/>
            <w:tcBorders>
              <w:top w:val="nil"/>
              <w:left w:val="nil"/>
              <w:bottom w:val="nil"/>
              <w:right w:val="nil"/>
            </w:tcBorders>
            <w:shd w:val="clear" w:color="auto" w:fill="auto"/>
            <w:vAlign w:val="center"/>
            <w:hideMark/>
          </w:tcPr>
          <w:p w14:paraId="530E9FC9" w14:textId="77777777" w:rsidR="00AB2055" w:rsidRPr="00AB2055" w:rsidRDefault="00AB2055" w:rsidP="00AB2055">
            <w:pPr>
              <w:jc w:val="center"/>
              <w:rPr>
                <w:rFonts w:ascii="Verdana" w:eastAsia="Times New Roman" w:hAnsi="Verdana" w:cs="Arial"/>
                <w:b/>
                <w:bCs/>
                <w:sz w:val="20"/>
                <w:szCs w:val="20"/>
                <w:lang w:eastAsia="bg-BG"/>
              </w:rPr>
            </w:pPr>
            <w:r w:rsidRPr="00AB2055">
              <w:rPr>
                <w:rFonts w:ascii="Verdana" w:eastAsia="Times New Roman" w:hAnsi="Verdana" w:cs="Arial"/>
                <w:b/>
                <w:bCs/>
                <w:sz w:val="20"/>
                <w:szCs w:val="20"/>
                <w:lang w:eastAsia="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февруари 2025 година</w:t>
            </w:r>
          </w:p>
        </w:tc>
      </w:tr>
      <w:tr w:rsidR="00AB2055" w:rsidRPr="00AB2055" w14:paraId="25A4E688" w14:textId="77777777" w:rsidTr="00AB2055">
        <w:trPr>
          <w:trHeight w:val="270"/>
          <w:jc w:val="center"/>
        </w:trPr>
        <w:tc>
          <w:tcPr>
            <w:tcW w:w="6000" w:type="dxa"/>
            <w:gridSpan w:val="3"/>
            <w:tcBorders>
              <w:top w:val="nil"/>
              <w:left w:val="nil"/>
              <w:bottom w:val="nil"/>
              <w:right w:val="nil"/>
            </w:tcBorders>
            <w:shd w:val="clear" w:color="auto" w:fill="auto"/>
            <w:noWrap/>
            <w:vAlign w:val="bottom"/>
            <w:hideMark/>
          </w:tcPr>
          <w:p w14:paraId="7F2410C9"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(Проценти)</w:t>
            </w:r>
          </w:p>
        </w:tc>
      </w:tr>
      <w:tr w:rsidR="00AB2055" w:rsidRPr="00AB2055" w14:paraId="164644A3" w14:textId="77777777" w:rsidTr="00AB2055">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CBE75" w14:textId="77777777" w:rsidR="00AB2055" w:rsidRPr="00AB2055" w:rsidRDefault="00AB2055" w:rsidP="00AB2055">
            <w:pPr>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935A2E" w14:textId="77777777" w:rsidR="00AB2055" w:rsidRPr="00AB2055" w:rsidRDefault="00AB2055" w:rsidP="00AB2055">
            <w:pPr>
              <w:jc w:val="center"/>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4F78216" w14:textId="77777777" w:rsidR="00AB2055" w:rsidRPr="00AB2055" w:rsidRDefault="00AB2055" w:rsidP="00AB2055">
            <w:pPr>
              <w:jc w:val="center"/>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II.2025</w:t>
            </w:r>
          </w:p>
        </w:tc>
      </w:tr>
      <w:tr w:rsidR="00AB2055" w:rsidRPr="00AB2055" w14:paraId="1765DBA6" w14:textId="77777777" w:rsidTr="00AB2055">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20C3CF00" w14:textId="77777777" w:rsidR="00AB2055" w:rsidRPr="00AB2055" w:rsidRDefault="00AB2055" w:rsidP="00AB2055">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12E8E5CE" w14:textId="77777777" w:rsidR="00AB2055" w:rsidRPr="00AB2055" w:rsidRDefault="00AB2055" w:rsidP="00AB2055">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0BC4C929" w14:textId="71DA5B1E" w:rsidR="00AB2055" w:rsidRPr="00AB2055" w:rsidRDefault="00AB2055" w:rsidP="00AB2055">
            <w:pPr>
              <w:jc w:val="right"/>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януари 2025</w:t>
            </w:r>
            <w:r w:rsidR="00BF0738">
              <w:rPr>
                <w:rFonts w:ascii="Verdana" w:eastAsia="Times New Roman" w:hAnsi="Verdana" w:cs="Arial"/>
                <w:b/>
                <w:bCs/>
                <w:sz w:val="16"/>
                <w:szCs w:val="16"/>
                <w:lang w:val="en-US" w:eastAsia="bg-BG"/>
              </w:rPr>
              <w:t> </w:t>
            </w:r>
            <w:r w:rsidRPr="00AB2055">
              <w:rPr>
                <w:rFonts w:ascii="Verdana" w:eastAsia="Times New Roman" w:hAnsi="Verdana" w:cs="Arial"/>
                <w:b/>
                <w:bCs/>
                <w:sz w:val="16"/>
                <w:szCs w:val="16"/>
                <w:lang w:eastAsia="bg-BG"/>
              </w:rPr>
              <w:t>= 100</w:t>
            </w:r>
          </w:p>
        </w:tc>
      </w:tr>
      <w:tr w:rsidR="00AB2055" w:rsidRPr="00AB2055" w14:paraId="617BE8C5" w14:textId="77777777" w:rsidTr="00AB2055">
        <w:trPr>
          <w:trHeight w:val="225"/>
          <w:jc w:val="center"/>
        </w:trPr>
        <w:tc>
          <w:tcPr>
            <w:tcW w:w="3320" w:type="dxa"/>
            <w:tcBorders>
              <w:top w:val="nil"/>
              <w:left w:val="nil"/>
              <w:bottom w:val="nil"/>
              <w:right w:val="nil"/>
            </w:tcBorders>
            <w:shd w:val="clear" w:color="auto" w:fill="auto"/>
            <w:noWrap/>
            <w:vAlign w:val="bottom"/>
            <w:hideMark/>
          </w:tcPr>
          <w:p w14:paraId="39A83A29" w14:textId="77777777" w:rsidR="00AB2055" w:rsidRPr="00AB2055" w:rsidRDefault="00AB2055" w:rsidP="00AB2055">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05CBFBFB" w14:textId="77777777" w:rsidR="00AB2055" w:rsidRPr="00AB2055" w:rsidRDefault="00AB2055" w:rsidP="00AB2055">
            <w:pPr>
              <w:jc w:val="right"/>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7D8E91CA" w14:textId="77777777" w:rsidR="00AB2055" w:rsidRPr="00AB2055" w:rsidRDefault="00AB2055" w:rsidP="00AB2055">
            <w:pPr>
              <w:jc w:val="right"/>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100.6</w:t>
            </w:r>
          </w:p>
        </w:tc>
      </w:tr>
      <w:tr w:rsidR="00AB2055" w:rsidRPr="00AB2055" w14:paraId="5E917FD2" w14:textId="77777777" w:rsidTr="00AB2055">
        <w:trPr>
          <w:trHeight w:val="420"/>
          <w:jc w:val="center"/>
        </w:trPr>
        <w:tc>
          <w:tcPr>
            <w:tcW w:w="3320" w:type="dxa"/>
            <w:tcBorders>
              <w:top w:val="nil"/>
              <w:left w:val="nil"/>
              <w:bottom w:val="nil"/>
              <w:right w:val="nil"/>
            </w:tcBorders>
            <w:shd w:val="clear" w:color="auto" w:fill="auto"/>
            <w:hideMark/>
          </w:tcPr>
          <w:p w14:paraId="699DA71A"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602092F8"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50.013</w:t>
            </w:r>
          </w:p>
        </w:tc>
        <w:tc>
          <w:tcPr>
            <w:tcW w:w="1340" w:type="dxa"/>
            <w:tcBorders>
              <w:top w:val="nil"/>
              <w:left w:val="nil"/>
              <w:bottom w:val="nil"/>
              <w:right w:val="nil"/>
            </w:tcBorders>
            <w:shd w:val="clear" w:color="auto" w:fill="auto"/>
            <w:noWrap/>
            <w:vAlign w:val="bottom"/>
            <w:hideMark/>
          </w:tcPr>
          <w:p w14:paraId="5CB31DF7"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101.1</w:t>
            </w:r>
          </w:p>
        </w:tc>
      </w:tr>
      <w:tr w:rsidR="00AB2055" w:rsidRPr="00AB2055" w14:paraId="5A494D51" w14:textId="77777777" w:rsidTr="00AB2055">
        <w:trPr>
          <w:trHeight w:val="225"/>
          <w:jc w:val="center"/>
        </w:trPr>
        <w:tc>
          <w:tcPr>
            <w:tcW w:w="3320" w:type="dxa"/>
            <w:tcBorders>
              <w:top w:val="nil"/>
              <w:left w:val="nil"/>
              <w:bottom w:val="nil"/>
              <w:right w:val="nil"/>
            </w:tcBorders>
            <w:shd w:val="clear" w:color="auto" w:fill="auto"/>
            <w:vAlign w:val="center"/>
            <w:hideMark/>
          </w:tcPr>
          <w:p w14:paraId="0EE17522"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7A5744A8"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3.895</w:t>
            </w:r>
          </w:p>
        </w:tc>
        <w:tc>
          <w:tcPr>
            <w:tcW w:w="1340" w:type="dxa"/>
            <w:tcBorders>
              <w:top w:val="nil"/>
              <w:left w:val="nil"/>
              <w:bottom w:val="nil"/>
              <w:right w:val="nil"/>
            </w:tcBorders>
            <w:shd w:val="clear" w:color="auto" w:fill="auto"/>
            <w:noWrap/>
            <w:vAlign w:val="bottom"/>
            <w:hideMark/>
          </w:tcPr>
          <w:p w14:paraId="00F1E0CA"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97.6</w:t>
            </w:r>
          </w:p>
        </w:tc>
      </w:tr>
      <w:tr w:rsidR="00AB2055" w:rsidRPr="00AB2055" w14:paraId="6DCA18C0" w14:textId="77777777" w:rsidTr="00AB2055">
        <w:trPr>
          <w:trHeight w:val="420"/>
          <w:jc w:val="center"/>
        </w:trPr>
        <w:tc>
          <w:tcPr>
            <w:tcW w:w="3320" w:type="dxa"/>
            <w:tcBorders>
              <w:top w:val="nil"/>
              <w:left w:val="nil"/>
              <w:bottom w:val="nil"/>
              <w:right w:val="nil"/>
            </w:tcBorders>
            <w:shd w:val="clear" w:color="auto" w:fill="auto"/>
            <w:hideMark/>
          </w:tcPr>
          <w:p w14:paraId="49281583"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21CE15EA"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23.511</w:t>
            </w:r>
          </w:p>
        </w:tc>
        <w:tc>
          <w:tcPr>
            <w:tcW w:w="1340" w:type="dxa"/>
            <w:tcBorders>
              <w:top w:val="nil"/>
              <w:left w:val="nil"/>
              <w:bottom w:val="nil"/>
              <w:right w:val="nil"/>
            </w:tcBorders>
            <w:shd w:val="clear" w:color="auto" w:fill="auto"/>
            <w:noWrap/>
            <w:vAlign w:val="bottom"/>
            <w:hideMark/>
          </w:tcPr>
          <w:p w14:paraId="7A2B64E2"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100.1</w:t>
            </w:r>
          </w:p>
        </w:tc>
      </w:tr>
      <w:tr w:rsidR="00AB2055" w:rsidRPr="00AB2055" w14:paraId="7E07CBCA" w14:textId="77777777" w:rsidTr="00AB2055">
        <w:trPr>
          <w:trHeight w:val="630"/>
          <w:jc w:val="center"/>
        </w:trPr>
        <w:tc>
          <w:tcPr>
            <w:tcW w:w="3320" w:type="dxa"/>
            <w:tcBorders>
              <w:top w:val="nil"/>
              <w:left w:val="nil"/>
              <w:bottom w:val="nil"/>
              <w:right w:val="nil"/>
            </w:tcBorders>
            <w:shd w:val="clear" w:color="auto" w:fill="auto"/>
            <w:hideMark/>
          </w:tcPr>
          <w:p w14:paraId="7D247841"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7B265536"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2.767</w:t>
            </w:r>
          </w:p>
        </w:tc>
        <w:tc>
          <w:tcPr>
            <w:tcW w:w="1340" w:type="dxa"/>
            <w:tcBorders>
              <w:top w:val="nil"/>
              <w:left w:val="nil"/>
              <w:bottom w:val="nil"/>
              <w:right w:val="nil"/>
            </w:tcBorders>
            <w:shd w:val="clear" w:color="auto" w:fill="auto"/>
            <w:noWrap/>
            <w:vAlign w:val="bottom"/>
            <w:hideMark/>
          </w:tcPr>
          <w:p w14:paraId="08A005B6"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97.5</w:t>
            </w:r>
          </w:p>
        </w:tc>
      </w:tr>
      <w:tr w:rsidR="00AB2055" w:rsidRPr="00AB2055" w14:paraId="4CCE267A" w14:textId="77777777" w:rsidTr="00AB2055">
        <w:trPr>
          <w:trHeight w:val="225"/>
          <w:jc w:val="center"/>
        </w:trPr>
        <w:tc>
          <w:tcPr>
            <w:tcW w:w="3320" w:type="dxa"/>
            <w:tcBorders>
              <w:top w:val="nil"/>
              <w:left w:val="nil"/>
              <w:bottom w:val="nil"/>
              <w:right w:val="nil"/>
            </w:tcBorders>
            <w:shd w:val="clear" w:color="auto" w:fill="auto"/>
            <w:vAlign w:val="center"/>
            <w:hideMark/>
          </w:tcPr>
          <w:p w14:paraId="0C21F8D3"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0E53749F"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12.894</w:t>
            </w:r>
          </w:p>
        </w:tc>
        <w:tc>
          <w:tcPr>
            <w:tcW w:w="1340" w:type="dxa"/>
            <w:tcBorders>
              <w:top w:val="nil"/>
              <w:left w:val="nil"/>
              <w:bottom w:val="nil"/>
              <w:right w:val="nil"/>
            </w:tcBorders>
            <w:shd w:val="clear" w:color="auto" w:fill="auto"/>
            <w:noWrap/>
            <w:vAlign w:val="bottom"/>
            <w:hideMark/>
          </w:tcPr>
          <w:p w14:paraId="32ADB38E"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100.8</w:t>
            </w:r>
          </w:p>
        </w:tc>
      </w:tr>
      <w:tr w:rsidR="00AB2055" w:rsidRPr="00AB2055" w14:paraId="16B14B3F" w14:textId="77777777" w:rsidTr="00AB2055">
        <w:trPr>
          <w:trHeight w:val="225"/>
          <w:jc w:val="center"/>
        </w:trPr>
        <w:tc>
          <w:tcPr>
            <w:tcW w:w="3320" w:type="dxa"/>
            <w:tcBorders>
              <w:top w:val="nil"/>
              <w:left w:val="nil"/>
              <w:bottom w:val="nil"/>
              <w:right w:val="nil"/>
            </w:tcBorders>
            <w:shd w:val="clear" w:color="auto" w:fill="auto"/>
            <w:vAlign w:val="center"/>
            <w:hideMark/>
          </w:tcPr>
          <w:p w14:paraId="1BA6F2A2"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6EB7024C"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0.695</w:t>
            </w:r>
          </w:p>
        </w:tc>
        <w:tc>
          <w:tcPr>
            <w:tcW w:w="1340" w:type="dxa"/>
            <w:tcBorders>
              <w:top w:val="nil"/>
              <w:left w:val="nil"/>
              <w:bottom w:val="nil"/>
              <w:right w:val="nil"/>
            </w:tcBorders>
            <w:shd w:val="clear" w:color="auto" w:fill="auto"/>
            <w:noWrap/>
            <w:vAlign w:val="bottom"/>
            <w:hideMark/>
          </w:tcPr>
          <w:p w14:paraId="7DE00874"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100.2</w:t>
            </w:r>
          </w:p>
        </w:tc>
      </w:tr>
      <w:tr w:rsidR="00AB2055" w:rsidRPr="00AB2055" w14:paraId="05D1D12D" w14:textId="77777777" w:rsidTr="00AB2055">
        <w:trPr>
          <w:trHeight w:val="225"/>
          <w:jc w:val="center"/>
        </w:trPr>
        <w:tc>
          <w:tcPr>
            <w:tcW w:w="3320" w:type="dxa"/>
            <w:tcBorders>
              <w:top w:val="nil"/>
              <w:left w:val="nil"/>
              <w:bottom w:val="nil"/>
              <w:right w:val="nil"/>
            </w:tcBorders>
            <w:shd w:val="clear" w:color="auto" w:fill="auto"/>
            <w:vAlign w:val="center"/>
            <w:hideMark/>
          </w:tcPr>
          <w:p w14:paraId="2AA0622A"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65E2BA86"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0.098</w:t>
            </w:r>
          </w:p>
        </w:tc>
        <w:tc>
          <w:tcPr>
            <w:tcW w:w="1340" w:type="dxa"/>
            <w:tcBorders>
              <w:top w:val="nil"/>
              <w:left w:val="nil"/>
              <w:bottom w:val="nil"/>
              <w:right w:val="nil"/>
            </w:tcBorders>
            <w:shd w:val="clear" w:color="auto" w:fill="auto"/>
            <w:noWrap/>
            <w:vAlign w:val="bottom"/>
            <w:hideMark/>
          </w:tcPr>
          <w:p w14:paraId="461A9BA5"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105.4</w:t>
            </w:r>
          </w:p>
        </w:tc>
      </w:tr>
      <w:tr w:rsidR="00AB2055" w:rsidRPr="00AB2055" w14:paraId="3A473844" w14:textId="77777777" w:rsidTr="00AB2055">
        <w:trPr>
          <w:trHeight w:val="225"/>
          <w:jc w:val="center"/>
        </w:trPr>
        <w:tc>
          <w:tcPr>
            <w:tcW w:w="3320" w:type="dxa"/>
            <w:tcBorders>
              <w:top w:val="nil"/>
              <w:left w:val="nil"/>
              <w:bottom w:val="nil"/>
              <w:right w:val="nil"/>
            </w:tcBorders>
            <w:shd w:val="clear" w:color="auto" w:fill="auto"/>
            <w:hideMark/>
          </w:tcPr>
          <w:p w14:paraId="5D5262B8"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3CA20F9A"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0.561</w:t>
            </w:r>
          </w:p>
        </w:tc>
        <w:tc>
          <w:tcPr>
            <w:tcW w:w="1340" w:type="dxa"/>
            <w:tcBorders>
              <w:top w:val="nil"/>
              <w:left w:val="nil"/>
              <w:bottom w:val="nil"/>
              <w:right w:val="nil"/>
            </w:tcBorders>
            <w:shd w:val="clear" w:color="auto" w:fill="auto"/>
            <w:noWrap/>
            <w:vAlign w:val="bottom"/>
            <w:hideMark/>
          </w:tcPr>
          <w:p w14:paraId="303D49DC"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100.2</w:t>
            </w:r>
          </w:p>
        </w:tc>
      </w:tr>
      <w:tr w:rsidR="00AB2055" w:rsidRPr="00AB2055" w14:paraId="60A431CA" w14:textId="77777777" w:rsidTr="00AB2055">
        <w:trPr>
          <w:trHeight w:val="225"/>
          <w:jc w:val="center"/>
        </w:trPr>
        <w:tc>
          <w:tcPr>
            <w:tcW w:w="3320" w:type="dxa"/>
            <w:tcBorders>
              <w:top w:val="nil"/>
              <w:left w:val="nil"/>
              <w:bottom w:val="single" w:sz="4" w:space="0" w:color="auto"/>
              <w:right w:val="nil"/>
            </w:tcBorders>
            <w:shd w:val="clear" w:color="auto" w:fill="auto"/>
            <w:vAlign w:val="center"/>
            <w:hideMark/>
          </w:tcPr>
          <w:p w14:paraId="59465D25"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7B70497A"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5.566</w:t>
            </w:r>
          </w:p>
        </w:tc>
        <w:tc>
          <w:tcPr>
            <w:tcW w:w="1340" w:type="dxa"/>
            <w:tcBorders>
              <w:top w:val="nil"/>
              <w:left w:val="nil"/>
              <w:bottom w:val="single" w:sz="4" w:space="0" w:color="auto"/>
              <w:right w:val="nil"/>
            </w:tcBorders>
            <w:shd w:val="clear" w:color="auto" w:fill="auto"/>
            <w:noWrap/>
            <w:vAlign w:val="bottom"/>
            <w:hideMark/>
          </w:tcPr>
          <w:p w14:paraId="1DBFC2E3"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101.6</w:t>
            </w:r>
          </w:p>
        </w:tc>
      </w:tr>
      <w:tr w:rsidR="00AB2055" w:rsidRPr="00AB2055" w14:paraId="57D75CB6" w14:textId="77777777" w:rsidTr="00AB2055">
        <w:trPr>
          <w:trHeight w:val="225"/>
          <w:jc w:val="center"/>
        </w:trPr>
        <w:tc>
          <w:tcPr>
            <w:tcW w:w="3320" w:type="dxa"/>
            <w:tcBorders>
              <w:top w:val="nil"/>
              <w:left w:val="nil"/>
              <w:bottom w:val="nil"/>
              <w:right w:val="nil"/>
            </w:tcBorders>
            <w:shd w:val="clear" w:color="auto" w:fill="auto"/>
            <w:noWrap/>
            <w:hideMark/>
          </w:tcPr>
          <w:p w14:paraId="1616FC7C" w14:textId="77777777" w:rsidR="00AB2055" w:rsidRPr="00AB2055" w:rsidRDefault="00AB2055" w:rsidP="00AB2055">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0AE0DC52" w14:textId="77777777" w:rsidR="00AB2055" w:rsidRPr="00AB2055" w:rsidRDefault="00AB2055" w:rsidP="00AB2055">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6F70DCE6" w14:textId="77777777" w:rsidR="00AB2055" w:rsidRPr="00AB2055" w:rsidRDefault="00AB2055" w:rsidP="00AB2055">
            <w:pPr>
              <w:jc w:val="right"/>
              <w:rPr>
                <w:rFonts w:eastAsia="Times New Roman" w:cs="Times New Roman"/>
                <w:sz w:val="20"/>
                <w:szCs w:val="20"/>
                <w:lang w:eastAsia="bg-BG"/>
              </w:rPr>
            </w:pPr>
          </w:p>
        </w:tc>
      </w:tr>
      <w:tr w:rsidR="00AB2055" w:rsidRPr="00AB2055" w14:paraId="1DCD099A" w14:textId="77777777" w:rsidTr="00AB2055">
        <w:trPr>
          <w:trHeight w:val="225"/>
          <w:jc w:val="center"/>
        </w:trPr>
        <w:tc>
          <w:tcPr>
            <w:tcW w:w="3320" w:type="dxa"/>
            <w:tcBorders>
              <w:top w:val="nil"/>
              <w:left w:val="nil"/>
              <w:bottom w:val="nil"/>
              <w:right w:val="nil"/>
            </w:tcBorders>
            <w:shd w:val="clear" w:color="auto" w:fill="auto"/>
            <w:noWrap/>
            <w:hideMark/>
          </w:tcPr>
          <w:p w14:paraId="7C0CA760"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0C7E1859"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50.013</w:t>
            </w:r>
          </w:p>
        </w:tc>
        <w:tc>
          <w:tcPr>
            <w:tcW w:w="1340" w:type="dxa"/>
            <w:tcBorders>
              <w:top w:val="nil"/>
              <w:left w:val="nil"/>
              <w:bottom w:val="nil"/>
              <w:right w:val="nil"/>
            </w:tcBorders>
            <w:shd w:val="clear" w:color="auto" w:fill="auto"/>
            <w:noWrap/>
            <w:vAlign w:val="bottom"/>
            <w:hideMark/>
          </w:tcPr>
          <w:p w14:paraId="5C78B538"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101.1</w:t>
            </w:r>
          </w:p>
        </w:tc>
      </w:tr>
      <w:tr w:rsidR="00AB2055" w:rsidRPr="00AB2055" w14:paraId="6E117D5B" w14:textId="77777777" w:rsidTr="00AB2055">
        <w:trPr>
          <w:trHeight w:val="225"/>
          <w:jc w:val="center"/>
        </w:trPr>
        <w:tc>
          <w:tcPr>
            <w:tcW w:w="3320" w:type="dxa"/>
            <w:tcBorders>
              <w:top w:val="nil"/>
              <w:left w:val="nil"/>
              <w:bottom w:val="nil"/>
              <w:right w:val="nil"/>
            </w:tcBorders>
            <w:shd w:val="clear" w:color="auto" w:fill="auto"/>
            <w:noWrap/>
            <w:hideMark/>
          </w:tcPr>
          <w:p w14:paraId="5DF60DC5"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437B1A94"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29.156</w:t>
            </w:r>
          </w:p>
        </w:tc>
        <w:tc>
          <w:tcPr>
            <w:tcW w:w="1340" w:type="dxa"/>
            <w:tcBorders>
              <w:top w:val="nil"/>
              <w:left w:val="nil"/>
              <w:bottom w:val="nil"/>
              <w:right w:val="nil"/>
            </w:tcBorders>
            <w:shd w:val="clear" w:color="auto" w:fill="auto"/>
            <w:noWrap/>
            <w:vAlign w:val="bottom"/>
            <w:hideMark/>
          </w:tcPr>
          <w:p w14:paraId="64B77BB3"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100.1</w:t>
            </w:r>
          </w:p>
        </w:tc>
      </w:tr>
      <w:tr w:rsidR="00AB2055" w:rsidRPr="00AB2055" w14:paraId="345518C6" w14:textId="77777777" w:rsidTr="00AB2055">
        <w:trPr>
          <w:trHeight w:val="225"/>
          <w:jc w:val="center"/>
        </w:trPr>
        <w:tc>
          <w:tcPr>
            <w:tcW w:w="3320" w:type="dxa"/>
            <w:tcBorders>
              <w:top w:val="nil"/>
              <w:left w:val="nil"/>
              <w:bottom w:val="single" w:sz="4" w:space="0" w:color="auto"/>
              <w:right w:val="nil"/>
            </w:tcBorders>
            <w:shd w:val="clear" w:color="auto" w:fill="auto"/>
            <w:noWrap/>
            <w:hideMark/>
          </w:tcPr>
          <w:p w14:paraId="30030B83"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7FDD7960"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20.831</w:t>
            </w:r>
          </w:p>
        </w:tc>
        <w:tc>
          <w:tcPr>
            <w:tcW w:w="1340" w:type="dxa"/>
            <w:tcBorders>
              <w:top w:val="nil"/>
              <w:left w:val="nil"/>
              <w:bottom w:val="single" w:sz="4" w:space="0" w:color="auto"/>
              <w:right w:val="nil"/>
            </w:tcBorders>
            <w:shd w:val="clear" w:color="auto" w:fill="auto"/>
            <w:noWrap/>
            <w:vAlign w:val="bottom"/>
            <w:hideMark/>
          </w:tcPr>
          <w:p w14:paraId="6E866171"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100.1</w:t>
            </w:r>
          </w:p>
        </w:tc>
      </w:tr>
    </w:tbl>
    <w:p w14:paraId="2532949E" w14:textId="77777777" w:rsidR="00FE6044" w:rsidRPr="00D265DC" w:rsidRDefault="00FE6044" w:rsidP="00F76D42">
      <w:pPr>
        <w:spacing w:line="360" w:lineRule="auto"/>
        <w:ind w:firstLine="567"/>
        <w:jc w:val="both"/>
        <w:rPr>
          <w:rFonts w:ascii="Verdana" w:hAnsi="Verdana"/>
          <w:sz w:val="20"/>
        </w:rPr>
      </w:pPr>
    </w:p>
    <w:p w14:paraId="207C4B04" w14:textId="77777777" w:rsidR="00D83F28" w:rsidRPr="00D265DC" w:rsidRDefault="00D83F28" w:rsidP="00F76D42">
      <w:pPr>
        <w:spacing w:line="360" w:lineRule="auto"/>
        <w:ind w:firstLine="567"/>
        <w:jc w:val="both"/>
        <w:rPr>
          <w:rFonts w:ascii="Verdana" w:hAnsi="Verdana"/>
          <w:sz w:val="20"/>
        </w:rPr>
      </w:pPr>
    </w:p>
    <w:p w14:paraId="5B569538" w14:textId="77777777" w:rsidR="00D83F28" w:rsidRPr="00D265DC" w:rsidRDefault="00D83F28" w:rsidP="00F76D42">
      <w:pPr>
        <w:spacing w:line="360" w:lineRule="auto"/>
        <w:ind w:firstLine="567"/>
        <w:jc w:val="both"/>
        <w:rPr>
          <w:rFonts w:ascii="Verdana" w:hAnsi="Verdana"/>
          <w:sz w:val="20"/>
        </w:rPr>
      </w:pPr>
    </w:p>
    <w:p w14:paraId="23A76B19" w14:textId="77777777" w:rsidR="00D83F28" w:rsidRPr="00D265DC" w:rsidRDefault="00D83F28" w:rsidP="00F76D42">
      <w:pPr>
        <w:spacing w:line="360" w:lineRule="auto"/>
        <w:ind w:firstLine="567"/>
        <w:jc w:val="both"/>
        <w:rPr>
          <w:rFonts w:ascii="Verdana" w:hAnsi="Verdana"/>
          <w:sz w:val="20"/>
        </w:rPr>
      </w:pPr>
    </w:p>
    <w:p w14:paraId="68C46B2E" w14:textId="77777777" w:rsidR="00D83F28" w:rsidRPr="00D265DC" w:rsidRDefault="00D83F28" w:rsidP="00F76D42">
      <w:pPr>
        <w:spacing w:line="360" w:lineRule="auto"/>
        <w:ind w:firstLine="567"/>
        <w:jc w:val="both"/>
        <w:rPr>
          <w:rFonts w:ascii="Verdana" w:hAnsi="Verdana"/>
          <w:sz w:val="20"/>
        </w:rPr>
      </w:pPr>
    </w:p>
    <w:p w14:paraId="5250C064" w14:textId="77777777" w:rsidR="00D83F28" w:rsidRPr="00D265DC" w:rsidRDefault="00D83F28" w:rsidP="00F76D42">
      <w:pPr>
        <w:spacing w:line="360" w:lineRule="auto"/>
        <w:ind w:firstLine="567"/>
        <w:jc w:val="both"/>
        <w:rPr>
          <w:rFonts w:ascii="Verdana" w:hAnsi="Verdana"/>
          <w:sz w:val="20"/>
        </w:rPr>
      </w:pPr>
    </w:p>
    <w:p w14:paraId="7EF19FC1" w14:textId="5366D68A" w:rsidR="00D83F28" w:rsidRDefault="00D83F28" w:rsidP="00F76D42">
      <w:pPr>
        <w:spacing w:line="360" w:lineRule="auto"/>
        <w:ind w:firstLine="567"/>
        <w:jc w:val="both"/>
        <w:rPr>
          <w:rFonts w:ascii="Verdana" w:hAnsi="Verdana"/>
          <w:sz w:val="20"/>
        </w:rPr>
      </w:pPr>
    </w:p>
    <w:p w14:paraId="2B413FAE" w14:textId="40E30DFD" w:rsidR="00AB2055" w:rsidRDefault="00AB2055" w:rsidP="00F76D42">
      <w:pPr>
        <w:spacing w:line="360" w:lineRule="auto"/>
        <w:ind w:firstLine="567"/>
        <w:jc w:val="both"/>
        <w:rPr>
          <w:rFonts w:ascii="Verdana" w:hAnsi="Verdana"/>
          <w:sz w:val="20"/>
        </w:rPr>
      </w:pPr>
    </w:p>
    <w:p w14:paraId="619C8716" w14:textId="7BF06D50" w:rsidR="00AB2055" w:rsidRDefault="00AB2055" w:rsidP="00F76D42">
      <w:pPr>
        <w:spacing w:line="360" w:lineRule="auto"/>
        <w:ind w:firstLine="567"/>
        <w:jc w:val="both"/>
        <w:rPr>
          <w:rFonts w:ascii="Verdana" w:hAnsi="Verdana"/>
          <w:sz w:val="20"/>
        </w:rPr>
      </w:pPr>
    </w:p>
    <w:p w14:paraId="519E9F08" w14:textId="60842C4E" w:rsidR="00AB2055" w:rsidRDefault="00AB2055" w:rsidP="00F76D42">
      <w:pPr>
        <w:spacing w:line="360" w:lineRule="auto"/>
        <w:ind w:firstLine="567"/>
        <w:jc w:val="both"/>
        <w:rPr>
          <w:rFonts w:ascii="Verdana" w:hAnsi="Verdana"/>
          <w:sz w:val="20"/>
        </w:rPr>
      </w:pPr>
    </w:p>
    <w:p w14:paraId="49A4983B" w14:textId="481F5221" w:rsidR="00AB2055" w:rsidRDefault="00AB2055" w:rsidP="00F76D42">
      <w:pPr>
        <w:spacing w:line="360" w:lineRule="auto"/>
        <w:ind w:firstLine="567"/>
        <w:jc w:val="both"/>
        <w:rPr>
          <w:rFonts w:ascii="Verdana" w:hAnsi="Verdana"/>
          <w:sz w:val="20"/>
        </w:rPr>
      </w:pPr>
    </w:p>
    <w:p w14:paraId="749E94ED" w14:textId="06135D9D" w:rsidR="00AB2055" w:rsidRDefault="00AB2055" w:rsidP="00F76D42">
      <w:pPr>
        <w:spacing w:line="360" w:lineRule="auto"/>
        <w:ind w:firstLine="567"/>
        <w:jc w:val="both"/>
        <w:rPr>
          <w:rFonts w:ascii="Verdana" w:hAnsi="Verdana"/>
          <w:sz w:val="20"/>
        </w:rPr>
      </w:pPr>
    </w:p>
    <w:p w14:paraId="2FFB09BB" w14:textId="4DC6F826" w:rsidR="00AB2055" w:rsidRDefault="00AB2055" w:rsidP="00F76D42">
      <w:pPr>
        <w:spacing w:line="360" w:lineRule="auto"/>
        <w:ind w:firstLine="567"/>
        <w:jc w:val="both"/>
        <w:rPr>
          <w:rFonts w:ascii="Verdana" w:hAnsi="Verdana"/>
          <w:sz w:val="20"/>
        </w:rPr>
      </w:pPr>
    </w:p>
    <w:p w14:paraId="652AB879" w14:textId="11754D91" w:rsidR="00AB2055" w:rsidRDefault="00AB2055" w:rsidP="00F76D42">
      <w:pPr>
        <w:spacing w:line="360" w:lineRule="auto"/>
        <w:ind w:firstLine="567"/>
        <w:jc w:val="both"/>
        <w:rPr>
          <w:rFonts w:ascii="Verdana" w:hAnsi="Verdana"/>
          <w:sz w:val="20"/>
        </w:rPr>
      </w:pPr>
    </w:p>
    <w:p w14:paraId="5C2D72FD" w14:textId="511C62E3" w:rsidR="00AB2055" w:rsidRDefault="00AB2055" w:rsidP="00F76D42">
      <w:pPr>
        <w:spacing w:line="360" w:lineRule="auto"/>
        <w:ind w:firstLine="567"/>
        <w:jc w:val="both"/>
        <w:rPr>
          <w:rFonts w:ascii="Verdana" w:hAnsi="Verdana"/>
          <w:sz w:val="20"/>
        </w:rPr>
      </w:pPr>
    </w:p>
    <w:p w14:paraId="490A8E42" w14:textId="20DD0847" w:rsidR="00AB2055" w:rsidRDefault="00AB2055" w:rsidP="00F76D42">
      <w:pPr>
        <w:spacing w:line="360" w:lineRule="auto"/>
        <w:ind w:firstLine="567"/>
        <w:jc w:val="both"/>
        <w:rPr>
          <w:rFonts w:ascii="Verdana" w:hAnsi="Verdana"/>
          <w:sz w:val="20"/>
        </w:rPr>
      </w:pPr>
    </w:p>
    <w:p w14:paraId="3C2F3ECB" w14:textId="77777777" w:rsidR="00AB2055" w:rsidRPr="00D265DC" w:rsidRDefault="00AB2055" w:rsidP="00AB2055">
      <w:pPr>
        <w:tabs>
          <w:tab w:val="left" w:pos="3123"/>
        </w:tabs>
        <w:spacing w:before="160" w:after="160" w:line="360" w:lineRule="auto"/>
        <w:jc w:val="right"/>
        <w:rPr>
          <w:rFonts w:ascii="Verdana" w:eastAsia="Μοντέρνα" w:hAnsi="Verdana" w:cs="Times New Roman"/>
          <w:b/>
          <w:sz w:val="20"/>
          <w:szCs w:val="20"/>
          <w:lang w:eastAsia="bg-BG"/>
        </w:rPr>
      </w:pPr>
    </w:p>
    <w:p w14:paraId="7B88CDFB" w14:textId="2F80CAEC" w:rsidR="00AB2055" w:rsidRPr="00D265DC" w:rsidRDefault="00AB2055" w:rsidP="00AB2055">
      <w:pPr>
        <w:tabs>
          <w:tab w:val="left" w:pos="3123"/>
        </w:tabs>
        <w:spacing w:before="160" w:after="160" w:line="360" w:lineRule="auto"/>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 xml:space="preserve">Таблица </w:t>
      </w:r>
      <w:r>
        <w:rPr>
          <w:rFonts w:ascii="Verdana" w:eastAsia="Μοντέρνα" w:hAnsi="Verdana" w:cs="Times New Roman"/>
          <w:b/>
          <w:sz w:val="20"/>
          <w:szCs w:val="20"/>
          <w:lang w:eastAsia="bg-BG"/>
        </w:rPr>
        <w:t>4</w:t>
      </w:r>
    </w:p>
    <w:tbl>
      <w:tblPr>
        <w:tblW w:w="7300" w:type="dxa"/>
        <w:jc w:val="center"/>
        <w:tblCellMar>
          <w:left w:w="70" w:type="dxa"/>
          <w:right w:w="70" w:type="dxa"/>
        </w:tblCellMar>
        <w:tblLook w:val="04A0" w:firstRow="1" w:lastRow="0" w:firstColumn="1" w:lastColumn="0" w:noHBand="0" w:noVBand="1"/>
      </w:tblPr>
      <w:tblGrid>
        <w:gridCol w:w="368"/>
        <w:gridCol w:w="3532"/>
        <w:gridCol w:w="1022"/>
        <w:gridCol w:w="1243"/>
        <w:gridCol w:w="1243"/>
      </w:tblGrid>
      <w:tr w:rsidR="00AB2055" w:rsidRPr="00AB2055" w14:paraId="70A230A9" w14:textId="77777777" w:rsidTr="00AB2055">
        <w:trPr>
          <w:trHeight w:val="630"/>
          <w:jc w:val="center"/>
        </w:trPr>
        <w:tc>
          <w:tcPr>
            <w:tcW w:w="7300" w:type="dxa"/>
            <w:gridSpan w:val="5"/>
            <w:tcBorders>
              <w:top w:val="nil"/>
              <w:left w:val="nil"/>
              <w:bottom w:val="nil"/>
              <w:right w:val="nil"/>
            </w:tcBorders>
            <w:shd w:val="clear" w:color="auto" w:fill="auto"/>
            <w:vAlign w:val="bottom"/>
            <w:hideMark/>
          </w:tcPr>
          <w:p w14:paraId="3D7FF336" w14:textId="77777777" w:rsidR="00AB2055" w:rsidRPr="00FD37DF" w:rsidRDefault="00AB2055" w:rsidP="00AB2055">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FD37DF">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януари 2025 година (окончателни данни)</w:t>
            </w:r>
          </w:p>
        </w:tc>
      </w:tr>
      <w:tr w:rsidR="00AB2055" w:rsidRPr="00AB2055" w14:paraId="17291A38" w14:textId="77777777" w:rsidTr="00AB2055">
        <w:trPr>
          <w:trHeight w:val="240"/>
          <w:jc w:val="center"/>
        </w:trPr>
        <w:tc>
          <w:tcPr>
            <w:tcW w:w="260" w:type="dxa"/>
            <w:tcBorders>
              <w:top w:val="nil"/>
              <w:left w:val="nil"/>
              <w:bottom w:val="nil"/>
              <w:right w:val="nil"/>
            </w:tcBorders>
            <w:shd w:val="clear" w:color="auto" w:fill="auto"/>
            <w:noWrap/>
            <w:vAlign w:val="bottom"/>
            <w:hideMark/>
          </w:tcPr>
          <w:p w14:paraId="1931BFA1" w14:textId="77777777" w:rsidR="00AB2055" w:rsidRPr="00AB2055" w:rsidRDefault="00AB2055" w:rsidP="00AB2055">
            <w:pPr>
              <w:jc w:val="cente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p>
        </w:tc>
        <w:tc>
          <w:tcPr>
            <w:tcW w:w="3532" w:type="dxa"/>
            <w:tcBorders>
              <w:top w:val="nil"/>
              <w:left w:val="nil"/>
              <w:bottom w:val="nil"/>
              <w:right w:val="nil"/>
            </w:tcBorders>
            <w:shd w:val="clear" w:color="auto" w:fill="auto"/>
            <w:noWrap/>
            <w:vAlign w:val="bottom"/>
            <w:hideMark/>
          </w:tcPr>
          <w:p w14:paraId="24913D43" w14:textId="77777777" w:rsidR="00AB2055" w:rsidRPr="00AB2055" w:rsidRDefault="00AB2055" w:rsidP="00AB2055">
            <w:pPr>
              <w:rPr>
                <w:rFonts w:eastAsia="Times New Roman" w:cs="Times New Roman"/>
                <w:sz w:val="20"/>
                <w:szCs w:val="20"/>
                <w:lang w:eastAsia="bg-BG"/>
              </w:rPr>
            </w:pPr>
          </w:p>
        </w:tc>
        <w:tc>
          <w:tcPr>
            <w:tcW w:w="1022" w:type="dxa"/>
            <w:tcBorders>
              <w:top w:val="nil"/>
              <w:left w:val="nil"/>
              <w:bottom w:val="nil"/>
              <w:right w:val="nil"/>
            </w:tcBorders>
            <w:shd w:val="clear" w:color="auto" w:fill="auto"/>
            <w:noWrap/>
            <w:vAlign w:val="bottom"/>
            <w:hideMark/>
          </w:tcPr>
          <w:p w14:paraId="72E7E889" w14:textId="77777777" w:rsidR="00AB2055" w:rsidRPr="00AB2055" w:rsidRDefault="00AB2055" w:rsidP="00AB2055">
            <w:pPr>
              <w:rPr>
                <w:rFonts w:eastAsia="Times New Roman" w:cs="Times New Roman"/>
                <w:sz w:val="20"/>
                <w:szCs w:val="20"/>
                <w:lang w:eastAsia="bg-BG"/>
              </w:rPr>
            </w:pPr>
          </w:p>
        </w:tc>
        <w:tc>
          <w:tcPr>
            <w:tcW w:w="1243" w:type="dxa"/>
            <w:tcBorders>
              <w:top w:val="nil"/>
              <w:left w:val="nil"/>
              <w:bottom w:val="nil"/>
              <w:right w:val="nil"/>
            </w:tcBorders>
            <w:shd w:val="clear" w:color="auto" w:fill="auto"/>
            <w:noWrap/>
            <w:vAlign w:val="bottom"/>
            <w:hideMark/>
          </w:tcPr>
          <w:p w14:paraId="45D0CEA0" w14:textId="77777777" w:rsidR="00AB2055" w:rsidRPr="00AB2055" w:rsidRDefault="00AB2055" w:rsidP="00AB2055">
            <w:pPr>
              <w:rPr>
                <w:rFonts w:eastAsia="Times New Roman" w:cs="Times New Roman"/>
                <w:sz w:val="20"/>
                <w:szCs w:val="20"/>
                <w:lang w:eastAsia="bg-BG"/>
              </w:rPr>
            </w:pPr>
          </w:p>
        </w:tc>
        <w:tc>
          <w:tcPr>
            <w:tcW w:w="1243" w:type="dxa"/>
            <w:tcBorders>
              <w:top w:val="nil"/>
              <w:left w:val="nil"/>
              <w:bottom w:val="nil"/>
              <w:right w:val="nil"/>
            </w:tcBorders>
            <w:shd w:val="clear" w:color="auto" w:fill="auto"/>
            <w:noWrap/>
            <w:vAlign w:val="bottom"/>
            <w:hideMark/>
          </w:tcPr>
          <w:p w14:paraId="76939787"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(Проценти)</w:t>
            </w:r>
          </w:p>
        </w:tc>
      </w:tr>
      <w:tr w:rsidR="00AB2055" w:rsidRPr="00AB2055" w14:paraId="3F7F67B1" w14:textId="77777777" w:rsidTr="00AB2055">
        <w:trPr>
          <w:trHeight w:val="270"/>
          <w:jc w:val="center"/>
        </w:trPr>
        <w:tc>
          <w:tcPr>
            <w:tcW w:w="37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DF99B5" w14:textId="77777777" w:rsidR="00AB2055" w:rsidRPr="00AB2055" w:rsidRDefault="00AB2055" w:rsidP="00AB2055">
            <w:pPr>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Потребителски групи</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18738C" w14:textId="77777777" w:rsidR="00AB2055" w:rsidRPr="00AB2055" w:rsidRDefault="00AB2055" w:rsidP="00AB2055">
            <w:pPr>
              <w:jc w:val="center"/>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 xml:space="preserve"> Тегла    </w:t>
            </w:r>
          </w:p>
        </w:tc>
        <w:tc>
          <w:tcPr>
            <w:tcW w:w="2486" w:type="dxa"/>
            <w:gridSpan w:val="2"/>
            <w:tcBorders>
              <w:top w:val="single" w:sz="4" w:space="0" w:color="auto"/>
              <w:left w:val="nil"/>
              <w:bottom w:val="single" w:sz="4" w:space="0" w:color="auto"/>
              <w:right w:val="single" w:sz="4" w:space="0" w:color="000000"/>
            </w:tcBorders>
            <w:shd w:val="clear" w:color="auto" w:fill="auto"/>
            <w:vAlign w:val="center"/>
            <w:hideMark/>
          </w:tcPr>
          <w:p w14:paraId="5C157D93" w14:textId="77777777" w:rsidR="00AB2055" w:rsidRPr="00AB2055" w:rsidRDefault="00AB2055" w:rsidP="00AB2055">
            <w:pPr>
              <w:jc w:val="center"/>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I.2025</w:t>
            </w:r>
          </w:p>
        </w:tc>
      </w:tr>
      <w:tr w:rsidR="00AB2055" w:rsidRPr="00AB2055" w14:paraId="6CBC34FD" w14:textId="77777777" w:rsidTr="00AB2055">
        <w:trPr>
          <w:trHeight w:val="525"/>
          <w:jc w:val="center"/>
        </w:trPr>
        <w:tc>
          <w:tcPr>
            <w:tcW w:w="3792" w:type="dxa"/>
            <w:gridSpan w:val="2"/>
            <w:vMerge/>
            <w:tcBorders>
              <w:top w:val="single" w:sz="4" w:space="0" w:color="auto"/>
              <w:left w:val="single" w:sz="4" w:space="0" w:color="auto"/>
              <w:bottom w:val="single" w:sz="4" w:space="0" w:color="000000"/>
              <w:right w:val="single" w:sz="4" w:space="0" w:color="000000"/>
            </w:tcBorders>
            <w:vAlign w:val="center"/>
            <w:hideMark/>
          </w:tcPr>
          <w:p w14:paraId="15B9C260" w14:textId="77777777" w:rsidR="00AB2055" w:rsidRPr="00AB2055" w:rsidRDefault="00AB2055" w:rsidP="00AB2055">
            <w:pPr>
              <w:rPr>
                <w:rFonts w:ascii="Verdana" w:eastAsia="Times New Roman" w:hAnsi="Verdana" w:cs="Arial"/>
                <w:b/>
                <w:bCs/>
                <w:sz w:val="16"/>
                <w:szCs w:val="16"/>
                <w:lang w:eastAsia="bg-BG"/>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1262A4E2" w14:textId="77777777" w:rsidR="00AB2055" w:rsidRPr="00AB2055" w:rsidRDefault="00AB2055" w:rsidP="00AB2055">
            <w:pPr>
              <w:rPr>
                <w:rFonts w:ascii="Verdana" w:eastAsia="Times New Roman" w:hAnsi="Verdana" w:cs="Arial"/>
                <w:b/>
                <w:bCs/>
                <w:sz w:val="16"/>
                <w:szCs w:val="16"/>
                <w:lang w:eastAsia="bg-BG"/>
              </w:rPr>
            </w:pPr>
          </w:p>
        </w:tc>
        <w:tc>
          <w:tcPr>
            <w:tcW w:w="1243" w:type="dxa"/>
            <w:tcBorders>
              <w:top w:val="nil"/>
              <w:left w:val="nil"/>
              <w:bottom w:val="single" w:sz="4" w:space="0" w:color="auto"/>
              <w:right w:val="single" w:sz="4" w:space="0" w:color="auto"/>
            </w:tcBorders>
            <w:shd w:val="clear" w:color="auto" w:fill="auto"/>
            <w:hideMark/>
          </w:tcPr>
          <w:p w14:paraId="6D5C3AEE" w14:textId="77777777" w:rsidR="00AB2055" w:rsidRPr="00AB2055" w:rsidRDefault="00AB2055" w:rsidP="00AB2055">
            <w:pPr>
              <w:jc w:val="right"/>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декември 2024 = 100</w:t>
            </w:r>
          </w:p>
        </w:tc>
        <w:tc>
          <w:tcPr>
            <w:tcW w:w="1243" w:type="dxa"/>
            <w:tcBorders>
              <w:top w:val="nil"/>
              <w:left w:val="nil"/>
              <w:bottom w:val="single" w:sz="4" w:space="0" w:color="auto"/>
              <w:right w:val="single" w:sz="4" w:space="0" w:color="auto"/>
            </w:tcBorders>
            <w:shd w:val="clear" w:color="auto" w:fill="auto"/>
            <w:hideMark/>
          </w:tcPr>
          <w:p w14:paraId="064DAB95" w14:textId="77777777" w:rsidR="00AB2055" w:rsidRPr="00AB2055" w:rsidRDefault="00AB2055" w:rsidP="00AB2055">
            <w:pPr>
              <w:jc w:val="right"/>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януари 2024 = 100</w:t>
            </w:r>
          </w:p>
        </w:tc>
      </w:tr>
      <w:tr w:rsidR="00AB2055" w:rsidRPr="00AB2055" w14:paraId="18E9A0C8" w14:textId="77777777" w:rsidTr="00AB2055">
        <w:trPr>
          <w:trHeight w:val="225"/>
          <w:jc w:val="center"/>
        </w:trPr>
        <w:tc>
          <w:tcPr>
            <w:tcW w:w="260" w:type="dxa"/>
            <w:tcBorders>
              <w:top w:val="nil"/>
              <w:left w:val="nil"/>
              <w:bottom w:val="nil"/>
              <w:right w:val="nil"/>
            </w:tcBorders>
            <w:shd w:val="clear" w:color="auto" w:fill="auto"/>
            <w:noWrap/>
            <w:hideMark/>
          </w:tcPr>
          <w:p w14:paraId="0B49C127" w14:textId="77777777" w:rsidR="00AB2055" w:rsidRPr="00AB2055" w:rsidRDefault="00AB2055" w:rsidP="00AB2055">
            <w:pPr>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00</w:t>
            </w:r>
          </w:p>
        </w:tc>
        <w:tc>
          <w:tcPr>
            <w:tcW w:w="3532" w:type="dxa"/>
            <w:tcBorders>
              <w:top w:val="nil"/>
              <w:left w:val="nil"/>
              <w:bottom w:val="nil"/>
              <w:right w:val="nil"/>
            </w:tcBorders>
            <w:shd w:val="clear" w:color="auto" w:fill="auto"/>
            <w:noWrap/>
            <w:hideMark/>
          </w:tcPr>
          <w:p w14:paraId="2783B6BB" w14:textId="77777777" w:rsidR="00AB2055" w:rsidRPr="00AB2055" w:rsidRDefault="00AB2055" w:rsidP="00AB2055">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022" w:type="dxa"/>
            <w:tcBorders>
              <w:top w:val="nil"/>
              <w:left w:val="nil"/>
              <w:bottom w:val="nil"/>
              <w:right w:val="nil"/>
            </w:tcBorders>
            <w:shd w:val="clear" w:color="auto" w:fill="auto"/>
            <w:noWrap/>
            <w:vAlign w:val="bottom"/>
            <w:hideMark/>
          </w:tcPr>
          <w:p w14:paraId="0305FB4E" w14:textId="77777777" w:rsidR="00AB2055" w:rsidRPr="00AB2055" w:rsidRDefault="00AB2055" w:rsidP="00AB2055">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243" w:type="dxa"/>
            <w:tcBorders>
              <w:top w:val="nil"/>
              <w:left w:val="nil"/>
              <w:bottom w:val="nil"/>
              <w:right w:val="nil"/>
            </w:tcBorders>
            <w:shd w:val="clear" w:color="auto" w:fill="auto"/>
            <w:noWrap/>
            <w:vAlign w:val="bottom"/>
            <w:hideMark/>
          </w:tcPr>
          <w:p w14:paraId="17868ADF" w14:textId="77777777" w:rsidR="00AB2055" w:rsidRPr="00AB2055" w:rsidRDefault="00AB2055" w:rsidP="00AB2055">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102.0</w:t>
            </w:r>
          </w:p>
        </w:tc>
        <w:tc>
          <w:tcPr>
            <w:tcW w:w="1243" w:type="dxa"/>
            <w:tcBorders>
              <w:top w:val="nil"/>
              <w:left w:val="nil"/>
              <w:bottom w:val="nil"/>
              <w:right w:val="nil"/>
            </w:tcBorders>
            <w:shd w:val="clear" w:color="auto" w:fill="auto"/>
            <w:noWrap/>
            <w:vAlign w:val="bottom"/>
            <w:hideMark/>
          </w:tcPr>
          <w:p w14:paraId="1F8A54F3" w14:textId="77777777" w:rsidR="00AB2055" w:rsidRPr="00AB2055" w:rsidRDefault="00AB2055" w:rsidP="00AB2055">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103.8</w:t>
            </w:r>
          </w:p>
        </w:tc>
      </w:tr>
      <w:tr w:rsidR="00AB2055" w:rsidRPr="00AB2055" w14:paraId="0347E217" w14:textId="77777777" w:rsidTr="00AB2055">
        <w:trPr>
          <w:trHeight w:val="420"/>
          <w:jc w:val="center"/>
        </w:trPr>
        <w:tc>
          <w:tcPr>
            <w:tcW w:w="260" w:type="dxa"/>
            <w:tcBorders>
              <w:top w:val="nil"/>
              <w:left w:val="nil"/>
              <w:bottom w:val="nil"/>
              <w:right w:val="nil"/>
            </w:tcBorders>
            <w:shd w:val="clear" w:color="auto" w:fill="auto"/>
            <w:noWrap/>
            <w:hideMark/>
          </w:tcPr>
          <w:p w14:paraId="55C9DC77"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01</w:t>
            </w:r>
          </w:p>
        </w:tc>
        <w:tc>
          <w:tcPr>
            <w:tcW w:w="3532" w:type="dxa"/>
            <w:tcBorders>
              <w:top w:val="nil"/>
              <w:left w:val="nil"/>
              <w:bottom w:val="nil"/>
              <w:right w:val="nil"/>
            </w:tcBorders>
            <w:shd w:val="clear" w:color="auto" w:fill="auto"/>
            <w:hideMark/>
          </w:tcPr>
          <w:p w14:paraId="3C1BA9D5"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Хранителни продукти и безалкохолни напитки</w:t>
            </w:r>
          </w:p>
        </w:tc>
        <w:tc>
          <w:tcPr>
            <w:tcW w:w="1022" w:type="dxa"/>
            <w:tcBorders>
              <w:top w:val="nil"/>
              <w:left w:val="nil"/>
              <w:bottom w:val="nil"/>
              <w:right w:val="nil"/>
            </w:tcBorders>
            <w:shd w:val="clear" w:color="auto" w:fill="auto"/>
            <w:vAlign w:val="bottom"/>
            <w:hideMark/>
          </w:tcPr>
          <w:p w14:paraId="0C4F19BD"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29.826</w:t>
            </w:r>
          </w:p>
        </w:tc>
        <w:tc>
          <w:tcPr>
            <w:tcW w:w="1243" w:type="dxa"/>
            <w:tcBorders>
              <w:top w:val="nil"/>
              <w:left w:val="nil"/>
              <w:bottom w:val="nil"/>
              <w:right w:val="nil"/>
            </w:tcBorders>
            <w:shd w:val="clear" w:color="auto" w:fill="auto"/>
            <w:vAlign w:val="bottom"/>
            <w:hideMark/>
          </w:tcPr>
          <w:p w14:paraId="519B1477"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102.5</w:t>
            </w:r>
          </w:p>
        </w:tc>
        <w:tc>
          <w:tcPr>
            <w:tcW w:w="1243" w:type="dxa"/>
            <w:tcBorders>
              <w:top w:val="nil"/>
              <w:left w:val="nil"/>
              <w:bottom w:val="nil"/>
              <w:right w:val="nil"/>
            </w:tcBorders>
            <w:shd w:val="clear" w:color="auto" w:fill="auto"/>
            <w:vAlign w:val="bottom"/>
            <w:hideMark/>
          </w:tcPr>
          <w:p w14:paraId="456D0AE6"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104.4</w:t>
            </w:r>
          </w:p>
        </w:tc>
      </w:tr>
      <w:tr w:rsidR="00AB2055" w:rsidRPr="00AB2055" w14:paraId="4B2BF7E2" w14:textId="77777777" w:rsidTr="00AB2055">
        <w:trPr>
          <w:trHeight w:val="420"/>
          <w:jc w:val="center"/>
        </w:trPr>
        <w:tc>
          <w:tcPr>
            <w:tcW w:w="260" w:type="dxa"/>
            <w:tcBorders>
              <w:top w:val="nil"/>
              <w:left w:val="nil"/>
              <w:bottom w:val="nil"/>
              <w:right w:val="nil"/>
            </w:tcBorders>
            <w:shd w:val="clear" w:color="auto" w:fill="auto"/>
            <w:noWrap/>
            <w:hideMark/>
          </w:tcPr>
          <w:p w14:paraId="77B9393C"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02</w:t>
            </w:r>
          </w:p>
        </w:tc>
        <w:tc>
          <w:tcPr>
            <w:tcW w:w="3532" w:type="dxa"/>
            <w:tcBorders>
              <w:top w:val="nil"/>
              <w:left w:val="nil"/>
              <w:bottom w:val="nil"/>
              <w:right w:val="nil"/>
            </w:tcBorders>
            <w:shd w:val="clear" w:color="auto" w:fill="auto"/>
            <w:hideMark/>
          </w:tcPr>
          <w:p w14:paraId="17D5AB70"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Алкохолни напитки и тютюневи изделия</w:t>
            </w:r>
          </w:p>
        </w:tc>
        <w:tc>
          <w:tcPr>
            <w:tcW w:w="1022" w:type="dxa"/>
            <w:tcBorders>
              <w:top w:val="nil"/>
              <w:left w:val="nil"/>
              <w:bottom w:val="nil"/>
              <w:right w:val="nil"/>
            </w:tcBorders>
            <w:shd w:val="clear" w:color="auto" w:fill="auto"/>
            <w:vAlign w:val="bottom"/>
            <w:hideMark/>
          </w:tcPr>
          <w:p w14:paraId="7B1E9CCF"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4.718</w:t>
            </w:r>
          </w:p>
        </w:tc>
        <w:tc>
          <w:tcPr>
            <w:tcW w:w="1243" w:type="dxa"/>
            <w:tcBorders>
              <w:top w:val="nil"/>
              <w:left w:val="nil"/>
              <w:bottom w:val="nil"/>
              <w:right w:val="nil"/>
            </w:tcBorders>
            <w:shd w:val="clear" w:color="auto" w:fill="auto"/>
            <w:vAlign w:val="bottom"/>
            <w:hideMark/>
          </w:tcPr>
          <w:p w14:paraId="6072A915"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101.7</w:t>
            </w:r>
          </w:p>
        </w:tc>
        <w:tc>
          <w:tcPr>
            <w:tcW w:w="1243" w:type="dxa"/>
            <w:tcBorders>
              <w:top w:val="nil"/>
              <w:left w:val="nil"/>
              <w:bottom w:val="nil"/>
              <w:right w:val="nil"/>
            </w:tcBorders>
            <w:shd w:val="clear" w:color="auto" w:fill="auto"/>
            <w:vAlign w:val="bottom"/>
            <w:hideMark/>
          </w:tcPr>
          <w:p w14:paraId="29CD7C72"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107.2</w:t>
            </w:r>
          </w:p>
        </w:tc>
      </w:tr>
      <w:tr w:rsidR="00AB2055" w:rsidRPr="00AB2055" w14:paraId="71629AA4" w14:textId="77777777" w:rsidTr="00AB2055">
        <w:trPr>
          <w:trHeight w:val="225"/>
          <w:jc w:val="center"/>
        </w:trPr>
        <w:tc>
          <w:tcPr>
            <w:tcW w:w="260" w:type="dxa"/>
            <w:tcBorders>
              <w:top w:val="nil"/>
              <w:left w:val="nil"/>
              <w:bottom w:val="nil"/>
              <w:right w:val="nil"/>
            </w:tcBorders>
            <w:shd w:val="clear" w:color="auto" w:fill="auto"/>
            <w:noWrap/>
            <w:hideMark/>
          </w:tcPr>
          <w:p w14:paraId="70D1641A"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03</w:t>
            </w:r>
          </w:p>
        </w:tc>
        <w:tc>
          <w:tcPr>
            <w:tcW w:w="3532" w:type="dxa"/>
            <w:tcBorders>
              <w:top w:val="nil"/>
              <w:left w:val="nil"/>
              <w:bottom w:val="nil"/>
              <w:right w:val="nil"/>
            </w:tcBorders>
            <w:shd w:val="clear" w:color="auto" w:fill="auto"/>
            <w:vAlign w:val="center"/>
            <w:hideMark/>
          </w:tcPr>
          <w:p w14:paraId="2BFA32D5"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Облекло и обувки</w:t>
            </w:r>
          </w:p>
        </w:tc>
        <w:tc>
          <w:tcPr>
            <w:tcW w:w="1022" w:type="dxa"/>
            <w:tcBorders>
              <w:top w:val="nil"/>
              <w:left w:val="nil"/>
              <w:bottom w:val="nil"/>
              <w:right w:val="nil"/>
            </w:tcBorders>
            <w:shd w:val="clear" w:color="auto" w:fill="auto"/>
            <w:vAlign w:val="bottom"/>
            <w:hideMark/>
          </w:tcPr>
          <w:p w14:paraId="387CD2BF"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4.552</w:t>
            </w:r>
          </w:p>
        </w:tc>
        <w:tc>
          <w:tcPr>
            <w:tcW w:w="1243" w:type="dxa"/>
            <w:tcBorders>
              <w:top w:val="nil"/>
              <w:left w:val="nil"/>
              <w:bottom w:val="nil"/>
              <w:right w:val="nil"/>
            </w:tcBorders>
            <w:shd w:val="clear" w:color="auto" w:fill="auto"/>
            <w:vAlign w:val="bottom"/>
            <w:hideMark/>
          </w:tcPr>
          <w:p w14:paraId="27ADBA29"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95.8</w:t>
            </w:r>
          </w:p>
        </w:tc>
        <w:tc>
          <w:tcPr>
            <w:tcW w:w="1243" w:type="dxa"/>
            <w:tcBorders>
              <w:top w:val="nil"/>
              <w:left w:val="nil"/>
              <w:bottom w:val="nil"/>
              <w:right w:val="nil"/>
            </w:tcBorders>
            <w:shd w:val="clear" w:color="auto" w:fill="auto"/>
            <w:vAlign w:val="bottom"/>
            <w:hideMark/>
          </w:tcPr>
          <w:p w14:paraId="4ECB8964"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98.2</w:t>
            </w:r>
          </w:p>
        </w:tc>
      </w:tr>
      <w:tr w:rsidR="00AB2055" w:rsidRPr="00AB2055" w14:paraId="6A3A05EF" w14:textId="77777777" w:rsidTr="00AB2055">
        <w:trPr>
          <w:trHeight w:val="480"/>
          <w:jc w:val="center"/>
        </w:trPr>
        <w:tc>
          <w:tcPr>
            <w:tcW w:w="260" w:type="dxa"/>
            <w:tcBorders>
              <w:top w:val="nil"/>
              <w:left w:val="nil"/>
              <w:bottom w:val="nil"/>
              <w:right w:val="nil"/>
            </w:tcBorders>
            <w:shd w:val="clear" w:color="auto" w:fill="auto"/>
            <w:noWrap/>
            <w:hideMark/>
          </w:tcPr>
          <w:p w14:paraId="6ED37332"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04</w:t>
            </w:r>
          </w:p>
        </w:tc>
        <w:tc>
          <w:tcPr>
            <w:tcW w:w="3532" w:type="dxa"/>
            <w:tcBorders>
              <w:top w:val="nil"/>
              <w:left w:val="nil"/>
              <w:bottom w:val="nil"/>
              <w:right w:val="nil"/>
            </w:tcBorders>
            <w:shd w:val="clear" w:color="auto" w:fill="auto"/>
            <w:hideMark/>
          </w:tcPr>
          <w:p w14:paraId="40F73B7A"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Жилища, вода, електроенергия, газ и други горива</w:t>
            </w:r>
          </w:p>
        </w:tc>
        <w:tc>
          <w:tcPr>
            <w:tcW w:w="1022" w:type="dxa"/>
            <w:tcBorders>
              <w:top w:val="nil"/>
              <w:left w:val="nil"/>
              <w:bottom w:val="nil"/>
              <w:right w:val="nil"/>
            </w:tcBorders>
            <w:shd w:val="clear" w:color="auto" w:fill="auto"/>
            <w:vAlign w:val="bottom"/>
            <w:hideMark/>
          </w:tcPr>
          <w:p w14:paraId="67B189F7"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13.573</w:t>
            </w:r>
          </w:p>
        </w:tc>
        <w:tc>
          <w:tcPr>
            <w:tcW w:w="1243" w:type="dxa"/>
            <w:tcBorders>
              <w:top w:val="nil"/>
              <w:left w:val="nil"/>
              <w:bottom w:val="nil"/>
              <w:right w:val="nil"/>
            </w:tcBorders>
            <w:shd w:val="clear" w:color="auto" w:fill="auto"/>
            <w:vAlign w:val="bottom"/>
            <w:hideMark/>
          </w:tcPr>
          <w:p w14:paraId="2106AFFC"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104.7</w:t>
            </w:r>
          </w:p>
        </w:tc>
        <w:tc>
          <w:tcPr>
            <w:tcW w:w="1243" w:type="dxa"/>
            <w:tcBorders>
              <w:top w:val="nil"/>
              <w:left w:val="nil"/>
              <w:bottom w:val="nil"/>
              <w:right w:val="nil"/>
            </w:tcBorders>
            <w:shd w:val="clear" w:color="auto" w:fill="auto"/>
            <w:vAlign w:val="bottom"/>
            <w:hideMark/>
          </w:tcPr>
          <w:p w14:paraId="189A1590"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105.1</w:t>
            </w:r>
          </w:p>
        </w:tc>
      </w:tr>
      <w:tr w:rsidR="00AB2055" w:rsidRPr="00AB2055" w14:paraId="0818EB90" w14:textId="77777777" w:rsidTr="00AB2055">
        <w:trPr>
          <w:trHeight w:val="675"/>
          <w:jc w:val="center"/>
        </w:trPr>
        <w:tc>
          <w:tcPr>
            <w:tcW w:w="260" w:type="dxa"/>
            <w:tcBorders>
              <w:top w:val="nil"/>
              <w:left w:val="nil"/>
              <w:bottom w:val="nil"/>
              <w:right w:val="nil"/>
            </w:tcBorders>
            <w:shd w:val="clear" w:color="auto" w:fill="auto"/>
            <w:noWrap/>
            <w:hideMark/>
          </w:tcPr>
          <w:p w14:paraId="4F028CBF"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05</w:t>
            </w:r>
          </w:p>
        </w:tc>
        <w:tc>
          <w:tcPr>
            <w:tcW w:w="3532" w:type="dxa"/>
            <w:tcBorders>
              <w:top w:val="nil"/>
              <w:left w:val="nil"/>
              <w:bottom w:val="nil"/>
              <w:right w:val="nil"/>
            </w:tcBorders>
            <w:shd w:val="clear" w:color="auto" w:fill="auto"/>
            <w:hideMark/>
          </w:tcPr>
          <w:p w14:paraId="2FDE5CF2"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022" w:type="dxa"/>
            <w:tcBorders>
              <w:top w:val="nil"/>
              <w:left w:val="nil"/>
              <w:bottom w:val="nil"/>
              <w:right w:val="nil"/>
            </w:tcBorders>
            <w:shd w:val="clear" w:color="auto" w:fill="auto"/>
            <w:vAlign w:val="bottom"/>
            <w:hideMark/>
          </w:tcPr>
          <w:p w14:paraId="00A0766D"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5.967</w:t>
            </w:r>
          </w:p>
        </w:tc>
        <w:tc>
          <w:tcPr>
            <w:tcW w:w="1243" w:type="dxa"/>
            <w:tcBorders>
              <w:top w:val="nil"/>
              <w:left w:val="nil"/>
              <w:bottom w:val="nil"/>
              <w:right w:val="nil"/>
            </w:tcBorders>
            <w:shd w:val="clear" w:color="auto" w:fill="auto"/>
            <w:vAlign w:val="bottom"/>
            <w:hideMark/>
          </w:tcPr>
          <w:p w14:paraId="26EBE427"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100.6</w:t>
            </w:r>
          </w:p>
        </w:tc>
        <w:tc>
          <w:tcPr>
            <w:tcW w:w="1243" w:type="dxa"/>
            <w:tcBorders>
              <w:top w:val="nil"/>
              <w:left w:val="nil"/>
              <w:bottom w:val="nil"/>
              <w:right w:val="nil"/>
            </w:tcBorders>
            <w:shd w:val="clear" w:color="auto" w:fill="auto"/>
            <w:vAlign w:val="bottom"/>
            <w:hideMark/>
          </w:tcPr>
          <w:p w14:paraId="429C7A9F"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98.8</w:t>
            </w:r>
          </w:p>
        </w:tc>
      </w:tr>
      <w:tr w:rsidR="00AB2055" w:rsidRPr="00AB2055" w14:paraId="08913EFB" w14:textId="77777777" w:rsidTr="00AB2055">
        <w:trPr>
          <w:trHeight w:val="225"/>
          <w:jc w:val="center"/>
        </w:trPr>
        <w:tc>
          <w:tcPr>
            <w:tcW w:w="260" w:type="dxa"/>
            <w:tcBorders>
              <w:top w:val="nil"/>
              <w:left w:val="nil"/>
              <w:bottom w:val="nil"/>
              <w:right w:val="nil"/>
            </w:tcBorders>
            <w:shd w:val="clear" w:color="auto" w:fill="auto"/>
            <w:noWrap/>
            <w:hideMark/>
          </w:tcPr>
          <w:p w14:paraId="3F119B2D"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06</w:t>
            </w:r>
          </w:p>
        </w:tc>
        <w:tc>
          <w:tcPr>
            <w:tcW w:w="3532" w:type="dxa"/>
            <w:tcBorders>
              <w:top w:val="nil"/>
              <w:left w:val="nil"/>
              <w:bottom w:val="nil"/>
              <w:right w:val="nil"/>
            </w:tcBorders>
            <w:shd w:val="clear" w:color="auto" w:fill="auto"/>
            <w:vAlign w:val="center"/>
            <w:hideMark/>
          </w:tcPr>
          <w:p w14:paraId="217AD91A"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Здравеопазване</w:t>
            </w:r>
          </w:p>
        </w:tc>
        <w:tc>
          <w:tcPr>
            <w:tcW w:w="1022" w:type="dxa"/>
            <w:tcBorders>
              <w:top w:val="nil"/>
              <w:left w:val="nil"/>
              <w:bottom w:val="nil"/>
              <w:right w:val="nil"/>
            </w:tcBorders>
            <w:shd w:val="clear" w:color="auto" w:fill="auto"/>
            <w:vAlign w:val="bottom"/>
            <w:hideMark/>
          </w:tcPr>
          <w:p w14:paraId="00E7866D"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7.928</w:t>
            </w:r>
          </w:p>
        </w:tc>
        <w:tc>
          <w:tcPr>
            <w:tcW w:w="1243" w:type="dxa"/>
            <w:tcBorders>
              <w:top w:val="nil"/>
              <w:left w:val="nil"/>
              <w:bottom w:val="nil"/>
              <w:right w:val="nil"/>
            </w:tcBorders>
            <w:shd w:val="clear" w:color="auto" w:fill="auto"/>
            <w:vAlign w:val="bottom"/>
            <w:hideMark/>
          </w:tcPr>
          <w:p w14:paraId="4D1CBE1E"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101.3</w:t>
            </w:r>
          </w:p>
        </w:tc>
        <w:tc>
          <w:tcPr>
            <w:tcW w:w="1243" w:type="dxa"/>
            <w:tcBorders>
              <w:top w:val="nil"/>
              <w:left w:val="nil"/>
              <w:bottom w:val="nil"/>
              <w:right w:val="nil"/>
            </w:tcBorders>
            <w:shd w:val="clear" w:color="auto" w:fill="auto"/>
            <w:vAlign w:val="bottom"/>
            <w:hideMark/>
          </w:tcPr>
          <w:p w14:paraId="62B6596B"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102.5</w:t>
            </w:r>
          </w:p>
        </w:tc>
      </w:tr>
      <w:tr w:rsidR="00AB2055" w:rsidRPr="00AB2055" w14:paraId="1BB02814" w14:textId="77777777" w:rsidTr="00AB2055">
        <w:trPr>
          <w:trHeight w:val="225"/>
          <w:jc w:val="center"/>
        </w:trPr>
        <w:tc>
          <w:tcPr>
            <w:tcW w:w="260" w:type="dxa"/>
            <w:tcBorders>
              <w:top w:val="nil"/>
              <w:left w:val="nil"/>
              <w:bottom w:val="nil"/>
              <w:right w:val="nil"/>
            </w:tcBorders>
            <w:shd w:val="clear" w:color="auto" w:fill="auto"/>
            <w:noWrap/>
            <w:hideMark/>
          </w:tcPr>
          <w:p w14:paraId="4729E63F"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07</w:t>
            </w:r>
          </w:p>
        </w:tc>
        <w:tc>
          <w:tcPr>
            <w:tcW w:w="3532" w:type="dxa"/>
            <w:tcBorders>
              <w:top w:val="nil"/>
              <w:left w:val="nil"/>
              <w:bottom w:val="nil"/>
              <w:right w:val="nil"/>
            </w:tcBorders>
            <w:shd w:val="clear" w:color="auto" w:fill="auto"/>
            <w:vAlign w:val="center"/>
            <w:hideMark/>
          </w:tcPr>
          <w:p w14:paraId="2D72C82B"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Транспорт</w:t>
            </w:r>
          </w:p>
        </w:tc>
        <w:tc>
          <w:tcPr>
            <w:tcW w:w="1022" w:type="dxa"/>
            <w:tcBorders>
              <w:top w:val="nil"/>
              <w:left w:val="nil"/>
              <w:bottom w:val="nil"/>
              <w:right w:val="nil"/>
            </w:tcBorders>
            <w:shd w:val="clear" w:color="auto" w:fill="auto"/>
            <w:vAlign w:val="bottom"/>
            <w:hideMark/>
          </w:tcPr>
          <w:p w14:paraId="2775E5D3"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9.312</w:t>
            </w:r>
          </w:p>
        </w:tc>
        <w:tc>
          <w:tcPr>
            <w:tcW w:w="1243" w:type="dxa"/>
            <w:tcBorders>
              <w:top w:val="nil"/>
              <w:left w:val="nil"/>
              <w:bottom w:val="nil"/>
              <w:right w:val="nil"/>
            </w:tcBorders>
            <w:shd w:val="clear" w:color="auto" w:fill="auto"/>
            <w:vAlign w:val="bottom"/>
            <w:hideMark/>
          </w:tcPr>
          <w:p w14:paraId="70FE9F13"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101.9</w:t>
            </w:r>
          </w:p>
        </w:tc>
        <w:tc>
          <w:tcPr>
            <w:tcW w:w="1243" w:type="dxa"/>
            <w:tcBorders>
              <w:top w:val="nil"/>
              <w:left w:val="nil"/>
              <w:bottom w:val="nil"/>
              <w:right w:val="nil"/>
            </w:tcBorders>
            <w:shd w:val="clear" w:color="auto" w:fill="auto"/>
            <w:vAlign w:val="bottom"/>
            <w:hideMark/>
          </w:tcPr>
          <w:p w14:paraId="73298A6B"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103.0</w:t>
            </w:r>
          </w:p>
        </w:tc>
      </w:tr>
      <w:tr w:rsidR="00AB2055" w:rsidRPr="00AB2055" w14:paraId="150DE9D5" w14:textId="77777777" w:rsidTr="00AB2055">
        <w:trPr>
          <w:trHeight w:val="225"/>
          <w:jc w:val="center"/>
        </w:trPr>
        <w:tc>
          <w:tcPr>
            <w:tcW w:w="260" w:type="dxa"/>
            <w:tcBorders>
              <w:top w:val="nil"/>
              <w:left w:val="nil"/>
              <w:bottom w:val="nil"/>
              <w:right w:val="nil"/>
            </w:tcBorders>
            <w:shd w:val="clear" w:color="auto" w:fill="auto"/>
            <w:noWrap/>
            <w:hideMark/>
          </w:tcPr>
          <w:p w14:paraId="4FFE4ED2"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08</w:t>
            </w:r>
          </w:p>
        </w:tc>
        <w:tc>
          <w:tcPr>
            <w:tcW w:w="3532" w:type="dxa"/>
            <w:tcBorders>
              <w:top w:val="nil"/>
              <w:left w:val="nil"/>
              <w:bottom w:val="nil"/>
              <w:right w:val="nil"/>
            </w:tcBorders>
            <w:shd w:val="clear" w:color="auto" w:fill="auto"/>
            <w:vAlign w:val="center"/>
            <w:hideMark/>
          </w:tcPr>
          <w:p w14:paraId="6A22BA09"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Съобщения</w:t>
            </w:r>
          </w:p>
        </w:tc>
        <w:tc>
          <w:tcPr>
            <w:tcW w:w="1022" w:type="dxa"/>
            <w:tcBorders>
              <w:top w:val="nil"/>
              <w:left w:val="nil"/>
              <w:bottom w:val="nil"/>
              <w:right w:val="nil"/>
            </w:tcBorders>
            <w:shd w:val="clear" w:color="auto" w:fill="auto"/>
            <w:vAlign w:val="bottom"/>
            <w:hideMark/>
          </w:tcPr>
          <w:p w14:paraId="5147CCC0"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5.022</w:t>
            </w:r>
          </w:p>
        </w:tc>
        <w:tc>
          <w:tcPr>
            <w:tcW w:w="1243" w:type="dxa"/>
            <w:tcBorders>
              <w:top w:val="nil"/>
              <w:left w:val="nil"/>
              <w:bottom w:val="nil"/>
              <w:right w:val="nil"/>
            </w:tcBorders>
            <w:shd w:val="clear" w:color="auto" w:fill="auto"/>
            <w:vAlign w:val="bottom"/>
            <w:hideMark/>
          </w:tcPr>
          <w:p w14:paraId="4A86C7A7"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102.4</w:t>
            </w:r>
          </w:p>
        </w:tc>
        <w:tc>
          <w:tcPr>
            <w:tcW w:w="1243" w:type="dxa"/>
            <w:tcBorders>
              <w:top w:val="nil"/>
              <w:left w:val="nil"/>
              <w:bottom w:val="nil"/>
              <w:right w:val="nil"/>
            </w:tcBorders>
            <w:shd w:val="clear" w:color="auto" w:fill="auto"/>
            <w:vAlign w:val="bottom"/>
            <w:hideMark/>
          </w:tcPr>
          <w:p w14:paraId="2FA62CB5"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98.9</w:t>
            </w:r>
          </w:p>
        </w:tc>
      </w:tr>
      <w:tr w:rsidR="00AB2055" w:rsidRPr="00AB2055" w14:paraId="4DF9ABD7" w14:textId="77777777" w:rsidTr="00AB2055">
        <w:trPr>
          <w:trHeight w:val="225"/>
          <w:jc w:val="center"/>
        </w:trPr>
        <w:tc>
          <w:tcPr>
            <w:tcW w:w="260" w:type="dxa"/>
            <w:tcBorders>
              <w:top w:val="nil"/>
              <w:left w:val="nil"/>
              <w:bottom w:val="nil"/>
              <w:right w:val="nil"/>
            </w:tcBorders>
            <w:shd w:val="clear" w:color="auto" w:fill="auto"/>
            <w:noWrap/>
            <w:hideMark/>
          </w:tcPr>
          <w:p w14:paraId="51D04E32"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09</w:t>
            </w:r>
          </w:p>
        </w:tc>
        <w:tc>
          <w:tcPr>
            <w:tcW w:w="3532" w:type="dxa"/>
            <w:tcBorders>
              <w:top w:val="nil"/>
              <w:left w:val="nil"/>
              <w:bottom w:val="nil"/>
              <w:right w:val="nil"/>
            </w:tcBorders>
            <w:shd w:val="clear" w:color="auto" w:fill="auto"/>
            <w:hideMark/>
          </w:tcPr>
          <w:p w14:paraId="3F54A862"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Развлечения и култура</w:t>
            </w:r>
          </w:p>
        </w:tc>
        <w:tc>
          <w:tcPr>
            <w:tcW w:w="1022" w:type="dxa"/>
            <w:tcBorders>
              <w:top w:val="nil"/>
              <w:left w:val="nil"/>
              <w:bottom w:val="nil"/>
              <w:right w:val="nil"/>
            </w:tcBorders>
            <w:shd w:val="clear" w:color="auto" w:fill="auto"/>
            <w:vAlign w:val="bottom"/>
            <w:hideMark/>
          </w:tcPr>
          <w:p w14:paraId="2DCC97BC"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7.645</w:t>
            </w:r>
          </w:p>
        </w:tc>
        <w:tc>
          <w:tcPr>
            <w:tcW w:w="1243" w:type="dxa"/>
            <w:tcBorders>
              <w:top w:val="nil"/>
              <w:left w:val="nil"/>
              <w:bottom w:val="nil"/>
              <w:right w:val="nil"/>
            </w:tcBorders>
            <w:shd w:val="clear" w:color="auto" w:fill="auto"/>
            <w:vAlign w:val="bottom"/>
            <w:hideMark/>
          </w:tcPr>
          <w:p w14:paraId="1CE5E2DD"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101.7</w:t>
            </w:r>
          </w:p>
        </w:tc>
        <w:tc>
          <w:tcPr>
            <w:tcW w:w="1243" w:type="dxa"/>
            <w:tcBorders>
              <w:top w:val="nil"/>
              <w:left w:val="nil"/>
              <w:bottom w:val="nil"/>
              <w:right w:val="nil"/>
            </w:tcBorders>
            <w:shd w:val="clear" w:color="auto" w:fill="auto"/>
            <w:vAlign w:val="bottom"/>
            <w:hideMark/>
          </w:tcPr>
          <w:p w14:paraId="3A3CEA6A"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105.3</w:t>
            </w:r>
          </w:p>
        </w:tc>
      </w:tr>
      <w:tr w:rsidR="00AB2055" w:rsidRPr="00AB2055" w14:paraId="49AF2931" w14:textId="77777777" w:rsidTr="00AB2055">
        <w:trPr>
          <w:trHeight w:val="225"/>
          <w:jc w:val="center"/>
        </w:trPr>
        <w:tc>
          <w:tcPr>
            <w:tcW w:w="260" w:type="dxa"/>
            <w:tcBorders>
              <w:top w:val="nil"/>
              <w:left w:val="nil"/>
              <w:bottom w:val="nil"/>
              <w:right w:val="nil"/>
            </w:tcBorders>
            <w:shd w:val="clear" w:color="auto" w:fill="auto"/>
            <w:noWrap/>
            <w:hideMark/>
          </w:tcPr>
          <w:p w14:paraId="7E422DF2"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10</w:t>
            </w:r>
          </w:p>
        </w:tc>
        <w:tc>
          <w:tcPr>
            <w:tcW w:w="3532" w:type="dxa"/>
            <w:tcBorders>
              <w:top w:val="nil"/>
              <w:left w:val="nil"/>
              <w:bottom w:val="nil"/>
              <w:right w:val="nil"/>
            </w:tcBorders>
            <w:shd w:val="clear" w:color="auto" w:fill="auto"/>
            <w:vAlign w:val="center"/>
            <w:hideMark/>
          </w:tcPr>
          <w:p w14:paraId="4BE98AC2"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Образование</w:t>
            </w:r>
          </w:p>
        </w:tc>
        <w:tc>
          <w:tcPr>
            <w:tcW w:w="1022" w:type="dxa"/>
            <w:tcBorders>
              <w:top w:val="nil"/>
              <w:left w:val="nil"/>
              <w:bottom w:val="nil"/>
              <w:right w:val="nil"/>
            </w:tcBorders>
            <w:shd w:val="clear" w:color="auto" w:fill="auto"/>
            <w:vAlign w:val="bottom"/>
            <w:hideMark/>
          </w:tcPr>
          <w:p w14:paraId="597D1967"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0.509</w:t>
            </w:r>
          </w:p>
        </w:tc>
        <w:tc>
          <w:tcPr>
            <w:tcW w:w="1243" w:type="dxa"/>
            <w:tcBorders>
              <w:top w:val="nil"/>
              <w:left w:val="nil"/>
              <w:bottom w:val="nil"/>
              <w:right w:val="nil"/>
            </w:tcBorders>
            <w:shd w:val="clear" w:color="auto" w:fill="auto"/>
            <w:vAlign w:val="bottom"/>
            <w:hideMark/>
          </w:tcPr>
          <w:p w14:paraId="2F4477F5"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100.7</w:t>
            </w:r>
          </w:p>
        </w:tc>
        <w:tc>
          <w:tcPr>
            <w:tcW w:w="1243" w:type="dxa"/>
            <w:tcBorders>
              <w:top w:val="nil"/>
              <w:left w:val="nil"/>
              <w:bottom w:val="nil"/>
              <w:right w:val="nil"/>
            </w:tcBorders>
            <w:shd w:val="clear" w:color="auto" w:fill="auto"/>
            <w:vAlign w:val="bottom"/>
            <w:hideMark/>
          </w:tcPr>
          <w:p w14:paraId="70BACF49"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106.8</w:t>
            </w:r>
          </w:p>
        </w:tc>
      </w:tr>
      <w:tr w:rsidR="00AB2055" w:rsidRPr="00AB2055" w14:paraId="3EFBA096" w14:textId="77777777" w:rsidTr="00AB2055">
        <w:trPr>
          <w:trHeight w:val="225"/>
          <w:jc w:val="center"/>
        </w:trPr>
        <w:tc>
          <w:tcPr>
            <w:tcW w:w="260" w:type="dxa"/>
            <w:tcBorders>
              <w:top w:val="nil"/>
              <w:left w:val="nil"/>
              <w:bottom w:val="nil"/>
              <w:right w:val="nil"/>
            </w:tcBorders>
            <w:shd w:val="clear" w:color="auto" w:fill="auto"/>
            <w:noWrap/>
            <w:hideMark/>
          </w:tcPr>
          <w:p w14:paraId="5FCC1870"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11</w:t>
            </w:r>
          </w:p>
        </w:tc>
        <w:tc>
          <w:tcPr>
            <w:tcW w:w="3532" w:type="dxa"/>
            <w:tcBorders>
              <w:top w:val="nil"/>
              <w:left w:val="nil"/>
              <w:bottom w:val="nil"/>
              <w:right w:val="nil"/>
            </w:tcBorders>
            <w:shd w:val="clear" w:color="auto" w:fill="auto"/>
            <w:vAlign w:val="center"/>
            <w:hideMark/>
          </w:tcPr>
          <w:p w14:paraId="33D26026"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Ресторанти и хотели</w:t>
            </w:r>
          </w:p>
        </w:tc>
        <w:tc>
          <w:tcPr>
            <w:tcW w:w="1022" w:type="dxa"/>
            <w:tcBorders>
              <w:top w:val="nil"/>
              <w:left w:val="nil"/>
              <w:bottom w:val="nil"/>
              <w:right w:val="nil"/>
            </w:tcBorders>
            <w:shd w:val="clear" w:color="auto" w:fill="auto"/>
            <w:vAlign w:val="bottom"/>
            <w:hideMark/>
          </w:tcPr>
          <w:p w14:paraId="28BF5504"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5.764</w:t>
            </w:r>
          </w:p>
        </w:tc>
        <w:tc>
          <w:tcPr>
            <w:tcW w:w="1243" w:type="dxa"/>
            <w:tcBorders>
              <w:top w:val="nil"/>
              <w:left w:val="nil"/>
              <w:bottom w:val="nil"/>
              <w:right w:val="nil"/>
            </w:tcBorders>
            <w:shd w:val="clear" w:color="auto" w:fill="auto"/>
            <w:vAlign w:val="bottom"/>
            <w:hideMark/>
          </w:tcPr>
          <w:p w14:paraId="4F2D51AB"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102.3</w:t>
            </w:r>
          </w:p>
        </w:tc>
        <w:tc>
          <w:tcPr>
            <w:tcW w:w="1243" w:type="dxa"/>
            <w:tcBorders>
              <w:top w:val="nil"/>
              <w:left w:val="nil"/>
              <w:bottom w:val="nil"/>
              <w:right w:val="nil"/>
            </w:tcBorders>
            <w:shd w:val="clear" w:color="auto" w:fill="auto"/>
            <w:vAlign w:val="bottom"/>
            <w:hideMark/>
          </w:tcPr>
          <w:p w14:paraId="18A2F772"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109.5</w:t>
            </w:r>
          </w:p>
        </w:tc>
      </w:tr>
      <w:tr w:rsidR="00AB2055" w:rsidRPr="00AB2055" w14:paraId="070BA4BF" w14:textId="77777777" w:rsidTr="00AB2055">
        <w:trPr>
          <w:trHeight w:val="225"/>
          <w:jc w:val="center"/>
        </w:trPr>
        <w:tc>
          <w:tcPr>
            <w:tcW w:w="260" w:type="dxa"/>
            <w:tcBorders>
              <w:top w:val="nil"/>
              <w:left w:val="nil"/>
              <w:bottom w:val="single" w:sz="4" w:space="0" w:color="auto"/>
              <w:right w:val="nil"/>
            </w:tcBorders>
            <w:shd w:val="clear" w:color="auto" w:fill="auto"/>
            <w:noWrap/>
            <w:hideMark/>
          </w:tcPr>
          <w:p w14:paraId="564C81F8"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12</w:t>
            </w:r>
          </w:p>
        </w:tc>
        <w:tc>
          <w:tcPr>
            <w:tcW w:w="3532" w:type="dxa"/>
            <w:tcBorders>
              <w:top w:val="nil"/>
              <w:left w:val="nil"/>
              <w:bottom w:val="single" w:sz="4" w:space="0" w:color="auto"/>
              <w:right w:val="nil"/>
            </w:tcBorders>
            <w:shd w:val="clear" w:color="auto" w:fill="auto"/>
            <w:vAlign w:val="center"/>
            <w:hideMark/>
          </w:tcPr>
          <w:p w14:paraId="5022DB03"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Разнообразни стоки и услуги</w:t>
            </w:r>
          </w:p>
        </w:tc>
        <w:tc>
          <w:tcPr>
            <w:tcW w:w="1022" w:type="dxa"/>
            <w:tcBorders>
              <w:top w:val="nil"/>
              <w:left w:val="nil"/>
              <w:bottom w:val="single" w:sz="4" w:space="0" w:color="auto"/>
              <w:right w:val="nil"/>
            </w:tcBorders>
            <w:shd w:val="clear" w:color="auto" w:fill="auto"/>
            <w:vAlign w:val="bottom"/>
            <w:hideMark/>
          </w:tcPr>
          <w:p w14:paraId="6438ECB6"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5.184</w:t>
            </w:r>
          </w:p>
        </w:tc>
        <w:tc>
          <w:tcPr>
            <w:tcW w:w="1243" w:type="dxa"/>
            <w:tcBorders>
              <w:top w:val="nil"/>
              <w:left w:val="nil"/>
              <w:bottom w:val="single" w:sz="4" w:space="0" w:color="auto"/>
              <w:right w:val="nil"/>
            </w:tcBorders>
            <w:shd w:val="clear" w:color="auto" w:fill="auto"/>
            <w:vAlign w:val="bottom"/>
            <w:hideMark/>
          </w:tcPr>
          <w:p w14:paraId="76DDEE29"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101.1</w:t>
            </w:r>
          </w:p>
        </w:tc>
        <w:tc>
          <w:tcPr>
            <w:tcW w:w="1243" w:type="dxa"/>
            <w:tcBorders>
              <w:top w:val="nil"/>
              <w:left w:val="nil"/>
              <w:bottom w:val="single" w:sz="4" w:space="0" w:color="auto"/>
              <w:right w:val="nil"/>
            </w:tcBorders>
            <w:shd w:val="clear" w:color="auto" w:fill="auto"/>
            <w:vAlign w:val="bottom"/>
            <w:hideMark/>
          </w:tcPr>
          <w:p w14:paraId="3B069840"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103.9</w:t>
            </w:r>
          </w:p>
        </w:tc>
      </w:tr>
      <w:tr w:rsidR="00AB2055" w:rsidRPr="00AB2055" w14:paraId="50CB3AB9" w14:textId="77777777" w:rsidTr="00AB2055">
        <w:trPr>
          <w:trHeight w:val="225"/>
          <w:jc w:val="center"/>
        </w:trPr>
        <w:tc>
          <w:tcPr>
            <w:tcW w:w="3792" w:type="dxa"/>
            <w:gridSpan w:val="2"/>
            <w:tcBorders>
              <w:top w:val="nil"/>
              <w:left w:val="nil"/>
              <w:bottom w:val="nil"/>
              <w:right w:val="nil"/>
            </w:tcBorders>
            <w:shd w:val="clear" w:color="auto" w:fill="auto"/>
            <w:noWrap/>
            <w:hideMark/>
          </w:tcPr>
          <w:p w14:paraId="64BBF087" w14:textId="77777777" w:rsidR="00AB2055" w:rsidRPr="00AB2055" w:rsidRDefault="00AB2055" w:rsidP="00AB2055">
            <w:pPr>
              <w:jc w:val="right"/>
              <w:rPr>
                <w:rFonts w:ascii="Verdana" w:eastAsia="Times New Roman" w:hAnsi="Verdana" w:cs="Arial"/>
                <w:sz w:val="16"/>
                <w:szCs w:val="16"/>
                <w:lang w:eastAsia="bg-BG"/>
              </w:rPr>
            </w:pPr>
          </w:p>
        </w:tc>
        <w:tc>
          <w:tcPr>
            <w:tcW w:w="1022" w:type="dxa"/>
            <w:tcBorders>
              <w:top w:val="nil"/>
              <w:left w:val="nil"/>
              <w:bottom w:val="nil"/>
              <w:right w:val="nil"/>
            </w:tcBorders>
            <w:shd w:val="clear" w:color="auto" w:fill="auto"/>
            <w:noWrap/>
            <w:vAlign w:val="bottom"/>
            <w:hideMark/>
          </w:tcPr>
          <w:p w14:paraId="19074D47" w14:textId="77777777" w:rsidR="00AB2055" w:rsidRPr="00AB2055" w:rsidRDefault="00AB2055" w:rsidP="00AB2055">
            <w:pPr>
              <w:rPr>
                <w:rFonts w:eastAsia="Times New Roman" w:cs="Times New Roman"/>
                <w:sz w:val="20"/>
                <w:szCs w:val="20"/>
                <w:lang w:eastAsia="bg-BG"/>
              </w:rPr>
            </w:pPr>
          </w:p>
        </w:tc>
        <w:tc>
          <w:tcPr>
            <w:tcW w:w="1243" w:type="dxa"/>
            <w:tcBorders>
              <w:top w:val="nil"/>
              <w:left w:val="nil"/>
              <w:bottom w:val="nil"/>
              <w:right w:val="nil"/>
            </w:tcBorders>
            <w:shd w:val="clear" w:color="auto" w:fill="auto"/>
            <w:noWrap/>
            <w:vAlign w:val="bottom"/>
            <w:hideMark/>
          </w:tcPr>
          <w:p w14:paraId="482C554A" w14:textId="77777777" w:rsidR="00AB2055" w:rsidRPr="00AB2055" w:rsidRDefault="00AB2055" w:rsidP="00AB2055">
            <w:pPr>
              <w:rPr>
                <w:rFonts w:eastAsia="Times New Roman" w:cs="Times New Roman"/>
                <w:sz w:val="20"/>
                <w:szCs w:val="20"/>
                <w:lang w:eastAsia="bg-BG"/>
              </w:rPr>
            </w:pPr>
          </w:p>
        </w:tc>
        <w:tc>
          <w:tcPr>
            <w:tcW w:w="1243" w:type="dxa"/>
            <w:tcBorders>
              <w:top w:val="nil"/>
              <w:left w:val="nil"/>
              <w:bottom w:val="nil"/>
              <w:right w:val="nil"/>
            </w:tcBorders>
            <w:shd w:val="clear" w:color="auto" w:fill="auto"/>
            <w:noWrap/>
            <w:vAlign w:val="bottom"/>
            <w:hideMark/>
          </w:tcPr>
          <w:p w14:paraId="67D0D012" w14:textId="77777777" w:rsidR="00AB2055" w:rsidRPr="00AB2055" w:rsidRDefault="00AB2055" w:rsidP="00AB2055">
            <w:pPr>
              <w:rPr>
                <w:rFonts w:eastAsia="Times New Roman" w:cs="Times New Roman"/>
                <w:sz w:val="20"/>
                <w:szCs w:val="20"/>
                <w:lang w:eastAsia="bg-BG"/>
              </w:rPr>
            </w:pPr>
          </w:p>
        </w:tc>
      </w:tr>
      <w:tr w:rsidR="00AB2055" w:rsidRPr="00AB2055" w14:paraId="46F24FEA" w14:textId="77777777" w:rsidTr="00AB2055">
        <w:trPr>
          <w:trHeight w:val="225"/>
          <w:jc w:val="center"/>
        </w:trPr>
        <w:tc>
          <w:tcPr>
            <w:tcW w:w="3792" w:type="dxa"/>
            <w:gridSpan w:val="2"/>
            <w:tcBorders>
              <w:top w:val="nil"/>
              <w:left w:val="nil"/>
              <w:bottom w:val="nil"/>
              <w:right w:val="nil"/>
            </w:tcBorders>
            <w:shd w:val="clear" w:color="auto" w:fill="auto"/>
            <w:noWrap/>
            <w:hideMark/>
          </w:tcPr>
          <w:p w14:paraId="1F98B289" w14:textId="77777777" w:rsidR="00AB2055" w:rsidRPr="00AB2055" w:rsidRDefault="00AB2055" w:rsidP="00AB2055">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022" w:type="dxa"/>
            <w:tcBorders>
              <w:top w:val="nil"/>
              <w:left w:val="nil"/>
              <w:bottom w:val="nil"/>
              <w:right w:val="nil"/>
            </w:tcBorders>
            <w:shd w:val="clear" w:color="auto" w:fill="auto"/>
            <w:noWrap/>
            <w:vAlign w:val="bottom"/>
            <w:hideMark/>
          </w:tcPr>
          <w:p w14:paraId="4005F7C1" w14:textId="77777777" w:rsidR="00AB2055" w:rsidRPr="00AB2055" w:rsidRDefault="00AB2055" w:rsidP="00AB205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31.131</w:t>
            </w:r>
          </w:p>
        </w:tc>
        <w:tc>
          <w:tcPr>
            <w:tcW w:w="1243" w:type="dxa"/>
            <w:tcBorders>
              <w:top w:val="nil"/>
              <w:left w:val="nil"/>
              <w:bottom w:val="nil"/>
              <w:right w:val="nil"/>
            </w:tcBorders>
            <w:shd w:val="clear" w:color="auto" w:fill="auto"/>
            <w:noWrap/>
            <w:vAlign w:val="bottom"/>
            <w:hideMark/>
          </w:tcPr>
          <w:p w14:paraId="3FFE739E" w14:textId="77777777" w:rsidR="00AB2055" w:rsidRPr="00AB2055" w:rsidRDefault="00AB2055" w:rsidP="00AB205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102.5</w:t>
            </w:r>
          </w:p>
        </w:tc>
        <w:tc>
          <w:tcPr>
            <w:tcW w:w="1243" w:type="dxa"/>
            <w:tcBorders>
              <w:top w:val="nil"/>
              <w:left w:val="nil"/>
              <w:bottom w:val="nil"/>
              <w:right w:val="nil"/>
            </w:tcBorders>
            <w:shd w:val="clear" w:color="auto" w:fill="auto"/>
            <w:noWrap/>
            <w:vAlign w:val="bottom"/>
            <w:hideMark/>
          </w:tcPr>
          <w:p w14:paraId="1FA63956" w14:textId="77777777" w:rsidR="00AB2055" w:rsidRPr="00AB2055" w:rsidRDefault="00AB2055" w:rsidP="00AB205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104.3</w:t>
            </w:r>
          </w:p>
        </w:tc>
      </w:tr>
      <w:tr w:rsidR="00AB2055" w:rsidRPr="00AB2055" w14:paraId="00B5D11D" w14:textId="77777777" w:rsidTr="00AB2055">
        <w:trPr>
          <w:trHeight w:val="225"/>
          <w:jc w:val="center"/>
        </w:trPr>
        <w:tc>
          <w:tcPr>
            <w:tcW w:w="3792" w:type="dxa"/>
            <w:gridSpan w:val="2"/>
            <w:tcBorders>
              <w:top w:val="nil"/>
              <w:left w:val="nil"/>
              <w:bottom w:val="nil"/>
              <w:right w:val="nil"/>
            </w:tcBorders>
            <w:shd w:val="clear" w:color="auto" w:fill="auto"/>
            <w:noWrap/>
            <w:hideMark/>
          </w:tcPr>
          <w:p w14:paraId="58F09C46" w14:textId="77777777" w:rsidR="00AB2055" w:rsidRPr="00AB2055" w:rsidRDefault="00AB2055" w:rsidP="00AB2055">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022" w:type="dxa"/>
            <w:tcBorders>
              <w:top w:val="nil"/>
              <w:left w:val="nil"/>
              <w:bottom w:val="nil"/>
              <w:right w:val="nil"/>
            </w:tcBorders>
            <w:shd w:val="clear" w:color="auto" w:fill="auto"/>
            <w:noWrap/>
            <w:vAlign w:val="bottom"/>
            <w:hideMark/>
          </w:tcPr>
          <w:p w14:paraId="21A80239" w14:textId="77777777" w:rsidR="00AB2055" w:rsidRPr="00AB2055" w:rsidRDefault="00AB2055" w:rsidP="00AB205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34.890</w:t>
            </w:r>
          </w:p>
        </w:tc>
        <w:tc>
          <w:tcPr>
            <w:tcW w:w="1243" w:type="dxa"/>
            <w:tcBorders>
              <w:top w:val="nil"/>
              <w:left w:val="nil"/>
              <w:bottom w:val="nil"/>
              <w:right w:val="nil"/>
            </w:tcBorders>
            <w:shd w:val="clear" w:color="auto" w:fill="auto"/>
            <w:noWrap/>
            <w:vAlign w:val="bottom"/>
            <w:hideMark/>
          </w:tcPr>
          <w:p w14:paraId="456A018C" w14:textId="77777777" w:rsidR="00AB2055" w:rsidRPr="00AB2055" w:rsidRDefault="00AB2055" w:rsidP="00AB205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100.3</w:t>
            </w:r>
          </w:p>
        </w:tc>
        <w:tc>
          <w:tcPr>
            <w:tcW w:w="1243" w:type="dxa"/>
            <w:tcBorders>
              <w:top w:val="nil"/>
              <w:left w:val="nil"/>
              <w:bottom w:val="nil"/>
              <w:right w:val="nil"/>
            </w:tcBorders>
            <w:shd w:val="clear" w:color="auto" w:fill="auto"/>
            <w:noWrap/>
            <w:vAlign w:val="bottom"/>
            <w:hideMark/>
          </w:tcPr>
          <w:p w14:paraId="0ECA4495" w14:textId="77777777" w:rsidR="00AB2055" w:rsidRPr="00AB2055" w:rsidRDefault="00AB2055" w:rsidP="00AB205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100.1</w:t>
            </w:r>
          </w:p>
        </w:tc>
      </w:tr>
      <w:tr w:rsidR="00AB2055" w:rsidRPr="00AB2055" w14:paraId="6C74C2FE" w14:textId="77777777" w:rsidTr="00AB2055">
        <w:trPr>
          <w:trHeight w:val="225"/>
          <w:jc w:val="center"/>
        </w:trPr>
        <w:tc>
          <w:tcPr>
            <w:tcW w:w="3792" w:type="dxa"/>
            <w:gridSpan w:val="2"/>
            <w:tcBorders>
              <w:top w:val="nil"/>
              <w:left w:val="nil"/>
              <w:bottom w:val="nil"/>
              <w:right w:val="nil"/>
            </w:tcBorders>
            <w:shd w:val="clear" w:color="auto" w:fill="auto"/>
            <w:noWrap/>
            <w:hideMark/>
          </w:tcPr>
          <w:p w14:paraId="5A23F5DD" w14:textId="77777777" w:rsidR="00AB2055" w:rsidRPr="00AB2055" w:rsidRDefault="00AB2055" w:rsidP="00AB2055">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022" w:type="dxa"/>
            <w:tcBorders>
              <w:top w:val="nil"/>
              <w:left w:val="nil"/>
              <w:bottom w:val="nil"/>
              <w:right w:val="nil"/>
            </w:tcBorders>
            <w:shd w:val="clear" w:color="auto" w:fill="auto"/>
            <w:noWrap/>
            <w:vAlign w:val="bottom"/>
            <w:hideMark/>
          </w:tcPr>
          <w:p w14:paraId="309BFF32" w14:textId="77777777" w:rsidR="00AB2055" w:rsidRPr="00AB2055" w:rsidRDefault="00AB2055" w:rsidP="00AB205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5.009</w:t>
            </w:r>
          </w:p>
        </w:tc>
        <w:tc>
          <w:tcPr>
            <w:tcW w:w="1243" w:type="dxa"/>
            <w:tcBorders>
              <w:top w:val="nil"/>
              <w:left w:val="nil"/>
              <w:bottom w:val="nil"/>
              <w:right w:val="nil"/>
            </w:tcBorders>
            <w:shd w:val="clear" w:color="auto" w:fill="auto"/>
            <w:noWrap/>
            <w:vAlign w:val="bottom"/>
            <w:hideMark/>
          </w:tcPr>
          <w:p w14:paraId="6B99F348" w14:textId="77777777" w:rsidR="00AB2055" w:rsidRPr="00AB2055" w:rsidRDefault="00AB2055" w:rsidP="00AB205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102.3</w:t>
            </w:r>
          </w:p>
        </w:tc>
        <w:tc>
          <w:tcPr>
            <w:tcW w:w="1243" w:type="dxa"/>
            <w:tcBorders>
              <w:top w:val="nil"/>
              <w:left w:val="nil"/>
              <w:bottom w:val="nil"/>
              <w:right w:val="nil"/>
            </w:tcBorders>
            <w:shd w:val="clear" w:color="auto" w:fill="auto"/>
            <w:noWrap/>
            <w:vAlign w:val="bottom"/>
            <w:hideMark/>
          </w:tcPr>
          <w:p w14:paraId="0C17145C" w14:textId="77777777" w:rsidR="00AB2055" w:rsidRPr="00AB2055" w:rsidRDefault="00AB2055" w:rsidP="00AB205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109.2</w:t>
            </w:r>
          </w:p>
        </w:tc>
      </w:tr>
      <w:tr w:rsidR="00AB2055" w:rsidRPr="00AB2055" w14:paraId="773763B8" w14:textId="77777777" w:rsidTr="00AB2055">
        <w:trPr>
          <w:trHeight w:val="225"/>
          <w:jc w:val="center"/>
        </w:trPr>
        <w:tc>
          <w:tcPr>
            <w:tcW w:w="3792" w:type="dxa"/>
            <w:gridSpan w:val="2"/>
            <w:tcBorders>
              <w:top w:val="nil"/>
              <w:left w:val="nil"/>
              <w:bottom w:val="single" w:sz="4" w:space="0" w:color="auto"/>
              <w:right w:val="nil"/>
            </w:tcBorders>
            <w:shd w:val="clear" w:color="auto" w:fill="auto"/>
            <w:noWrap/>
            <w:hideMark/>
          </w:tcPr>
          <w:p w14:paraId="5669859B" w14:textId="77777777" w:rsidR="00AB2055" w:rsidRPr="00AB2055" w:rsidRDefault="00AB2055" w:rsidP="00AB2055">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022" w:type="dxa"/>
            <w:tcBorders>
              <w:top w:val="nil"/>
              <w:left w:val="nil"/>
              <w:bottom w:val="single" w:sz="4" w:space="0" w:color="auto"/>
              <w:right w:val="nil"/>
            </w:tcBorders>
            <w:shd w:val="clear" w:color="auto" w:fill="auto"/>
            <w:noWrap/>
            <w:vAlign w:val="bottom"/>
            <w:hideMark/>
          </w:tcPr>
          <w:p w14:paraId="2937648D" w14:textId="77777777" w:rsidR="00AB2055" w:rsidRPr="00AB2055" w:rsidRDefault="00AB2055" w:rsidP="00AB205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28.969</w:t>
            </w:r>
          </w:p>
        </w:tc>
        <w:tc>
          <w:tcPr>
            <w:tcW w:w="1243" w:type="dxa"/>
            <w:tcBorders>
              <w:top w:val="nil"/>
              <w:left w:val="nil"/>
              <w:bottom w:val="single" w:sz="4" w:space="0" w:color="auto"/>
              <w:right w:val="nil"/>
            </w:tcBorders>
            <w:shd w:val="clear" w:color="auto" w:fill="auto"/>
            <w:noWrap/>
            <w:vAlign w:val="bottom"/>
            <w:hideMark/>
          </w:tcPr>
          <w:p w14:paraId="4D193583" w14:textId="77777777" w:rsidR="00AB2055" w:rsidRPr="00AB2055" w:rsidRDefault="00AB2055" w:rsidP="00AB205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103.5</w:t>
            </w:r>
          </w:p>
        </w:tc>
        <w:tc>
          <w:tcPr>
            <w:tcW w:w="1243" w:type="dxa"/>
            <w:tcBorders>
              <w:top w:val="nil"/>
              <w:left w:val="nil"/>
              <w:bottom w:val="single" w:sz="4" w:space="0" w:color="auto"/>
              <w:right w:val="nil"/>
            </w:tcBorders>
            <w:shd w:val="clear" w:color="auto" w:fill="auto"/>
            <w:noWrap/>
            <w:vAlign w:val="bottom"/>
            <w:hideMark/>
          </w:tcPr>
          <w:p w14:paraId="5B26B695" w14:textId="77777777" w:rsidR="00AB2055" w:rsidRPr="00AB2055" w:rsidRDefault="00AB2055" w:rsidP="00AB2055">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106.7</w:t>
            </w:r>
          </w:p>
        </w:tc>
      </w:tr>
    </w:tbl>
    <w:p w14:paraId="41750E7F" w14:textId="5197B286" w:rsidR="00AB2055" w:rsidRDefault="00AB2055" w:rsidP="00F76D42">
      <w:pPr>
        <w:spacing w:line="360" w:lineRule="auto"/>
        <w:ind w:firstLine="567"/>
        <w:jc w:val="both"/>
        <w:rPr>
          <w:rFonts w:ascii="Verdana" w:hAnsi="Verdana"/>
          <w:sz w:val="20"/>
        </w:rPr>
      </w:pPr>
    </w:p>
    <w:p w14:paraId="43A8A28F" w14:textId="6DF89A72" w:rsidR="00AB2055" w:rsidRDefault="00AB2055" w:rsidP="00F76D42">
      <w:pPr>
        <w:spacing w:line="360" w:lineRule="auto"/>
        <w:ind w:firstLine="567"/>
        <w:jc w:val="both"/>
        <w:rPr>
          <w:rFonts w:ascii="Verdana" w:hAnsi="Verdana"/>
          <w:sz w:val="20"/>
        </w:rPr>
      </w:pPr>
    </w:p>
    <w:p w14:paraId="754A0C2F" w14:textId="5FC35C14" w:rsidR="00AB2055" w:rsidRDefault="00AB2055" w:rsidP="00F76D42">
      <w:pPr>
        <w:spacing w:line="360" w:lineRule="auto"/>
        <w:ind w:firstLine="567"/>
        <w:jc w:val="both"/>
        <w:rPr>
          <w:rFonts w:ascii="Verdana" w:hAnsi="Verdana"/>
          <w:sz w:val="20"/>
        </w:rPr>
      </w:pPr>
    </w:p>
    <w:p w14:paraId="64B045B4" w14:textId="4A162202" w:rsidR="00AB2055" w:rsidRDefault="00AB2055" w:rsidP="00F76D42">
      <w:pPr>
        <w:spacing w:line="360" w:lineRule="auto"/>
        <w:ind w:firstLine="567"/>
        <w:jc w:val="both"/>
        <w:rPr>
          <w:rFonts w:ascii="Verdana" w:hAnsi="Verdana"/>
          <w:sz w:val="20"/>
        </w:rPr>
      </w:pPr>
    </w:p>
    <w:p w14:paraId="4E238D27" w14:textId="305BB938" w:rsidR="00AB2055" w:rsidRDefault="00AB2055" w:rsidP="00F76D42">
      <w:pPr>
        <w:spacing w:line="360" w:lineRule="auto"/>
        <w:ind w:firstLine="567"/>
        <w:jc w:val="both"/>
        <w:rPr>
          <w:rFonts w:ascii="Verdana" w:hAnsi="Verdana"/>
          <w:sz w:val="20"/>
        </w:rPr>
      </w:pPr>
    </w:p>
    <w:p w14:paraId="49DD75F4" w14:textId="09B96D73" w:rsidR="00AB2055" w:rsidRDefault="00AB2055" w:rsidP="00F76D42">
      <w:pPr>
        <w:spacing w:line="360" w:lineRule="auto"/>
        <w:ind w:firstLine="567"/>
        <w:jc w:val="both"/>
        <w:rPr>
          <w:rFonts w:ascii="Verdana" w:hAnsi="Verdana"/>
          <w:sz w:val="20"/>
        </w:rPr>
      </w:pPr>
    </w:p>
    <w:p w14:paraId="29A88F73" w14:textId="75D1EC35" w:rsidR="00AB2055" w:rsidRDefault="00AB2055" w:rsidP="00F76D42">
      <w:pPr>
        <w:spacing w:line="360" w:lineRule="auto"/>
        <w:ind w:firstLine="567"/>
        <w:jc w:val="both"/>
        <w:rPr>
          <w:rFonts w:ascii="Verdana" w:hAnsi="Verdana"/>
          <w:sz w:val="20"/>
        </w:rPr>
      </w:pPr>
    </w:p>
    <w:p w14:paraId="115F9808" w14:textId="5D8A141A" w:rsidR="00AB2055" w:rsidRDefault="00AB2055" w:rsidP="00F76D42">
      <w:pPr>
        <w:spacing w:line="360" w:lineRule="auto"/>
        <w:ind w:firstLine="567"/>
        <w:jc w:val="both"/>
        <w:rPr>
          <w:rFonts w:ascii="Verdana" w:hAnsi="Verdana"/>
          <w:sz w:val="20"/>
        </w:rPr>
      </w:pPr>
    </w:p>
    <w:p w14:paraId="1532054F" w14:textId="41FEE445" w:rsidR="00AB2055" w:rsidRDefault="00AB2055" w:rsidP="00F76D42">
      <w:pPr>
        <w:spacing w:line="360" w:lineRule="auto"/>
        <w:ind w:firstLine="567"/>
        <w:jc w:val="both"/>
        <w:rPr>
          <w:rFonts w:ascii="Verdana" w:hAnsi="Verdana"/>
          <w:sz w:val="20"/>
        </w:rPr>
      </w:pPr>
    </w:p>
    <w:p w14:paraId="6A88110B" w14:textId="6AB890BE" w:rsidR="00AB2055" w:rsidRDefault="00AB2055" w:rsidP="00F76D42">
      <w:pPr>
        <w:spacing w:line="360" w:lineRule="auto"/>
        <w:ind w:firstLine="567"/>
        <w:jc w:val="both"/>
        <w:rPr>
          <w:rFonts w:ascii="Verdana" w:hAnsi="Verdana"/>
          <w:sz w:val="20"/>
        </w:rPr>
      </w:pPr>
    </w:p>
    <w:p w14:paraId="4595A915" w14:textId="51573E7E" w:rsidR="00AB2055" w:rsidRDefault="00AB2055" w:rsidP="00F76D42">
      <w:pPr>
        <w:spacing w:line="360" w:lineRule="auto"/>
        <w:ind w:firstLine="567"/>
        <w:jc w:val="both"/>
        <w:rPr>
          <w:rFonts w:ascii="Verdana" w:hAnsi="Verdana"/>
          <w:sz w:val="20"/>
        </w:rPr>
      </w:pPr>
    </w:p>
    <w:p w14:paraId="1B0541B1" w14:textId="74BFFED5" w:rsidR="00AB2055" w:rsidRDefault="00AB2055" w:rsidP="00F76D42">
      <w:pPr>
        <w:spacing w:line="360" w:lineRule="auto"/>
        <w:ind w:firstLine="567"/>
        <w:jc w:val="both"/>
        <w:rPr>
          <w:rFonts w:ascii="Verdana" w:hAnsi="Verdana"/>
          <w:sz w:val="20"/>
        </w:rPr>
      </w:pPr>
    </w:p>
    <w:p w14:paraId="04A026A5" w14:textId="23515DC9" w:rsidR="00AB2055" w:rsidRDefault="00AB2055" w:rsidP="00F76D42">
      <w:pPr>
        <w:spacing w:line="360" w:lineRule="auto"/>
        <w:ind w:firstLine="567"/>
        <w:jc w:val="both"/>
        <w:rPr>
          <w:rFonts w:ascii="Verdana" w:hAnsi="Verdana"/>
          <w:sz w:val="20"/>
        </w:rPr>
      </w:pPr>
    </w:p>
    <w:p w14:paraId="03879B46" w14:textId="078871A6" w:rsidR="00AB2055" w:rsidRDefault="00AB2055" w:rsidP="00F76D42">
      <w:pPr>
        <w:spacing w:line="360" w:lineRule="auto"/>
        <w:ind w:firstLine="567"/>
        <w:jc w:val="both"/>
        <w:rPr>
          <w:rFonts w:ascii="Verdana" w:hAnsi="Verdana"/>
          <w:sz w:val="20"/>
        </w:rPr>
      </w:pPr>
    </w:p>
    <w:p w14:paraId="187CAD72" w14:textId="15EF2353" w:rsidR="00AB2055" w:rsidRDefault="00AB2055" w:rsidP="00F76D42">
      <w:pPr>
        <w:spacing w:line="360" w:lineRule="auto"/>
        <w:ind w:firstLine="567"/>
        <w:jc w:val="both"/>
        <w:rPr>
          <w:rFonts w:ascii="Verdana" w:hAnsi="Verdana"/>
          <w:sz w:val="20"/>
        </w:rPr>
      </w:pPr>
    </w:p>
    <w:p w14:paraId="33DBD99E" w14:textId="77777777" w:rsidR="00AB2055" w:rsidRPr="00D265DC" w:rsidRDefault="00AB2055" w:rsidP="00AB2055">
      <w:pPr>
        <w:tabs>
          <w:tab w:val="left" w:pos="3123"/>
        </w:tabs>
        <w:spacing w:before="160" w:after="160" w:line="360" w:lineRule="auto"/>
        <w:jc w:val="right"/>
        <w:rPr>
          <w:rFonts w:ascii="Verdana" w:eastAsia="Μοντέρνα" w:hAnsi="Verdana" w:cs="Times New Roman"/>
          <w:b/>
          <w:sz w:val="20"/>
          <w:szCs w:val="20"/>
          <w:lang w:eastAsia="bg-BG"/>
        </w:rPr>
      </w:pPr>
    </w:p>
    <w:p w14:paraId="14384CE1" w14:textId="071E8DCF" w:rsidR="00AB2055" w:rsidRPr="00D265DC" w:rsidRDefault="00AB2055" w:rsidP="00AB2055">
      <w:pPr>
        <w:tabs>
          <w:tab w:val="left" w:pos="3123"/>
        </w:tabs>
        <w:spacing w:before="160" w:after="160" w:line="360" w:lineRule="auto"/>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 xml:space="preserve">Таблица </w:t>
      </w:r>
      <w:r>
        <w:rPr>
          <w:rFonts w:ascii="Verdana" w:eastAsia="Μοντέρνα" w:hAnsi="Verdana" w:cs="Times New Roman"/>
          <w:b/>
          <w:sz w:val="20"/>
          <w:szCs w:val="20"/>
          <w:lang w:eastAsia="bg-BG"/>
        </w:rPr>
        <w:t>5</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AB2055" w:rsidRPr="00AB2055" w14:paraId="39ECE178" w14:textId="77777777" w:rsidTr="00AB2055">
        <w:trPr>
          <w:trHeight w:val="1620"/>
          <w:jc w:val="center"/>
        </w:trPr>
        <w:tc>
          <w:tcPr>
            <w:tcW w:w="6000" w:type="dxa"/>
            <w:gridSpan w:val="3"/>
            <w:tcBorders>
              <w:top w:val="nil"/>
              <w:left w:val="nil"/>
              <w:bottom w:val="nil"/>
              <w:right w:val="nil"/>
            </w:tcBorders>
            <w:shd w:val="clear" w:color="auto" w:fill="auto"/>
            <w:vAlign w:val="center"/>
            <w:hideMark/>
          </w:tcPr>
          <w:p w14:paraId="04CCA544" w14:textId="77777777" w:rsidR="00AB2055" w:rsidRPr="00AB2055" w:rsidRDefault="00AB2055" w:rsidP="00AB2055">
            <w:pPr>
              <w:jc w:val="center"/>
              <w:rPr>
                <w:rFonts w:ascii="Verdana" w:eastAsia="Times New Roman" w:hAnsi="Verdana" w:cs="Arial"/>
                <w:b/>
                <w:bCs/>
                <w:sz w:val="20"/>
                <w:szCs w:val="20"/>
                <w:lang w:eastAsia="bg-BG"/>
              </w:rPr>
            </w:pPr>
            <w:r w:rsidRPr="00AB2055">
              <w:rPr>
                <w:rFonts w:ascii="Verdana" w:eastAsia="Times New Roman" w:hAnsi="Verdana" w:cs="Arial"/>
                <w:b/>
                <w:bCs/>
                <w:sz w:val="20"/>
                <w:szCs w:val="20"/>
                <w:lang w:eastAsia="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януари 2025 година  (окончателни данни)</w:t>
            </w:r>
          </w:p>
        </w:tc>
      </w:tr>
      <w:tr w:rsidR="00AB2055" w:rsidRPr="00AB2055" w14:paraId="4298BA0F" w14:textId="77777777" w:rsidTr="00AB2055">
        <w:trPr>
          <w:trHeight w:val="270"/>
          <w:jc w:val="center"/>
        </w:trPr>
        <w:tc>
          <w:tcPr>
            <w:tcW w:w="6000" w:type="dxa"/>
            <w:gridSpan w:val="3"/>
            <w:tcBorders>
              <w:top w:val="nil"/>
              <w:left w:val="nil"/>
              <w:bottom w:val="nil"/>
              <w:right w:val="nil"/>
            </w:tcBorders>
            <w:shd w:val="clear" w:color="auto" w:fill="auto"/>
            <w:noWrap/>
            <w:vAlign w:val="bottom"/>
            <w:hideMark/>
          </w:tcPr>
          <w:p w14:paraId="4F92822C"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(Проценти)</w:t>
            </w:r>
          </w:p>
        </w:tc>
      </w:tr>
      <w:tr w:rsidR="00AB2055" w:rsidRPr="00AB2055" w14:paraId="035D32F2" w14:textId="77777777" w:rsidTr="00AB2055">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6B6C0" w14:textId="77777777" w:rsidR="00AB2055" w:rsidRPr="00AB2055" w:rsidRDefault="00AB2055" w:rsidP="00AB2055">
            <w:pPr>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3DD3C6" w14:textId="77777777" w:rsidR="00AB2055" w:rsidRPr="00AB2055" w:rsidRDefault="00AB2055" w:rsidP="00AB2055">
            <w:pPr>
              <w:jc w:val="center"/>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EF1F552" w14:textId="77777777" w:rsidR="00AB2055" w:rsidRPr="00AB2055" w:rsidRDefault="00AB2055" w:rsidP="00AB2055">
            <w:pPr>
              <w:jc w:val="center"/>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I.2025</w:t>
            </w:r>
          </w:p>
        </w:tc>
      </w:tr>
      <w:tr w:rsidR="00AB2055" w:rsidRPr="00AB2055" w14:paraId="40F8D3A0" w14:textId="77777777" w:rsidTr="00AB2055">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29781BD9" w14:textId="77777777" w:rsidR="00AB2055" w:rsidRPr="00AB2055" w:rsidRDefault="00AB2055" w:rsidP="00AB2055">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7FD11491" w14:textId="77777777" w:rsidR="00AB2055" w:rsidRPr="00AB2055" w:rsidRDefault="00AB2055" w:rsidP="00AB2055">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130EFC7C" w14:textId="77777777" w:rsidR="00AB2055" w:rsidRPr="00AB2055" w:rsidRDefault="00AB2055" w:rsidP="00AB2055">
            <w:pPr>
              <w:jc w:val="right"/>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декември 2024 = 100</w:t>
            </w:r>
          </w:p>
        </w:tc>
      </w:tr>
      <w:tr w:rsidR="00AB2055" w:rsidRPr="00AB2055" w14:paraId="5D31A1AB" w14:textId="77777777" w:rsidTr="00AB2055">
        <w:trPr>
          <w:trHeight w:val="225"/>
          <w:jc w:val="center"/>
        </w:trPr>
        <w:tc>
          <w:tcPr>
            <w:tcW w:w="3320" w:type="dxa"/>
            <w:tcBorders>
              <w:top w:val="nil"/>
              <w:left w:val="nil"/>
              <w:bottom w:val="nil"/>
              <w:right w:val="nil"/>
            </w:tcBorders>
            <w:shd w:val="clear" w:color="auto" w:fill="auto"/>
            <w:noWrap/>
            <w:vAlign w:val="bottom"/>
            <w:hideMark/>
          </w:tcPr>
          <w:p w14:paraId="24DB6BE8" w14:textId="77777777" w:rsidR="00AB2055" w:rsidRPr="00AB2055" w:rsidRDefault="00AB2055" w:rsidP="00AB2055">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AB2055">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10C76166" w14:textId="77777777" w:rsidR="00AB2055" w:rsidRPr="00AB2055" w:rsidRDefault="00AB2055" w:rsidP="00AB2055">
            <w:pPr>
              <w:jc w:val="right"/>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4BF04FC9" w14:textId="77777777" w:rsidR="00AB2055" w:rsidRPr="00AB2055" w:rsidRDefault="00AB2055" w:rsidP="00AB2055">
            <w:pPr>
              <w:jc w:val="right"/>
              <w:rPr>
                <w:rFonts w:ascii="Verdana" w:eastAsia="Times New Roman" w:hAnsi="Verdana" w:cs="Arial"/>
                <w:b/>
                <w:bCs/>
                <w:sz w:val="16"/>
                <w:szCs w:val="16"/>
                <w:lang w:eastAsia="bg-BG"/>
              </w:rPr>
            </w:pPr>
            <w:r w:rsidRPr="00AB2055">
              <w:rPr>
                <w:rFonts w:ascii="Verdana" w:eastAsia="Times New Roman" w:hAnsi="Verdana" w:cs="Arial"/>
                <w:b/>
                <w:bCs/>
                <w:sz w:val="16"/>
                <w:szCs w:val="16"/>
                <w:lang w:eastAsia="bg-BG"/>
              </w:rPr>
              <w:t>103.1</w:t>
            </w:r>
          </w:p>
        </w:tc>
      </w:tr>
      <w:tr w:rsidR="00AB2055" w:rsidRPr="00AB2055" w14:paraId="3614B720" w14:textId="77777777" w:rsidTr="00AB2055">
        <w:trPr>
          <w:trHeight w:val="420"/>
          <w:jc w:val="center"/>
        </w:trPr>
        <w:tc>
          <w:tcPr>
            <w:tcW w:w="3320" w:type="dxa"/>
            <w:tcBorders>
              <w:top w:val="nil"/>
              <w:left w:val="nil"/>
              <w:bottom w:val="nil"/>
              <w:right w:val="nil"/>
            </w:tcBorders>
            <w:shd w:val="clear" w:color="auto" w:fill="auto"/>
            <w:hideMark/>
          </w:tcPr>
          <w:p w14:paraId="5413FA2E"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1D71A77B"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50.013</w:t>
            </w:r>
          </w:p>
        </w:tc>
        <w:tc>
          <w:tcPr>
            <w:tcW w:w="1340" w:type="dxa"/>
            <w:tcBorders>
              <w:top w:val="nil"/>
              <w:left w:val="nil"/>
              <w:bottom w:val="nil"/>
              <w:right w:val="nil"/>
            </w:tcBorders>
            <w:shd w:val="clear" w:color="auto" w:fill="auto"/>
            <w:noWrap/>
            <w:vAlign w:val="bottom"/>
            <w:hideMark/>
          </w:tcPr>
          <w:p w14:paraId="2C32DB53"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103.2</w:t>
            </w:r>
          </w:p>
        </w:tc>
      </w:tr>
      <w:tr w:rsidR="00AB2055" w:rsidRPr="00AB2055" w14:paraId="656B6547" w14:textId="77777777" w:rsidTr="00AB2055">
        <w:trPr>
          <w:trHeight w:val="225"/>
          <w:jc w:val="center"/>
        </w:trPr>
        <w:tc>
          <w:tcPr>
            <w:tcW w:w="3320" w:type="dxa"/>
            <w:tcBorders>
              <w:top w:val="nil"/>
              <w:left w:val="nil"/>
              <w:bottom w:val="nil"/>
              <w:right w:val="nil"/>
            </w:tcBorders>
            <w:shd w:val="clear" w:color="auto" w:fill="auto"/>
            <w:vAlign w:val="center"/>
            <w:hideMark/>
          </w:tcPr>
          <w:p w14:paraId="53C21466"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57957BB9"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3.895</w:t>
            </w:r>
          </w:p>
        </w:tc>
        <w:tc>
          <w:tcPr>
            <w:tcW w:w="1340" w:type="dxa"/>
            <w:tcBorders>
              <w:top w:val="nil"/>
              <w:left w:val="nil"/>
              <w:bottom w:val="nil"/>
              <w:right w:val="nil"/>
            </w:tcBorders>
            <w:shd w:val="clear" w:color="auto" w:fill="auto"/>
            <w:noWrap/>
            <w:vAlign w:val="bottom"/>
            <w:hideMark/>
          </w:tcPr>
          <w:p w14:paraId="1CB84CEA"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95.9</w:t>
            </w:r>
          </w:p>
        </w:tc>
      </w:tr>
      <w:tr w:rsidR="00AB2055" w:rsidRPr="00AB2055" w14:paraId="3685CF8C" w14:textId="77777777" w:rsidTr="00AB2055">
        <w:trPr>
          <w:trHeight w:val="420"/>
          <w:jc w:val="center"/>
        </w:trPr>
        <w:tc>
          <w:tcPr>
            <w:tcW w:w="3320" w:type="dxa"/>
            <w:tcBorders>
              <w:top w:val="nil"/>
              <w:left w:val="nil"/>
              <w:bottom w:val="nil"/>
              <w:right w:val="nil"/>
            </w:tcBorders>
            <w:shd w:val="clear" w:color="auto" w:fill="auto"/>
            <w:hideMark/>
          </w:tcPr>
          <w:p w14:paraId="64193E71"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377D533D"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23.511</w:t>
            </w:r>
          </w:p>
        </w:tc>
        <w:tc>
          <w:tcPr>
            <w:tcW w:w="1340" w:type="dxa"/>
            <w:tcBorders>
              <w:top w:val="nil"/>
              <w:left w:val="nil"/>
              <w:bottom w:val="nil"/>
              <w:right w:val="nil"/>
            </w:tcBorders>
            <w:shd w:val="clear" w:color="auto" w:fill="auto"/>
            <w:noWrap/>
            <w:vAlign w:val="bottom"/>
            <w:hideMark/>
          </w:tcPr>
          <w:p w14:paraId="5DEF0AFF"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105.1</w:t>
            </w:r>
          </w:p>
        </w:tc>
      </w:tr>
      <w:tr w:rsidR="00AB2055" w:rsidRPr="00AB2055" w14:paraId="76508577" w14:textId="77777777" w:rsidTr="00AB2055">
        <w:trPr>
          <w:trHeight w:val="630"/>
          <w:jc w:val="center"/>
        </w:trPr>
        <w:tc>
          <w:tcPr>
            <w:tcW w:w="3320" w:type="dxa"/>
            <w:tcBorders>
              <w:top w:val="nil"/>
              <w:left w:val="nil"/>
              <w:bottom w:val="nil"/>
              <w:right w:val="nil"/>
            </w:tcBorders>
            <w:shd w:val="clear" w:color="auto" w:fill="auto"/>
            <w:hideMark/>
          </w:tcPr>
          <w:p w14:paraId="467811D0"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07503E3E"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2.767</w:t>
            </w:r>
          </w:p>
        </w:tc>
        <w:tc>
          <w:tcPr>
            <w:tcW w:w="1340" w:type="dxa"/>
            <w:tcBorders>
              <w:top w:val="nil"/>
              <w:left w:val="nil"/>
              <w:bottom w:val="nil"/>
              <w:right w:val="nil"/>
            </w:tcBorders>
            <w:shd w:val="clear" w:color="auto" w:fill="auto"/>
            <w:noWrap/>
            <w:vAlign w:val="bottom"/>
            <w:hideMark/>
          </w:tcPr>
          <w:p w14:paraId="2C7096A8"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104.7</w:t>
            </w:r>
          </w:p>
        </w:tc>
      </w:tr>
      <w:tr w:rsidR="00AB2055" w:rsidRPr="00AB2055" w14:paraId="227A107E" w14:textId="77777777" w:rsidTr="00AB2055">
        <w:trPr>
          <w:trHeight w:val="225"/>
          <w:jc w:val="center"/>
        </w:trPr>
        <w:tc>
          <w:tcPr>
            <w:tcW w:w="3320" w:type="dxa"/>
            <w:tcBorders>
              <w:top w:val="nil"/>
              <w:left w:val="nil"/>
              <w:bottom w:val="nil"/>
              <w:right w:val="nil"/>
            </w:tcBorders>
            <w:shd w:val="clear" w:color="auto" w:fill="auto"/>
            <w:vAlign w:val="center"/>
            <w:hideMark/>
          </w:tcPr>
          <w:p w14:paraId="0A1D2FA7"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1CB9D23E"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12.894</w:t>
            </w:r>
          </w:p>
        </w:tc>
        <w:tc>
          <w:tcPr>
            <w:tcW w:w="1340" w:type="dxa"/>
            <w:tcBorders>
              <w:top w:val="nil"/>
              <w:left w:val="nil"/>
              <w:bottom w:val="nil"/>
              <w:right w:val="nil"/>
            </w:tcBorders>
            <w:shd w:val="clear" w:color="auto" w:fill="auto"/>
            <w:noWrap/>
            <w:vAlign w:val="bottom"/>
            <w:hideMark/>
          </w:tcPr>
          <w:p w14:paraId="1FC34D52"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102.4</w:t>
            </w:r>
          </w:p>
        </w:tc>
      </w:tr>
      <w:tr w:rsidR="00AB2055" w:rsidRPr="00AB2055" w14:paraId="32622B5D" w14:textId="77777777" w:rsidTr="00AB2055">
        <w:trPr>
          <w:trHeight w:val="225"/>
          <w:jc w:val="center"/>
        </w:trPr>
        <w:tc>
          <w:tcPr>
            <w:tcW w:w="3320" w:type="dxa"/>
            <w:tcBorders>
              <w:top w:val="nil"/>
              <w:left w:val="nil"/>
              <w:bottom w:val="nil"/>
              <w:right w:val="nil"/>
            </w:tcBorders>
            <w:shd w:val="clear" w:color="auto" w:fill="auto"/>
            <w:vAlign w:val="center"/>
            <w:hideMark/>
          </w:tcPr>
          <w:p w14:paraId="3FD7731C"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4767E1FF"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0.695</w:t>
            </w:r>
          </w:p>
        </w:tc>
        <w:tc>
          <w:tcPr>
            <w:tcW w:w="1340" w:type="dxa"/>
            <w:tcBorders>
              <w:top w:val="nil"/>
              <w:left w:val="nil"/>
              <w:bottom w:val="nil"/>
              <w:right w:val="nil"/>
            </w:tcBorders>
            <w:shd w:val="clear" w:color="auto" w:fill="auto"/>
            <w:noWrap/>
            <w:vAlign w:val="bottom"/>
            <w:hideMark/>
          </w:tcPr>
          <w:p w14:paraId="7755D1E5"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100.3</w:t>
            </w:r>
          </w:p>
        </w:tc>
      </w:tr>
      <w:tr w:rsidR="00AB2055" w:rsidRPr="00AB2055" w14:paraId="307A82A2" w14:textId="77777777" w:rsidTr="00AB2055">
        <w:trPr>
          <w:trHeight w:val="225"/>
          <w:jc w:val="center"/>
        </w:trPr>
        <w:tc>
          <w:tcPr>
            <w:tcW w:w="3320" w:type="dxa"/>
            <w:tcBorders>
              <w:top w:val="nil"/>
              <w:left w:val="nil"/>
              <w:bottom w:val="nil"/>
              <w:right w:val="nil"/>
            </w:tcBorders>
            <w:shd w:val="clear" w:color="auto" w:fill="auto"/>
            <w:vAlign w:val="center"/>
            <w:hideMark/>
          </w:tcPr>
          <w:p w14:paraId="7B265B49"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0988EAD2"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0.098</w:t>
            </w:r>
          </w:p>
        </w:tc>
        <w:tc>
          <w:tcPr>
            <w:tcW w:w="1340" w:type="dxa"/>
            <w:tcBorders>
              <w:top w:val="nil"/>
              <w:left w:val="nil"/>
              <w:bottom w:val="nil"/>
              <w:right w:val="nil"/>
            </w:tcBorders>
            <w:shd w:val="clear" w:color="auto" w:fill="auto"/>
            <w:noWrap/>
            <w:vAlign w:val="bottom"/>
            <w:hideMark/>
          </w:tcPr>
          <w:p w14:paraId="64A531F5"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100.0</w:t>
            </w:r>
          </w:p>
        </w:tc>
      </w:tr>
      <w:tr w:rsidR="00AB2055" w:rsidRPr="00AB2055" w14:paraId="0D79E64C" w14:textId="77777777" w:rsidTr="00AB2055">
        <w:trPr>
          <w:trHeight w:val="225"/>
          <w:jc w:val="center"/>
        </w:trPr>
        <w:tc>
          <w:tcPr>
            <w:tcW w:w="3320" w:type="dxa"/>
            <w:tcBorders>
              <w:top w:val="nil"/>
              <w:left w:val="nil"/>
              <w:bottom w:val="nil"/>
              <w:right w:val="nil"/>
            </w:tcBorders>
            <w:shd w:val="clear" w:color="auto" w:fill="auto"/>
            <w:hideMark/>
          </w:tcPr>
          <w:p w14:paraId="66F259A4"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7A65CBC8"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0.561</w:t>
            </w:r>
          </w:p>
        </w:tc>
        <w:tc>
          <w:tcPr>
            <w:tcW w:w="1340" w:type="dxa"/>
            <w:tcBorders>
              <w:top w:val="nil"/>
              <w:left w:val="nil"/>
              <w:bottom w:val="nil"/>
              <w:right w:val="nil"/>
            </w:tcBorders>
            <w:shd w:val="clear" w:color="auto" w:fill="auto"/>
            <w:noWrap/>
            <w:vAlign w:val="bottom"/>
            <w:hideMark/>
          </w:tcPr>
          <w:p w14:paraId="2E47A461"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100.3</w:t>
            </w:r>
          </w:p>
        </w:tc>
      </w:tr>
      <w:tr w:rsidR="00AB2055" w:rsidRPr="00AB2055" w14:paraId="33139F5F" w14:textId="77777777" w:rsidTr="00AB2055">
        <w:trPr>
          <w:trHeight w:val="225"/>
          <w:jc w:val="center"/>
        </w:trPr>
        <w:tc>
          <w:tcPr>
            <w:tcW w:w="3320" w:type="dxa"/>
            <w:tcBorders>
              <w:top w:val="nil"/>
              <w:left w:val="nil"/>
              <w:bottom w:val="single" w:sz="4" w:space="0" w:color="auto"/>
              <w:right w:val="nil"/>
            </w:tcBorders>
            <w:shd w:val="clear" w:color="auto" w:fill="auto"/>
            <w:vAlign w:val="center"/>
            <w:hideMark/>
          </w:tcPr>
          <w:p w14:paraId="1884A8E9"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3450A812"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5.566</w:t>
            </w:r>
          </w:p>
        </w:tc>
        <w:tc>
          <w:tcPr>
            <w:tcW w:w="1340" w:type="dxa"/>
            <w:tcBorders>
              <w:top w:val="nil"/>
              <w:left w:val="nil"/>
              <w:bottom w:val="single" w:sz="4" w:space="0" w:color="auto"/>
              <w:right w:val="nil"/>
            </w:tcBorders>
            <w:shd w:val="clear" w:color="auto" w:fill="auto"/>
            <w:noWrap/>
            <w:vAlign w:val="bottom"/>
            <w:hideMark/>
          </w:tcPr>
          <w:p w14:paraId="154C8193"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99.9</w:t>
            </w:r>
          </w:p>
        </w:tc>
      </w:tr>
      <w:tr w:rsidR="00AB2055" w:rsidRPr="00AB2055" w14:paraId="50E2F54A" w14:textId="77777777" w:rsidTr="00AB2055">
        <w:trPr>
          <w:trHeight w:val="225"/>
          <w:jc w:val="center"/>
        </w:trPr>
        <w:tc>
          <w:tcPr>
            <w:tcW w:w="3320" w:type="dxa"/>
            <w:tcBorders>
              <w:top w:val="nil"/>
              <w:left w:val="nil"/>
              <w:bottom w:val="nil"/>
              <w:right w:val="nil"/>
            </w:tcBorders>
            <w:shd w:val="clear" w:color="auto" w:fill="auto"/>
            <w:noWrap/>
            <w:hideMark/>
          </w:tcPr>
          <w:p w14:paraId="12D5D77B" w14:textId="77777777" w:rsidR="00AB2055" w:rsidRPr="00AB2055" w:rsidRDefault="00AB2055" w:rsidP="00AB2055">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30B8469A" w14:textId="77777777" w:rsidR="00AB2055" w:rsidRPr="00AB2055" w:rsidRDefault="00AB2055" w:rsidP="00AB2055">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28794F46" w14:textId="77777777" w:rsidR="00AB2055" w:rsidRPr="00AB2055" w:rsidRDefault="00AB2055" w:rsidP="00AB2055">
            <w:pPr>
              <w:jc w:val="right"/>
              <w:rPr>
                <w:rFonts w:eastAsia="Times New Roman" w:cs="Times New Roman"/>
                <w:sz w:val="20"/>
                <w:szCs w:val="20"/>
                <w:lang w:eastAsia="bg-BG"/>
              </w:rPr>
            </w:pPr>
          </w:p>
        </w:tc>
      </w:tr>
      <w:tr w:rsidR="00AB2055" w:rsidRPr="00AB2055" w14:paraId="2605E4B7" w14:textId="77777777" w:rsidTr="00AB2055">
        <w:trPr>
          <w:trHeight w:val="225"/>
          <w:jc w:val="center"/>
        </w:trPr>
        <w:tc>
          <w:tcPr>
            <w:tcW w:w="3320" w:type="dxa"/>
            <w:tcBorders>
              <w:top w:val="nil"/>
              <w:left w:val="nil"/>
              <w:bottom w:val="nil"/>
              <w:right w:val="nil"/>
            </w:tcBorders>
            <w:shd w:val="clear" w:color="auto" w:fill="auto"/>
            <w:noWrap/>
            <w:hideMark/>
          </w:tcPr>
          <w:p w14:paraId="2DE8EEF3"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5C23BCAA"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50.013</w:t>
            </w:r>
          </w:p>
        </w:tc>
        <w:tc>
          <w:tcPr>
            <w:tcW w:w="1340" w:type="dxa"/>
            <w:tcBorders>
              <w:top w:val="nil"/>
              <w:left w:val="nil"/>
              <w:bottom w:val="nil"/>
              <w:right w:val="nil"/>
            </w:tcBorders>
            <w:shd w:val="clear" w:color="auto" w:fill="auto"/>
            <w:noWrap/>
            <w:vAlign w:val="bottom"/>
            <w:hideMark/>
          </w:tcPr>
          <w:p w14:paraId="62099E2C"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103.2</w:t>
            </w:r>
          </w:p>
        </w:tc>
      </w:tr>
      <w:tr w:rsidR="00AB2055" w:rsidRPr="00AB2055" w14:paraId="24E01A6E" w14:textId="77777777" w:rsidTr="00AB2055">
        <w:trPr>
          <w:trHeight w:val="225"/>
          <w:jc w:val="center"/>
        </w:trPr>
        <w:tc>
          <w:tcPr>
            <w:tcW w:w="3320" w:type="dxa"/>
            <w:tcBorders>
              <w:top w:val="nil"/>
              <w:left w:val="nil"/>
              <w:bottom w:val="nil"/>
              <w:right w:val="nil"/>
            </w:tcBorders>
            <w:shd w:val="clear" w:color="auto" w:fill="auto"/>
            <w:noWrap/>
            <w:hideMark/>
          </w:tcPr>
          <w:p w14:paraId="4B23F514"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3D7DEDBD"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29.156</w:t>
            </w:r>
          </w:p>
        </w:tc>
        <w:tc>
          <w:tcPr>
            <w:tcW w:w="1340" w:type="dxa"/>
            <w:tcBorders>
              <w:top w:val="nil"/>
              <w:left w:val="nil"/>
              <w:bottom w:val="nil"/>
              <w:right w:val="nil"/>
            </w:tcBorders>
            <w:shd w:val="clear" w:color="auto" w:fill="auto"/>
            <w:noWrap/>
            <w:vAlign w:val="bottom"/>
            <w:hideMark/>
          </w:tcPr>
          <w:p w14:paraId="23162D99"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100.7</w:t>
            </w:r>
          </w:p>
        </w:tc>
      </w:tr>
      <w:tr w:rsidR="00AB2055" w:rsidRPr="00AB2055" w14:paraId="3996ED5A" w14:textId="77777777" w:rsidTr="00AB2055">
        <w:trPr>
          <w:trHeight w:val="225"/>
          <w:jc w:val="center"/>
        </w:trPr>
        <w:tc>
          <w:tcPr>
            <w:tcW w:w="3320" w:type="dxa"/>
            <w:tcBorders>
              <w:top w:val="nil"/>
              <w:left w:val="nil"/>
              <w:bottom w:val="single" w:sz="4" w:space="0" w:color="auto"/>
              <w:right w:val="nil"/>
            </w:tcBorders>
            <w:shd w:val="clear" w:color="auto" w:fill="auto"/>
            <w:noWrap/>
            <w:hideMark/>
          </w:tcPr>
          <w:p w14:paraId="4462AB41" w14:textId="77777777" w:rsidR="00AB2055" w:rsidRPr="00AB2055" w:rsidRDefault="00AB2055" w:rsidP="00AB2055">
            <w:pPr>
              <w:rPr>
                <w:rFonts w:ascii="Verdana" w:eastAsia="Times New Roman" w:hAnsi="Verdana" w:cs="Arial"/>
                <w:sz w:val="16"/>
                <w:szCs w:val="16"/>
                <w:lang w:eastAsia="bg-BG"/>
              </w:rPr>
            </w:pPr>
            <w:r w:rsidRPr="00AB2055">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1850A66C"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20.831</w:t>
            </w:r>
          </w:p>
        </w:tc>
        <w:tc>
          <w:tcPr>
            <w:tcW w:w="1340" w:type="dxa"/>
            <w:tcBorders>
              <w:top w:val="nil"/>
              <w:left w:val="nil"/>
              <w:bottom w:val="single" w:sz="4" w:space="0" w:color="auto"/>
              <w:right w:val="nil"/>
            </w:tcBorders>
            <w:shd w:val="clear" w:color="auto" w:fill="auto"/>
            <w:noWrap/>
            <w:vAlign w:val="bottom"/>
            <w:hideMark/>
          </w:tcPr>
          <w:p w14:paraId="690D2D7C" w14:textId="77777777" w:rsidR="00AB2055" w:rsidRPr="00AB2055" w:rsidRDefault="00AB2055" w:rsidP="00AB2055">
            <w:pPr>
              <w:jc w:val="right"/>
              <w:rPr>
                <w:rFonts w:ascii="Verdana" w:eastAsia="Times New Roman" w:hAnsi="Verdana" w:cs="Arial"/>
                <w:sz w:val="16"/>
                <w:szCs w:val="16"/>
                <w:lang w:eastAsia="bg-BG"/>
              </w:rPr>
            </w:pPr>
            <w:r w:rsidRPr="00AB2055">
              <w:rPr>
                <w:rFonts w:ascii="Verdana" w:eastAsia="Times New Roman" w:hAnsi="Verdana" w:cs="Arial"/>
                <w:sz w:val="16"/>
                <w:szCs w:val="16"/>
                <w:lang w:eastAsia="bg-BG"/>
              </w:rPr>
              <w:t>106.0</w:t>
            </w:r>
          </w:p>
        </w:tc>
      </w:tr>
    </w:tbl>
    <w:p w14:paraId="122AE68B" w14:textId="54388950" w:rsidR="00AB2055" w:rsidRDefault="00AB2055" w:rsidP="00F76D42">
      <w:pPr>
        <w:spacing w:line="360" w:lineRule="auto"/>
        <w:ind w:firstLine="567"/>
        <w:jc w:val="both"/>
        <w:rPr>
          <w:rFonts w:ascii="Verdana" w:hAnsi="Verdana"/>
          <w:sz w:val="20"/>
        </w:rPr>
      </w:pPr>
    </w:p>
    <w:p w14:paraId="17F892C3" w14:textId="445D3626" w:rsidR="00AB2055" w:rsidRDefault="00AB2055" w:rsidP="00F76D42">
      <w:pPr>
        <w:spacing w:line="360" w:lineRule="auto"/>
        <w:ind w:firstLine="567"/>
        <w:jc w:val="both"/>
        <w:rPr>
          <w:rFonts w:ascii="Verdana" w:hAnsi="Verdana"/>
          <w:sz w:val="20"/>
        </w:rPr>
      </w:pPr>
    </w:p>
    <w:p w14:paraId="46F332A3" w14:textId="24335503" w:rsidR="00AB2055" w:rsidRDefault="00AB2055" w:rsidP="00F76D42">
      <w:pPr>
        <w:spacing w:line="360" w:lineRule="auto"/>
        <w:ind w:firstLine="567"/>
        <w:jc w:val="both"/>
        <w:rPr>
          <w:rFonts w:ascii="Verdana" w:hAnsi="Verdana"/>
          <w:sz w:val="20"/>
        </w:rPr>
      </w:pPr>
    </w:p>
    <w:p w14:paraId="60510B63" w14:textId="5E80B9AA" w:rsidR="00AB2055" w:rsidRDefault="00AB2055" w:rsidP="00F76D42">
      <w:pPr>
        <w:spacing w:line="360" w:lineRule="auto"/>
        <w:ind w:firstLine="567"/>
        <w:jc w:val="both"/>
        <w:rPr>
          <w:rFonts w:ascii="Verdana" w:hAnsi="Verdana"/>
          <w:sz w:val="20"/>
        </w:rPr>
      </w:pPr>
    </w:p>
    <w:p w14:paraId="0B5F84DB" w14:textId="11DA6C34" w:rsidR="00AB2055" w:rsidRDefault="00AB2055" w:rsidP="00F76D42">
      <w:pPr>
        <w:spacing w:line="360" w:lineRule="auto"/>
        <w:ind w:firstLine="567"/>
        <w:jc w:val="both"/>
        <w:rPr>
          <w:rFonts w:ascii="Verdana" w:hAnsi="Verdana"/>
          <w:sz w:val="20"/>
        </w:rPr>
      </w:pPr>
    </w:p>
    <w:p w14:paraId="0375B0EE" w14:textId="787A87C2" w:rsidR="00AB2055" w:rsidRDefault="00AB2055" w:rsidP="00F76D42">
      <w:pPr>
        <w:spacing w:line="360" w:lineRule="auto"/>
        <w:ind w:firstLine="567"/>
        <w:jc w:val="both"/>
        <w:rPr>
          <w:rFonts w:ascii="Verdana" w:hAnsi="Verdana"/>
          <w:sz w:val="20"/>
        </w:rPr>
      </w:pPr>
    </w:p>
    <w:p w14:paraId="0FB718F6" w14:textId="77777777" w:rsidR="00AB2055" w:rsidRPr="00D265DC" w:rsidRDefault="00AB2055" w:rsidP="00F76D42">
      <w:pPr>
        <w:spacing w:line="360" w:lineRule="auto"/>
        <w:ind w:firstLine="567"/>
        <w:jc w:val="both"/>
        <w:rPr>
          <w:rFonts w:ascii="Verdana" w:hAnsi="Verdana"/>
          <w:sz w:val="20"/>
        </w:rPr>
      </w:pPr>
    </w:p>
    <w:sectPr w:rsidR="00AB2055" w:rsidRPr="00D265DC" w:rsidSect="003F2F65">
      <w:headerReference w:type="default" r:id="rId19"/>
      <w:footerReference w:type="default" r:id="rId20"/>
      <w:headerReference w:type="first" r:id="rId21"/>
      <w:footerReference w:type="first" r:id="rId22"/>
      <w:pgSz w:w="11906" w:h="16838" w:code="9"/>
      <w:pgMar w:top="1134" w:right="1134" w:bottom="567"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D6589" w14:textId="77777777" w:rsidR="00002CDA" w:rsidRDefault="00002CDA" w:rsidP="00D83F28">
      <w:r>
        <w:separator/>
      </w:r>
    </w:p>
  </w:endnote>
  <w:endnote w:type="continuationSeparator" w:id="0">
    <w:p w14:paraId="4905C6CD" w14:textId="77777777" w:rsidR="00002CDA" w:rsidRDefault="00002CDA" w:rsidP="00D8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D29F" w14:textId="77777777" w:rsidR="001247E6" w:rsidRPr="00A7142A" w:rsidRDefault="001247E6" w:rsidP="000F4743">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82816" behindDoc="0" locked="0" layoutInCell="1" allowOverlap="1" wp14:anchorId="040AE200" wp14:editId="308CC9A8">
              <wp:simplePos x="0" y="0"/>
              <wp:positionH relativeFrom="margin">
                <wp:posOffset>5881370</wp:posOffset>
              </wp:positionH>
              <wp:positionV relativeFrom="paragraph">
                <wp:posOffset>13335</wp:posOffset>
              </wp:positionV>
              <wp:extent cx="438150" cy="441325"/>
              <wp:effectExtent l="0" t="0" r="0" b="0"/>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D16A5E4" w14:textId="3F083561" w:rsidR="001247E6" w:rsidRPr="00DD11CB" w:rsidRDefault="001247E6" w:rsidP="000F4743">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20D93">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40AE2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27" type="#_x0000_t176" style="position:absolute;left:0;text-align:left;margin-left:463.1pt;margin-top:1.05pt;width:34.5pt;height:34.7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J9yw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szIn3LAgAA4AUAAA4AAAAAAAAAAAAAAAAALgIAAGRycy9lMm9Eb2MueG1sUEsB&#10;Ai0AFAAGAAgAAAAhAGmxAL3cAAAACAEAAA8AAAAAAAAAAAAAAAAAJQUAAGRycy9kb3ducmV2Lnht&#10;bFBLBQYAAAAABAAEAPMAAAAuBgAAAAA=&#10;" filled="f" fillcolor="#5c83b4" stroked="f" strokecolor="#737373">
              <v:textbox>
                <w:txbxContent>
                  <w:p w14:paraId="4D16A5E4" w14:textId="3F083561" w:rsidR="001247E6" w:rsidRPr="00DD11CB" w:rsidRDefault="001247E6" w:rsidP="000F4743">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20D93">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81792" behindDoc="1" locked="0" layoutInCell="1" allowOverlap="1" wp14:anchorId="2420F997" wp14:editId="2013DB3E">
              <wp:simplePos x="0" y="0"/>
              <wp:positionH relativeFrom="column">
                <wp:posOffset>5977890</wp:posOffset>
              </wp:positionH>
              <wp:positionV relativeFrom="paragraph">
                <wp:posOffset>-5081</wp:posOffset>
              </wp:positionV>
              <wp:extent cx="285750" cy="1247775"/>
              <wp:effectExtent l="0" t="0" r="0" b="9525"/>
              <wp:wrapNone/>
              <wp:docPr id="14" name="Rectangle 14"/>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A8ED3" id="Rectangle 14" o:spid="_x0000_s1026" style="position:absolute;margin-left:470.7pt;margin-top:-.4pt;width:22.5pt;height:98.2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76672" behindDoc="1" locked="0" layoutInCell="1" allowOverlap="1" wp14:anchorId="34CE94A5" wp14:editId="74293D7A">
              <wp:simplePos x="0" y="0"/>
              <wp:positionH relativeFrom="margin">
                <wp:align>center</wp:align>
              </wp:positionH>
              <wp:positionV relativeFrom="paragraph">
                <wp:posOffset>112039</wp:posOffset>
              </wp:positionV>
              <wp:extent cx="6066790" cy="1270"/>
              <wp:effectExtent l="0" t="0" r="10160" b="17780"/>
              <wp:wrapTopAndBottom/>
              <wp:docPr id="1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58903" id="Graphic 8" o:spid="_x0000_s1026" style="position:absolute;margin-left:0;margin-top:8.8pt;width:477.7pt;height:.1pt;z-index:-251639808;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CRJgIAAIA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DoggJEmAgAAgA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 xml:space="preserve">ул. </w:t>
    </w:r>
    <w:r>
      <w:rPr>
        <w:rFonts w:ascii="Verdana" w:hAnsi="Verdana"/>
        <w:color w:val="31312F"/>
        <w:sz w:val="16"/>
        <w:szCs w:val="16"/>
      </w:rPr>
      <w:t>„</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1555" w14:textId="77777777" w:rsidR="001247E6" w:rsidRDefault="001247E6">
    <w:pPr>
      <w:pStyle w:val="Footer"/>
    </w:pPr>
    <w:r w:rsidRPr="00654814">
      <w:rPr>
        <w:noProof/>
        <w:lang w:eastAsia="bg-BG"/>
      </w:rPr>
      <mc:AlternateContent>
        <mc:Choice Requires="wps">
          <w:drawing>
            <wp:anchor distT="0" distB="0" distL="114300" distR="114300" simplePos="0" relativeHeight="251686912" behindDoc="1" locked="0" layoutInCell="1" allowOverlap="1" wp14:anchorId="438A02D2" wp14:editId="209B12B9">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AAB3A6" id="Rectangle 37" o:spid="_x0000_s1026" style="position:absolute;margin-left:15.65pt;margin-top:-25.75pt;width:22.5pt;height:82.7pt;z-index:-25162956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87936" behindDoc="0" locked="0" layoutInCell="1" allowOverlap="1" wp14:anchorId="782A1447" wp14:editId="0158D62B">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0C0938" w14:textId="5785FEB7" w:rsidR="001247E6" w:rsidRPr="00DD11CB" w:rsidRDefault="001247E6" w:rsidP="000F4743">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20D93">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A14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4F0C0938" w14:textId="5785FEB7" w:rsidR="001247E6" w:rsidRPr="00DD11CB" w:rsidRDefault="001247E6" w:rsidP="000F4743">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20D93">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AB290" w14:textId="77777777" w:rsidR="001247E6" w:rsidRDefault="001247E6" w:rsidP="008E6CB5">
    <w:pPr>
      <w:pStyle w:val="BodyText"/>
      <w:tabs>
        <w:tab w:val="left" w:pos="3375"/>
      </w:tabs>
      <w:spacing w:before="196"/>
      <w:jc w:val="cente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7456" behindDoc="0" locked="0" layoutInCell="1" allowOverlap="1" wp14:anchorId="7A6A3776" wp14:editId="57DE99BC">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DAE9AD6" w14:textId="3D148F35" w:rsidR="001247E6" w:rsidRPr="00DD11CB" w:rsidRDefault="001247E6"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20D93">
                            <w:rPr>
                              <w:rFonts w:ascii="Verdana" w:hAnsi="Verdana"/>
                              <w:noProof/>
                              <w:color w:val="FFFFFF" w:themeColor="background1"/>
                              <w:sz w:val="20"/>
                              <w:szCs w:val="20"/>
                            </w:rPr>
                            <w:t>12</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A6A37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30" type="#_x0000_t176" style="position:absolute;left:0;text-align:left;margin-left:463.1pt;margin-top:1.05pt;width:34.5pt;height:34.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V1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cG9HFdZq+mNLJ9A1UqC6kCgMBZhUUv1HaMeRkyK9bcdVQyj5r2AlxGHhNiZ5DZkMhvB&#10;Rl3ebC5vqCggVIoNRsNyaYY5tusU39aQKXSlEnIBr6niTtTPqI5vEMaI43YceXZOXe6d1fNgnv8C&#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JnfBXXLAgAA4AUAAA4AAAAAAAAAAAAAAAAALgIAAGRycy9lMm9Eb2MueG1sUEsB&#10;Ai0AFAAGAAgAAAAhAGmxAL3cAAAACAEAAA8AAAAAAAAAAAAAAAAAJQUAAGRycy9kb3ducmV2Lnht&#10;bFBLBQYAAAAABAAEAPMAAAAuBgAAAAA=&#10;" filled="f" fillcolor="#5c83b4" stroked="f" strokecolor="#737373">
              <v:textbox>
                <w:txbxContent>
                  <w:p w14:paraId="5DAE9AD6" w14:textId="3D148F35" w:rsidR="001247E6" w:rsidRPr="00DD11CB" w:rsidRDefault="001247E6"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20D93">
                      <w:rPr>
                        <w:rFonts w:ascii="Verdana" w:hAnsi="Verdana"/>
                        <w:noProof/>
                        <w:color w:val="FFFFFF" w:themeColor="background1"/>
                        <w:sz w:val="20"/>
                        <w:szCs w:val="20"/>
                      </w:rPr>
                      <w:t>12</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6432" behindDoc="1" locked="0" layoutInCell="1" allowOverlap="1" wp14:anchorId="11BCA27B" wp14:editId="0CB212B7">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9619D" id="Rectangle 7" o:spid="_x0000_s1026" style="position:absolute;margin-left:470.7pt;margin-top:-.4pt;width:22.5pt;height:98.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65408" behindDoc="1" locked="0" layoutInCell="1" allowOverlap="1" wp14:anchorId="2684BBA4" wp14:editId="4D1F4F28">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6A6DF4B" id="Graphic 8" o:spid="_x0000_s1026" style="position:absolute;margin-left:0;margin-top:8.8pt;width:477.7pt;height:.1pt;z-index:-251651072;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Pr>
        <w:rFonts w:ascii="Verdana" w:hAnsi="Verdana"/>
        <w:color w:val="31312F"/>
        <w:sz w:val="16"/>
        <w:szCs w:val="16"/>
      </w:rPr>
      <w:t>ул. „</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CF7A" w14:textId="77777777" w:rsidR="001247E6" w:rsidRDefault="001247E6" w:rsidP="00D83F28">
    <w:pPr>
      <w:pStyle w:val="Footer"/>
      <w:tabs>
        <w:tab w:val="clear" w:pos="4536"/>
        <w:tab w:val="clear" w:pos="9072"/>
      </w:tabs>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1552" behindDoc="0" locked="0" layoutInCell="1" allowOverlap="1" wp14:anchorId="3848D5A0" wp14:editId="5D38236E">
              <wp:simplePos x="0" y="0"/>
              <wp:positionH relativeFrom="rightMargin">
                <wp:posOffset>62534</wp:posOffset>
              </wp:positionH>
              <wp:positionV relativeFrom="paragraph">
                <wp:posOffset>27940</wp:posOffset>
              </wp:positionV>
              <wp:extent cx="438150" cy="441325"/>
              <wp:effectExtent l="0" t="0" r="0" b="0"/>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0206490" w14:textId="352C31CB" w:rsidR="001247E6" w:rsidRPr="00DD11CB" w:rsidRDefault="001247E6"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20D93">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848D5A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32" type="#_x0000_t176" style="position:absolute;margin-left:4.9pt;margin-top:2.2pt;width:34.5pt;height:34.75pt;z-index:2516715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MzA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" filled="f" fillcolor="#5c83b4" stroked="f" strokecolor="#737373">
              <v:textbox>
                <w:txbxContent>
                  <w:p w14:paraId="40206490" w14:textId="352C31CB" w:rsidR="001247E6" w:rsidRPr="00DD11CB" w:rsidRDefault="001247E6"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920D93">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9504" behindDoc="1" locked="0" layoutInCell="1" allowOverlap="1" wp14:anchorId="4DB417AA" wp14:editId="10FCB365">
              <wp:simplePos x="0" y="0"/>
              <wp:positionH relativeFrom="margin">
                <wp:posOffset>5911850</wp:posOffset>
              </wp:positionH>
              <wp:positionV relativeFrom="paragraph">
                <wp:posOffset>0</wp:posOffset>
              </wp:positionV>
              <wp:extent cx="285750" cy="1247775"/>
              <wp:effectExtent l="0" t="0" r="0" b="9525"/>
              <wp:wrapNone/>
              <wp:docPr id="28" name="Rectangle 28"/>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933CDB" id="Rectangle 28" o:spid="_x0000_s1026" style="position:absolute;margin-left:465.5pt;margin-top:0;width:22.5pt;height:98.25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" fillcolor="#a5a5a5 [3206]"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15B86" w14:textId="77777777" w:rsidR="00002CDA" w:rsidRDefault="00002CDA" w:rsidP="00D83F28">
      <w:r>
        <w:separator/>
      </w:r>
    </w:p>
  </w:footnote>
  <w:footnote w:type="continuationSeparator" w:id="0">
    <w:p w14:paraId="40A99FAD" w14:textId="77777777" w:rsidR="00002CDA" w:rsidRDefault="00002CDA" w:rsidP="00D83F28">
      <w:r>
        <w:continuationSeparator/>
      </w:r>
    </w:p>
  </w:footnote>
  <w:footnote w:id="1">
    <w:p w14:paraId="497AECFA" w14:textId="77777777" w:rsidR="001247E6" w:rsidRPr="00CA73A8" w:rsidRDefault="001247E6" w:rsidP="00695F2D">
      <w:pPr>
        <w:pStyle w:val="FootnoteText"/>
        <w:jc w:val="both"/>
        <w:rPr>
          <w:rFonts w:ascii="Verdana" w:hAnsi="Verdana"/>
          <w:sz w:val="16"/>
          <w:szCs w:val="16"/>
          <w:lang w:val="en-US"/>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индекса на потребителските цени (ИПЦ).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1 от приложението.</w:t>
      </w:r>
    </w:p>
  </w:footnote>
  <w:footnote w:id="2">
    <w:p w14:paraId="0D6A0052" w14:textId="1466D31B" w:rsidR="001247E6" w:rsidRPr="00CA73A8" w:rsidRDefault="001247E6" w:rsidP="00D27418">
      <w:pPr>
        <w:pStyle w:val="FootnoteText"/>
        <w:jc w:val="both"/>
        <w:rPr>
          <w:rFonts w:ascii="Verdana" w:hAnsi="Verdana"/>
          <w:sz w:val="16"/>
          <w:szCs w:val="16"/>
          <w:lang w:val="en-US"/>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индекса на потребителските цени (ИПЦ).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w:t>
      </w:r>
      <w:r>
        <w:rPr>
          <w:rFonts w:ascii="Verdana" w:hAnsi="Verdana"/>
          <w:sz w:val="16"/>
          <w:szCs w:val="16"/>
          <w:lang w:val="bg-BG"/>
        </w:rPr>
        <w:t>4</w:t>
      </w:r>
      <w:r w:rsidRPr="003219C4">
        <w:rPr>
          <w:rFonts w:ascii="Verdana" w:hAnsi="Verdana"/>
          <w:sz w:val="16"/>
          <w:szCs w:val="16"/>
          <w:lang w:val="bg-BG"/>
        </w:rPr>
        <w:t xml:space="preserve"> от приложението.</w:t>
      </w:r>
    </w:p>
  </w:footnote>
  <w:footnote w:id="3">
    <w:p w14:paraId="0BE21102" w14:textId="77777777" w:rsidR="001247E6" w:rsidRPr="003219C4" w:rsidRDefault="001247E6" w:rsidP="0091277F">
      <w:pPr>
        <w:pStyle w:val="FootnoteText"/>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хармонизирания индекс на потребителските цени (ХИПЦ).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2 от приложението.</w:t>
      </w:r>
    </w:p>
  </w:footnote>
  <w:footnote w:id="4">
    <w:p w14:paraId="7AB33990" w14:textId="77777777" w:rsidR="001247E6" w:rsidRPr="003219C4" w:rsidRDefault="001247E6" w:rsidP="0091277F">
      <w:pPr>
        <w:pStyle w:val="FootnoteText"/>
        <w:spacing w:after="120"/>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lang w:val="bg-BG"/>
        </w:rPr>
        <w:t xml:space="preserve"> </w:t>
      </w:r>
      <w:r w:rsidRPr="003219C4">
        <w:rPr>
          <w:rFonts w:ascii="Verdana" w:hAnsi="Verdana"/>
          <w:sz w:val="16"/>
          <w:szCs w:val="16"/>
          <w:lang w:val="bg-BG"/>
        </w:rPr>
        <w:t xml:space="preserve">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виж табл. 3 от приложението.</w:t>
      </w:r>
    </w:p>
  </w:footnote>
  <w:footnote w:id="5">
    <w:p w14:paraId="79DAEBE0" w14:textId="1A238A46" w:rsidR="001247E6" w:rsidRPr="003219C4" w:rsidRDefault="001247E6" w:rsidP="00D27418">
      <w:pPr>
        <w:pStyle w:val="FootnoteText"/>
        <w:spacing w:after="120"/>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lang w:val="bg-BG"/>
        </w:rPr>
        <w:t xml:space="preserve"> </w:t>
      </w:r>
      <w:r w:rsidRPr="003219C4">
        <w:rPr>
          <w:rFonts w:ascii="Verdana" w:hAnsi="Verdana"/>
          <w:sz w:val="16"/>
          <w:szCs w:val="16"/>
          <w:lang w:val="bg-BG"/>
        </w:rPr>
        <w:t xml:space="preserve">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виж табл. </w:t>
      </w:r>
      <w:r>
        <w:rPr>
          <w:rFonts w:ascii="Verdana" w:hAnsi="Verdana"/>
          <w:sz w:val="16"/>
          <w:szCs w:val="16"/>
          <w:lang w:val="bg-BG"/>
        </w:rPr>
        <w:t>5</w:t>
      </w:r>
      <w:r w:rsidRPr="003219C4">
        <w:rPr>
          <w:rFonts w:ascii="Verdana" w:hAnsi="Verdana"/>
          <w:sz w:val="16"/>
          <w:szCs w:val="16"/>
          <w:lang w:val="bg-BG"/>
        </w:rPr>
        <w:t xml:space="preserve"> от приложението.</w:t>
      </w:r>
    </w:p>
  </w:footnote>
  <w:footnote w:id="6">
    <w:p w14:paraId="48B44039" w14:textId="77777777" w:rsidR="001247E6" w:rsidRPr="00CA1104" w:rsidRDefault="001247E6" w:rsidP="0091277F">
      <w:pPr>
        <w:pStyle w:val="FootnoteText"/>
        <w:jc w:val="both"/>
        <w:rPr>
          <w:rFonts w:ascii="Verdana" w:hAnsi="Verdana"/>
          <w:sz w:val="16"/>
          <w:szCs w:val="16"/>
          <w:lang w:val="bg-BG"/>
        </w:rPr>
      </w:pPr>
      <w:r w:rsidRPr="00CA1104">
        <w:rPr>
          <w:rStyle w:val="FootnoteReference"/>
          <w:rFonts w:ascii="Verdana" w:hAnsi="Verdana"/>
          <w:sz w:val="16"/>
          <w:szCs w:val="16"/>
        </w:rPr>
        <w:footnoteRef/>
      </w:r>
      <w:r w:rsidRPr="00CA1104">
        <w:rPr>
          <w:rFonts w:ascii="Verdana" w:hAnsi="Verdana"/>
          <w:sz w:val="16"/>
          <w:szCs w:val="16"/>
        </w:rPr>
        <w:t xml:space="preserve"> </w:t>
      </w:r>
      <w:r w:rsidRPr="00CA1104">
        <w:rPr>
          <w:rFonts w:ascii="Verdana" w:hAnsi="Verdana" w:hint="cs"/>
          <w:sz w:val="16"/>
          <w:szCs w:val="16"/>
          <w:lang w:val="bg-BG"/>
        </w:rPr>
        <w:t>Насоки</w:t>
      </w:r>
      <w:r w:rsidRPr="00CA1104">
        <w:rPr>
          <w:rFonts w:ascii="Verdana" w:hAnsi="Verdana"/>
          <w:sz w:val="16"/>
          <w:szCs w:val="16"/>
          <w:lang w:val="bg-BG"/>
        </w:rPr>
        <w:t xml:space="preserve"> </w:t>
      </w:r>
      <w:r w:rsidRPr="00CA1104">
        <w:rPr>
          <w:rFonts w:ascii="Verdana" w:hAnsi="Verdana" w:hint="cs"/>
          <w:sz w:val="16"/>
          <w:szCs w:val="16"/>
          <w:lang w:val="bg-BG"/>
        </w:rPr>
        <w:t>относно</w:t>
      </w:r>
      <w:r w:rsidRPr="00CA1104">
        <w:rPr>
          <w:rFonts w:ascii="Verdana" w:hAnsi="Verdana"/>
          <w:sz w:val="16"/>
          <w:szCs w:val="16"/>
          <w:lang w:val="bg-BG"/>
        </w:rPr>
        <w:t xml:space="preserve"> </w:t>
      </w:r>
      <w:r w:rsidRPr="00CA1104">
        <w:rPr>
          <w:rFonts w:ascii="Verdana" w:hAnsi="Verdana" w:hint="cs"/>
          <w:sz w:val="16"/>
          <w:szCs w:val="16"/>
          <w:lang w:val="bg-BG"/>
        </w:rPr>
        <w:t>конструирането</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тегла</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ХИПЦ</w:t>
      </w:r>
      <w:r w:rsidRPr="00CA1104">
        <w:rPr>
          <w:rFonts w:ascii="Verdana" w:hAnsi="Verdana"/>
          <w:sz w:val="16"/>
          <w:szCs w:val="16"/>
          <w:lang w:val="bg-BG"/>
        </w:rPr>
        <w:t xml:space="preserve"> </w:t>
      </w:r>
      <w:r w:rsidRPr="00CA1104">
        <w:rPr>
          <w:rFonts w:ascii="Verdana" w:hAnsi="Verdana" w:hint="cs"/>
          <w:sz w:val="16"/>
          <w:szCs w:val="16"/>
          <w:lang w:val="bg-BG"/>
        </w:rPr>
        <w:t>в</w:t>
      </w:r>
      <w:r w:rsidRPr="00CA1104">
        <w:rPr>
          <w:rFonts w:ascii="Verdana" w:hAnsi="Verdana"/>
          <w:sz w:val="16"/>
          <w:szCs w:val="16"/>
          <w:lang w:val="bg-BG"/>
        </w:rPr>
        <w:t xml:space="preserve"> </w:t>
      </w:r>
      <w:r w:rsidRPr="00CA1104">
        <w:rPr>
          <w:rFonts w:ascii="Verdana" w:hAnsi="Verdana" w:hint="cs"/>
          <w:sz w:val="16"/>
          <w:szCs w:val="16"/>
          <w:lang w:val="bg-BG"/>
        </w:rPr>
        <w:t>случай</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големи</w:t>
      </w:r>
      <w:r w:rsidRPr="00CA1104">
        <w:rPr>
          <w:rFonts w:ascii="Verdana" w:hAnsi="Verdana"/>
          <w:sz w:val="16"/>
          <w:szCs w:val="16"/>
          <w:lang w:val="bg-BG"/>
        </w:rPr>
        <w:t xml:space="preserve"> </w:t>
      </w:r>
      <w:r w:rsidRPr="00CA1104">
        <w:rPr>
          <w:rFonts w:ascii="Verdana" w:hAnsi="Verdana" w:hint="cs"/>
          <w:sz w:val="16"/>
          <w:szCs w:val="16"/>
          <w:lang w:val="bg-BG"/>
        </w:rPr>
        <w:t>промени</w:t>
      </w:r>
      <w:r w:rsidRPr="00CA1104">
        <w:rPr>
          <w:rFonts w:ascii="Verdana" w:hAnsi="Verdana"/>
          <w:sz w:val="16"/>
          <w:szCs w:val="16"/>
          <w:lang w:val="bg-BG"/>
        </w:rPr>
        <w:t xml:space="preserve"> на разходите на </w:t>
      </w:r>
      <w:r w:rsidRPr="00CA1104">
        <w:rPr>
          <w:rFonts w:ascii="Verdana" w:hAnsi="Verdana" w:hint="cs"/>
          <w:sz w:val="16"/>
          <w:szCs w:val="16"/>
          <w:lang w:val="bg-BG"/>
        </w:rPr>
        <w:t>потребителите</w:t>
      </w:r>
      <w:r w:rsidRPr="00CA1104">
        <w:rPr>
          <w:rFonts w:ascii="Verdana" w:hAnsi="Verdana"/>
          <w:sz w:val="16"/>
          <w:szCs w:val="16"/>
          <w:lang w:val="bg-BG"/>
        </w:rPr>
        <w:t xml:space="preserve">, </w:t>
      </w:r>
      <w:r w:rsidRPr="00CA1104">
        <w:rPr>
          <w:rFonts w:ascii="Verdana" w:hAnsi="Verdana" w:hint="cs"/>
          <w:sz w:val="16"/>
          <w:szCs w:val="16"/>
          <w:lang w:val="bg-BG"/>
        </w:rPr>
        <w:t>Евростат</w:t>
      </w:r>
      <w:r w:rsidRPr="00CA1104">
        <w:rPr>
          <w:rFonts w:ascii="Verdana" w:hAnsi="Verdana"/>
          <w:sz w:val="16"/>
          <w:szCs w:val="16"/>
          <w:lang w:val="bg-BG"/>
        </w:rPr>
        <w:t xml:space="preserve">, </w:t>
      </w:r>
      <w:r w:rsidRPr="00CA1104">
        <w:rPr>
          <w:rFonts w:ascii="Verdana" w:hAnsi="Verdana" w:hint="cs"/>
          <w:sz w:val="16"/>
          <w:szCs w:val="16"/>
          <w:lang w:val="bg-BG"/>
        </w:rPr>
        <w:t>Дирекция</w:t>
      </w:r>
      <w:r w:rsidRPr="00CA1104">
        <w:rPr>
          <w:rFonts w:ascii="Verdana" w:hAnsi="Verdana"/>
          <w:sz w:val="16"/>
          <w:szCs w:val="16"/>
          <w:lang w:val="bg-BG"/>
        </w:rPr>
        <w:t xml:space="preserve"> C „</w:t>
      </w:r>
      <w:r w:rsidRPr="00CA1104">
        <w:rPr>
          <w:rFonts w:ascii="Verdana" w:hAnsi="Verdana" w:hint="cs"/>
          <w:sz w:val="16"/>
          <w:szCs w:val="16"/>
          <w:lang w:val="bg-BG"/>
        </w:rPr>
        <w:t>Макроикономическа</w:t>
      </w:r>
      <w:r w:rsidRPr="00CA1104">
        <w:rPr>
          <w:rFonts w:ascii="Verdana" w:hAnsi="Verdana"/>
          <w:sz w:val="16"/>
          <w:szCs w:val="16"/>
          <w:lang w:val="bg-BG"/>
        </w:rPr>
        <w:t xml:space="preserve"> </w:t>
      </w:r>
      <w:r w:rsidRPr="00CA1104">
        <w:rPr>
          <w:rFonts w:ascii="Verdana" w:hAnsi="Verdana" w:hint="cs"/>
          <w:sz w:val="16"/>
          <w:szCs w:val="16"/>
          <w:lang w:val="bg-BG"/>
        </w:rPr>
        <w:t>статистика</w:t>
      </w:r>
      <w:r>
        <w:rPr>
          <w:rFonts w:ascii="Verdana" w:hAnsi="Verdana"/>
          <w:sz w:val="16"/>
          <w:szCs w:val="16"/>
          <w:lang w:val="bg-BG"/>
        </w:rPr>
        <w:t>“</w:t>
      </w:r>
      <w:r w:rsidRPr="00CA1104">
        <w:rPr>
          <w:rFonts w:ascii="Verdana" w:hAnsi="Verdana"/>
          <w:sz w:val="16"/>
          <w:szCs w:val="16"/>
          <w:lang w:val="bg-BG"/>
        </w:rPr>
        <w:t>, 3.02.2020</w:t>
      </w:r>
      <w:r>
        <w:rPr>
          <w:rFonts w:ascii="Verdana" w:hAnsi="Verdana"/>
          <w:sz w:val="16"/>
          <w:szCs w:val="16"/>
          <w:lang w:val="bg-BG"/>
        </w:rPr>
        <w:t xml:space="preserve"> г.</w:t>
      </w:r>
      <w:r w:rsidRPr="00CA1104">
        <w:rPr>
          <w:rFonts w:ascii="Verdana" w:hAnsi="Verdana"/>
          <w:sz w:val="16"/>
          <w:szCs w:val="16"/>
          <w:lang w:val="bg-BG"/>
        </w:rPr>
        <w:t xml:space="preserve">: </w:t>
      </w:r>
    </w:p>
    <w:p w14:paraId="4610AEBC" w14:textId="77777777" w:rsidR="001247E6" w:rsidRPr="009F2280" w:rsidRDefault="001247E6" w:rsidP="0091277F">
      <w:pPr>
        <w:pStyle w:val="FootnoteText"/>
        <w:jc w:val="both"/>
        <w:rPr>
          <w:rFonts w:ascii="Verdana" w:hAnsi="Verdana"/>
          <w:sz w:val="16"/>
          <w:szCs w:val="16"/>
          <w:lang w:val="en-US"/>
        </w:rPr>
      </w:pPr>
      <w:hyperlink r:id="rId1" w:history="1">
        <w:r w:rsidRPr="00CA1104">
          <w:rPr>
            <w:rStyle w:val="Hyperlink"/>
            <w:rFonts w:ascii="Verdana" w:hAnsi="Verdana"/>
            <w:sz w:val="16"/>
            <w:szCs w:val="16"/>
            <w:lang w:val="en-US"/>
          </w:rPr>
          <w:t>https://ec.europa.eu/eurostat/documents/10186/10693286/Guidance-on-the-compilation-of-HICP-weights-in-case-of-large-changes-in-consumer-expenditures.pdf</w:t>
        </w:r>
      </w:hyperlink>
      <w:r w:rsidRPr="00CA1104">
        <w:rPr>
          <w:rStyle w:val="Hyperlink"/>
          <w:rFonts w:ascii="Verdana" w:hAnsi="Verdana"/>
          <w:sz w:val="16"/>
          <w:szCs w:val="16"/>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9D3C" w14:textId="35C07E0A" w:rsidR="001247E6" w:rsidRPr="00B77149" w:rsidRDefault="001247E6" w:rsidP="000F4743">
    <w:pPr>
      <w:tabs>
        <w:tab w:val="left" w:pos="3123"/>
      </w:tabs>
      <w:ind w:right="141"/>
      <w:rPr>
        <w:rFonts w:ascii="Verdana" w:eastAsia="Μοντέρνα" w:hAnsi="Verdana" w:cs="Times New Roman"/>
        <w:b/>
        <w:sz w:val="20"/>
        <w:szCs w:val="20"/>
        <w:lang w:eastAsia="bg-BG"/>
      </w:rPr>
    </w:pPr>
    <w:r w:rsidRPr="00DD11CB">
      <w:rPr>
        <w:rFonts w:ascii="Verdana" w:hAnsi="Verdana"/>
        <w:noProof/>
        <w:sz w:val="20"/>
        <w:lang w:eastAsia="bg-BG"/>
      </w:rPr>
      <mc:AlternateContent>
        <mc:Choice Requires="wps">
          <w:drawing>
            <wp:anchor distT="0" distB="0" distL="0" distR="0" simplePos="0" relativeHeight="251683840" behindDoc="1" locked="0" layoutInCell="1" allowOverlap="1" wp14:anchorId="013EBC06" wp14:editId="1E09FE19">
              <wp:simplePos x="0" y="0"/>
              <wp:positionH relativeFrom="margin">
                <wp:posOffset>-158115</wp:posOffset>
              </wp:positionH>
              <wp:positionV relativeFrom="paragraph">
                <wp:posOffset>-95250</wp:posOffset>
              </wp:positionV>
              <wp:extent cx="6066790" cy="1270"/>
              <wp:effectExtent l="0" t="0" r="10160" b="17780"/>
              <wp:wrapTopAndBottom/>
              <wp:docPr id="1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174B58D" id="Graphic 7" o:spid="_x0000_s1026" style="position:absolute;margin-left:-12.45pt;margin-top:-7.5pt;width:477.7pt;height:.1pt;z-index:-251632640;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" path="m,l6066726,e" filled="f" strokecolor="#1d1d1b" strokeweight=".33pt">
              <v:path arrowok="t"/>
              <w10:wrap type="topAndBottom" anchorx="margin"/>
            </v:shape>
          </w:pict>
        </mc:Fallback>
      </mc:AlternateContent>
    </w: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52E79E08" wp14:editId="334A88F3">
              <wp:simplePos x="0" y="0"/>
              <wp:positionH relativeFrom="margin">
                <wp:posOffset>-232410</wp:posOffset>
              </wp:positionH>
              <wp:positionV relativeFrom="paragraph">
                <wp:posOffset>-669290</wp:posOffset>
              </wp:positionV>
              <wp:extent cx="5819775" cy="5048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04825"/>
                      </a:xfrm>
                      <a:prstGeom prst="rect">
                        <a:avLst/>
                      </a:prstGeom>
                      <a:solidFill>
                        <a:srgbClr val="FFFFFF"/>
                      </a:solidFill>
                      <a:ln w="9525">
                        <a:noFill/>
                        <a:miter lim="800000"/>
                        <a:headEnd/>
                        <a:tailEnd/>
                      </a:ln>
                    </wps:spPr>
                    <wps:txbx>
                      <w:txbxContent>
                        <w:p w14:paraId="24FC6DEA" w14:textId="3E96D53D" w:rsidR="001247E6" w:rsidRPr="00101DE0" w:rsidRDefault="001247E6" w:rsidP="00E50861">
                          <w:pPr>
                            <w:tabs>
                              <w:tab w:val="left" w:pos="3123"/>
                            </w:tabs>
                            <w:spacing w:line="360" w:lineRule="auto"/>
                            <w:jc w:val="center"/>
                            <w:rPr>
                              <w:rFonts w:ascii="Verdana" w:hAnsi="Verdana"/>
                              <w:sz w:val="20"/>
                              <w:szCs w:val="20"/>
                            </w:rPr>
                          </w:pPr>
                          <w:r w:rsidRPr="002B2A4C">
                            <w:rPr>
                              <w:rFonts w:ascii="Verdana" w:eastAsia="Calibri" w:hAnsi="Verdana" w:cs="Times New Roman"/>
                              <w:b/>
                              <w:sz w:val="20"/>
                              <w:szCs w:val="20"/>
                            </w:rPr>
                            <w:t>ИНФЛАЦИЯ И ИНДЕКСИ НА ПОТРЕБИТЕЛСКИТЕ ЦЕНИ</w:t>
                          </w:r>
                          <w:r>
                            <w:rPr>
                              <w:rFonts w:ascii="Verdana" w:eastAsia="Calibri" w:hAnsi="Verdana" w:cs="Times New Roman"/>
                              <w:b/>
                              <w:sz w:val="20"/>
                              <w:szCs w:val="20"/>
                            </w:rPr>
                            <w:t xml:space="preserve"> </w:t>
                          </w:r>
                          <w:r w:rsidRPr="002B2A4C">
                            <w:rPr>
                              <w:rFonts w:ascii="Verdana" w:eastAsia="Calibri" w:hAnsi="Verdana" w:cs="Times New Roman"/>
                              <w:b/>
                              <w:sz w:val="20"/>
                              <w:szCs w:val="20"/>
                            </w:rPr>
                            <w:t>ЗА</w:t>
                          </w:r>
                          <w:r>
                            <w:rPr>
                              <w:rFonts w:ascii="Verdana" w:eastAsia="Calibri" w:hAnsi="Verdana" w:cs="Times New Roman"/>
                              <w:b/>
                              <w:sz w:val="20"/>
                              <w:szCs w:val="20"/>
                              <w:lang w:val="en-US"/>
                            </w:rPr>
                            <w:t> </w:t>
                          </w:r>
                          <w:r>
                            <w:rPr>
                              <w:rFonts w:ascii="Verdana" w:eastAsia="Calibri" w:hAnsi="Verdana" w:cs="Times New Roman"/>
                              <w:b/>
                              <w:sz w:val="20"/>
                              <w:szCs w:val="20"/>
                            </w:rPr>
                            <w:t>ФЕВРУАРИ</w:t>
                          </w:r>
                          <w:r>
                            <w:rPr>
                              <w:rFonts w:ascii="Verdana" w:eastAsia="Calibri" w:hAnsi="Verdana" w:cs="Times New Roman"/>
                              <w:b/>
                              <w:sz w:val="20"/>
                              <w:szCs w:val="20"/>
                              <w:lang w:val="en-US"/>
                            </w:rPr>
                            <w:t> </w:t>
                          </w:r>
                          <w:r w:rsidRPr="002B2A4C">
                            <w:rPr>
                              <w:rFonts w:ascii="Verdana" w:eastAsia="Calibri" w:hAnsi="Verdana" w:cs="Times New Roman"/>
                              <w:b/>
                              <w:sz w:val="20"/>
                              <w:szCs w:val="20"/>
                            </w:rPr>
                            <w:t>202</w:t>
                          </w:r>
                          <w:r>
                            <w:rPr>
                              <w:rFonts w:ascii="Verdana" w:eastAsia="Calibri" w:hAnsi="Verdana" w:cs="Times New Roman"/>
                              <w:b/>
                              <w:sz w:val="20"/>
                              <w:szCs w:val="20"/>
                            </w:rPr>
                            <w:t>5</w:t>
                          </w:r>
                          <w:r>
                            <w:rPr>
                              <w:rFonts w:ascii="Verdana" w:eastAsia="Calibri" w:hAnsi="Verdana" w:cs="Times New Roman"/>
                              <w:b/>
                              <w:sz w:val="20"/>
                              <w:szCs w:val="20"/>
                              <w:lang w:val="en-US"/>
                            </w:rPr>
                            <w:t> </w:t>
                          </w:r>
                          <w:r w:rsidRPr="002B2A4C">
                            <w:rPr>
                              <w:rFonts w:ascii="Verdana" w:eastAsia="Calibri" w:hAnsi="Verdana" w:cs="Times New Roman"/>
                              <w:b/>
                              <w:sz w:val="20"/>
                              <w:szCs w:val="20"/>
                            </w:rPr>
                            <w:t>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79E08" id="_x0000_t202" coordsize="21600,21600" o:spt="202" path="m,l,21600r21600,l21600,xe">
              <v:stroke joinstyle="miter"/>
              <v:path gradientshapeok="t" o:connecttype="rect"/>
            </v:shapetype>
            <v:shape id="Text Box 2" o:spid="_x0000_s1026" type="#_x0000_t202" style="position:absolute;margin-left:-18.3pt;margin-top:-52.7pt;width:458.25pt;height:39.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" stroked="f">
              <v:textbox>
                <w:txbxContent>
                  <w:p w14:paraId="24FC6DEA" w14:textId="3E96D53D" w:rsidR="001247E6" w:rsidRPr="00101DE0" w:rsidRDefault="001247E6" w:rsidP="00E50861">
                    <w:pPr>
                      <w:tabs>
                        <w:tab w:val="left" w:pos="3123"/>
                      </w:tabs>
                      <w:spacing w:line="360" w:lineRule="auto"/>
                      <w:jc w:val="center"/>
                      <w:rPr>
                        <w:rFonts w:ascii="Verdana" w:hAnsi="Verdana"/>
                        <w:sz w:val="20"/>
                        <w:szCs w:val="20"/>
                      </w:rPr>
                    </w:pPr>
                    <w:r w:rsidRPr="002B2A4C">
                      <w:rPr>
                        <w:rFonts w:ascii="Verdana" w:eastAsia="Calibri" w:hAnsi="Verdana" w:cs="Times New Roman"/>
                        <w:b/>
                        <w:sz w:val="20"/>
                        <w:szCs w:val="20"/>
                      </w:rPr>
                      <w:t>ИНФЛАЦИЯ И ИНДЕКСИ НА ПОТРЕБИТЕЛСКИТЕ ЦЕНИ</w:t>
                    </w:r>
                    <w:r>
                      <w:rPr>
                        <w:rFonts w:ascii="Verdana" w:eastAsia="Calibri" w:hAnsi="Verdana" w:cs="Times New Roman"/>
                        <w:b/>
                        <w:sz w:val="20"/>
                        <w:szCs w:val="20"/>
                      </w:rPr>
                      <w:t xml:space="preserve"> </w:t>
                    </w:r>
                    <w:r w:rsidRPr="002B2A4C">
                      <w:rPr>
                        <w:rFonts w:ascii="Verdana" w:eastAsia="Calibri" w:hAnsi="Verdana" w:cs="Times New Roman"/>
                        <w:b/>
                        <w:sz w:val="20"/>
                        <w:szCs w:val="20"/>
                      </w:rPr>
                      <w:t>ЗА</w:t>
                    </w:r>
                    <w:r>
                      <w:rPr>
                        <w:rFonts w:ascii="Verdana" w:eastAsia="Calibri" w:hAnsi="Verdana" w:cs="Times New Roman"/>
                        <w:b/>
                        <w:sz w:val="20"/>
                        <w:szCs w:val="20"/>
                        <w:lang w:val="en-US"/>
                      </w:rPr>
                      <w:t> </w:t>
                    </w:r>
                    <w:r>
                      <w:rPr>
                        <w:rFonts w:ascii="Verdana" w:eastAsia="Calibri" w:hAnsi="Verdana" w:cs="Times New Roman"/>
                        <w:b/>
                        <w:sz w:val="20"/>
                        <w:szCs w:val="20"/>
                      </w:rPr>
                      <w:t>ФЕВРУАРИ</w:t>
                    </w:r>
                    <w:r>
                      <w:rPr>
                        <w:rFonts w:ascii="Verdana" w:eastAsia="Calibri" w:hAnsi="Verdana" w:cs="Times New Roman"/>
                        <w:b/>
                        <w:sz w:val="20"/>
                        <w:szCs w:val="20"/>
                        <w:lang w:val="en-US"/>
                      </w:rPr>
                      <w:t> </w:t>
                    </w:r>
                    <w:r w:rsidRPr="002B2A4C">
                      <w:rPr>
                        <w:rFonts w:ascii="Verdana" w:eastAsia="Calibri" w:hAnsi="Verdana" w:cs="Times New Roman"/>
                        <w:b/>
                        <w:sz w:val="20"/>
                        <w:szCs w:val="20"/>
                      </w:rPr>
                      <w:t>202</w:t>
                    </w:r>
                    <w:r>
                      <w:rPr>
                        <w:rFonts w:ascii="Verdana" w:eastAsia="Calibri" w:hAnsi="Verdana" w:cs="Times New Roman"/>
                        <w:b/>
                        <w:sz w:val="20"/>
                        <w:szCs w:val="20"/>
                      </w:rPr>
                      <w:t>5</w:t>
                    </w:r>
                    <w:r>
                      <w:rPr>
                        <w:rFonts w:ascii="Verdana" w:eastAsia="Calibri" w:hAnsi="Verdana" w:cs="Times New Roman"/>
                        <w:b/>
                        <w:sz w:val="20"/>
                        <w:szCs w:val="20"/>
                        <w:lang w:val="en-US"/>
                      </w:rPr>
                      <w:t> </w:t>
                    </w:r>
                    <w:r w:rsidRPr="002B2A4C">
                      <w:rPr>
                        <w:rFonts w:ascii="Verdana" w:eastAsia="Calibri" w:hAnsi="Verdana" w:cs="Times New Roman"/>
                        <w:b/>
                        <w:sz w:val="20"/>
                        <w:szCs w:val="20"/>
                      </w:rPr>
                      <w:t>ГОДИНА</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A5AE" w14:textId="10E38592" w:rsidR="001247E6" w:rsidRPr="00C65622" w:rsidRDefault="001247E6" w:rsidP="00C65622">
    <w:pPr>
      <w:pStyle w:val="BodyText"/>
      <w:spacing w:before="188"/>
      <w:rPr>
        <w:rFonts w:ascii="Viol" w:hAnsi="Viol"/>
        <w:sz w:val="22"/>
      </w:rPr>
    </w:pPr>
    <w:r>
      <w:rPr>
        <w:noProof/>
        <w:lang w:eastAsia="bg-BG"/>
      </w:rPr>
      <w:drawing>
        <wp:anchor distT="0" distB="0" distL="114300" distR="114300" simplePos="0" relativeHeight="251691008" behindDoc="0" locked="0" layoutInCell="1" allowOverlap="1" wp14:anchorId="31CC03B1" wp14:editId="7CF294D1">
          <wp:simplePos x="0" y="0"/>
          <wp:positionH relativeFrom="margin">
            <wp:posOffset>4940935</wp:posOffset>
          </wp:positionH>
          <wp:positionV relativeFrom="topMargin">
            <wp:posOffset>334645</wp:posOffset>
          </wp:positionV>
          <wp:extent cx="816610" cy="824230"/>
          <wp:effectExtent l="0" t="0" r="2540" b="0"/>
          <wp:wrapSquare wrapText="bothSides"/>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referRelativeResize="0"/>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16610" cy="824230"/>
                  </a:xfrm>
                  <a:prstGeom prst="rect">
                    <a:avLst/>
                  </a:prstGeom>
                </pic:spPr>
              </pic:pic>
            </a:graphicData>
          </a:graphic>
          <wp14:sizeRelH relativeFrom="margin">
            <wp14:pctWidth>0</wp14:pctWidth>
          </wp14:sizeRelH>
          <wp14:sizeRelV relativeFrom="margin">
            <wp14:pctHeight>0</wp14:pctHeight>
          </wp14:sizeRelV>
        </wp:anchor>
      </w:drawing>
    </w:r>
    <w:r w:rsidRPr="009E4021">
      <w:rPr>
        <w:rFonts w:ascii="Helen Bg Cond" w:eastAsia="Calibri" w:hAnsi="Helen Bg Cond"/>
        <w:noProof/>
        <w:sz w:val="26"/>
        <w:szCs w:val="26"/>
        <w:lang w:eastAsia="bg-BG"/>
      </w:rPr>
      <mc:AlternateContent>
        <mc:Choice Requires="wps">
          <w:drawing>
            <wp:anchor distT="45720" distB="45720" distL="114300" distR="114300" simplePos="0" relativeHeight="251693056" behindDoc="0" locked="0" layoutInCell="1" allowOverlap="1" wp14:anchorId="73F41B13" wp14:editId="0387E658">
              <wp:simplePos x="0" y="0"/>
              <wp:positionH relativeFrom="page">
                <wp:posOffset>1876425</wp:posOffset>
              </wp:positionH>
              <wp:positionV relativeFrom="paragraph">
                <wp:posOffset>-383540</wp:posOffset>
              </wp:positionV>
              <wp:extent cx="3633470" cy="504825"/>
              <wp:effectExtent l="0" t="0" r="508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504825"/>
                      </a:xfrm>
                      <a:prstGeom prst="rect">
                        <a:avLst/>
                      </a:prstGeom>
                      <a:solidFill>
                        <a:srgbClr val="FFFFFF"/>
                      </a:solidFill>
                      <a:ln w="9525">
                        <a:noFill/>
                        <a:miter lim="800000"/>
                        <a:headEnd/>
                        <a:tailEnd/>
                      </a:ln>
                    </wps:spPr>
                    <wps:txbx>
                      <w:txbxContent>
                        <w:p w14:paraId="17AD5986" w14:textId="77777777" w:rsidR="001247E6" w:rsidRDefault="001247E6" w:rsidP="00C6562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70501715" w14:textId="77777777" w:rsidR="001247E6" w:rsidRPr="00D83F28" w:rsidRDefault="001247E6" w:rsidP="00C65622">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14:paraId="4B9283AE" w14:textId="77777777" w:rsidR="001247E6" w:rsidRPr="00FD731D" w:rsidRDefault="001247E6" w:rsidP="00C6562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41B13" id="_x0000_t202" coordsize="21600,21600" o:spt="202" path="m,l,21600r21600,l21600,xe">
              <v:stroke joinstyle="miter"/>
              <v:path gradientshapeok="t" o:connecttype="rect"/>
            </v:shapetype>
            <v:shape id="_x0000_s1028" type="#_x0000_t202" style="position:absolute;margin-left:147.75pt;margin-top:-30.2pt;width:286.1pt;height:39.7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gaIgIAACM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" stroked="f">
              <v:textbox>
                <w:txbxContent>
                  <w:p w14:paraId="17AD5986" w14:textId="77777777" w:rsidR="001247E6" w:rsidRDefault="001247E6" w:rsidP="00C6562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70501715" w14:textId="77777777" w:rsidR="001247E6" w:rsidRPr="00D83F28" w:rsidRDefault="001247E6" w:rsidP="00C65622">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14:paraId="4B9283AE" w14:textId="77777777" w:rsidR="001247E6" w:rsidRPr="00FD731D" w:rsidRDefault="001247E6" w:rsidP="00C65622">
                    <w:pPr>
                      <w:rPr>
                        <w:b/>
                      </w:rPr>
                    </w:pPr>
                  </w:p>
                </w:txbxContent>
              </v:textbox>
              <w10:wrap type="square" anchorx="page"/>
            </v:shape>
          </w:pict>
        </mc:Fallback>
      </mc:AlternateContent>
    </w:r>
    <w:r w:rsidRPr="00670E25">
      <w:rPr>
        <w:rFonts w:ascii="Viol" w:hAnsi="Viol"/>
        <w:noProof/>
        <w:lang w:eastAsia="bg-BG"/>
      </w:rPr>
      <w:drawing>
        <wp:anchor distT="0" distB="0" distL="0" distR="0" simplePos="0" relativeHeight="251689984" behindDoc="0" locked="0" layoutInCell="1" allowOverlap="1" wp14:anchorId="63661717" wp14:editId="194F9BA7">
          <wp:simplePos x="0" y="0"/>
          <wp:positionH relativeFrom="margin">
            <wp:posOffset>0</wp:posOffset>
          </wp:positionH>
          <wp:positionV relativeFrom="paragraph">
            <wp:posOffset>-570865</wp:posOffset>
          </wp:positionV>
          <wp:extent cx="581025" cy="809625"/>
          <wp:effectExtent l="0" t="0" r="9525" b="9525"/>
          <wp:wrapNone/>
          <wp:docPr id="1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09625"/>
                  </a:xfrm>
                  <a:prstGeom prst="rect">
                    <a:avLst/>
                  </a:prstGeom>
                </pic:spPr>
              </pic:pic>
            </a:graphicData>
          </a:graphic>
          <wp14:sizeRelH relativeFrom="margin">
            <wp14:pctWidth>0</wp14:pctWidth>
          </wp14:sizeRelH>
          <wp14:sizeRelV relativeFrom="margin">
            <wp14:pctHeight>0</wp14:pctHeight>
          </wp14:sizeRelV>
        </wp:anchor>
      </w:drawing>
    </w:r>
    <w:r w:rsidRPr="004F064E">
      <w:rPr>
        <w:rFonts w:ascii="Helen Bg Cond" w:eastAsia="Calibri" w:hAnsi="Helen Bg Cond"/>
        <w:b/>
        <w:noProof/>
        <w:sz w:val="30"/>
        <w:szCs w:val="30"/>
        <w:lang w:eastAsia="bg-BG"/>
      </w:rPr>
      <mc:AlternateContent>
        <mc:Choice Requires="wps">
          <w:drawing>
            <wp:anchor distT="0" distB="0" distL="114300" distR="114300" simplePos="0" relativeHeight="251694080" behindDoc="0" locked="0" layoutInCell="1" allowOverlap="1" wp14:anchorId="6D2872B8" wp14:editId="5E9E742C">
              <wp:simplePos x="0" y="0"/>
              <wp:positionH relativeFrom="column">
                <wp:posOffset>715010</wp:posOffset>
              </wp:positionH>
              <wp:positionV relativeFrom="paragraph">
                <wp:posOffset>-481330</wp:posOffset>
              </wp:positionV>
              <wp:extent cx="5080" cy="629920"/>
              <wp:effectExtent l="0" t="0" r="0" b="0"/>
              <wp:wrapThrough wrapText="bothSides">
                <wp:wrapPolygon edited="0">
                  <wp:start x="0" y="0"/>
                  <wp:lineTo x="0" y="21600"/>
                  <wp:lineTo x="21600" y="21600"/>
                  <wp:lineTo x="21600" y="0"/>
                </wp:wrapPolygon>
              </wp:wrapThrough>
              <wp:docPr id="2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2D73AD6E" id="Graphic 1" o:spid="_x0000_s1026" style="position:absolute;margin-left:56.3pt;margin-top:-37.9pt;width:.4pt;height:49.6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" path="m4686,l,,,629754r4686,l4686,xe" fillcolor="#13110c" stroked="f">
              <v:path arrowok="t"/>
              <w10:wrap type="through"/>
            </v:shape>
          </w:pict>
        </mc:Fallback>
      </mc:AlternateContent>
    </w:r>
    <w:r w:rsidRPr="004F064E">
      <w:rPr>
        <w:rFonts w:ascii="Helen Bg Cond" w:eastAsia="Calibri" w:hAnsi="Helen Bg Cond"/>
        <w:noProof/>
        <w:sz w:val="26"/>
        <w:szCs w:val="26"/>
        <w:lang w:eastAsia="bg-BG"/>
      </w:rPr>
      <mc:AlternateContent>
        <mc:Choice Requires="wps">
          <w:drawing>
            <wp:anchor distT="0" distB="0" distL="0" distR="0" simplePos="0" relativeHeight="251692032" behindDoc="1" locked="0" layoutInCell="1" allowOverlap="1" wp14:anchorId="1BC91B49" wp14:editId="66FB5F4F">
              <wp:simplePos x="0" y="0"/>
              <wp:positionH relativeFrom="margin">
                <wp:align>center</wp:align>
              </wp:positionH>
              <wp:positionV relativeFrom="paragraph">
                <wp:posOffset>287020</wp:posOffset>
              </wp:positionV>
              <wp:extent cx="6066790" cy="1270"/>
              <wp:effectExtent l="0" t="0" r="10160" b="17780"/>
              <wp:wrapTopAndBottom/>
              <wp:docPr id="2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5E65A99" id="Graphic 7" o:spid="_x0000_s1026" style="position:absolute;margin-left:0;margin-top:22.6pt;width:477.7pt;height:.1pt;z-index:-251624448;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" path="m,l6066726,e" filled="f" strokecolor="#1d1d1b" strokeweight=".33pt">
              <v:path arrowok="t"/>
              <w10:wrap type="topAndBottom"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000F" w14:textId="77777777" w:rsidR="001247E6" w:rsidRDefault="001247E6" w:rsidP="003A792C">
    <w:pPr>
      <w:tabs>
        <w:tab w:val="left" w:pos="3123"/>
      </w:tabs>
      <w:rPr>
        <w:rFonts w:ascii="Verdana" w:eastAsia="Calibri" w:hAnsi="Verdana" w:cs="Times New Roman"/>
        <w:b/>
        <w:sz w:val="20"/>
        <w:szCs w:val="20"/>
      </w:rPr>
    </w:pPr>
  </w:p>
  <w:p w14:paraId="58FF57EA" w14:textId="77777777" w:rsidR="001247E6" w:rsidRDefault="001247E6"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 xml:space="preserve">ИНФЛАЦИЯ И ИНДЕКСИ НА ПОТРЕБИТЕЛСКИТЕ ЦЕНИ </w:t>
    </w:r>
  </w:p>
  <w:p w14:paraId="35E7C9BF" w14:textId="602E5E66" w:rsidR="001247E6" w:rsidRDefault="001247E6" w:rsidP="003A792C">
    <w:pPr>
      <w:tabs>
        <w:tab w:val="left" w:pos="3123"/>
      </w:tabs>
      <w:spacing w:line="360" w:lineRule="auto"/>
      <w:ind w:firstLine="567"/>
      <w:jc w:val="center"/>
      <w:rPr>
        <w:rFonts w:ascii="Verdana" w:hAnsi="Verdana"/>
        <w:noProof/>
        <w:sz w:val="20"/>
        <w:lang w:eastAsia="bg-BG"/>
      </w:rPr>
    </w:pPr>
    <w:r w:rsidRPr="002B2A4C">
      <w:rPr>
        <w:rFonts w:ascii="Verdana" w:eastAsia="Calibri" w:hAnsi="Verdana" w:cs="Times New Roman"/>
        <w:b/>
        <w:sz w:val="20"/>
        <w:szCs w:val="20"/>
      </w:rPr>
      <w:t>ЗА</w:t>
    </w:r>
    <w:r>
      <w:rPr>
        <w:rFonts w:ascii="Verdana" w:eastAsia="Calibri" w:hAnsi="Verdana" w:cs="Times New Roman"/>
        <w:b/>
        <w:sz w:val="20"/>
        <w:szCs w:val="20"/>
      </w:rPr>
      <w:t xml:space="preserve"> ФЕВРУАРИ 2025</w:t>
    </w:r>
    <w:r w:rsidRPr="002B2A4C">
      <w:rPr>
        <w:rFonts w:ascii="Verdana" w:eastAsia="Calibri" w:hAnsi="Verdana" w:cs="Times New Roman"/>
        <w:b/>
        <w:sz w:val="20"/>
        <w:szCs w:val="20"/>
      </w:rPr>
      <w:t xml:space="preserve"> ГОДИНА</w:t>
    </w:r>
  </w:p>
  <w:p w14:paraId="4487B81F" w14:textId="7A70011E" w:rsidR="001247E6" w:rsidRPr="00F76D42" w:rsidRDefault="001247E6" w:rsidP="003A792C">
    <w:pPr>
      <w:spacing w:line="360" w:lineRule="auto"/>
      <w:jc w:val="center"/>
    </w:pPr>
    <w:r w:rsidRPr="00DD11CB">
      <w:rPr>
        <w:rFonts w:ascii="Verdana" w:hAnsi="Verdana"/>
        <w:noProof/>
        <w:sz w:val="20"/>
        <w:lang w:eastAsia="bg-BG"/>
      </w:rPr>
      <mc:AlternateContent>
        <mc:Choice Requires="wps">
          <w:drawing>
            <wp:anchor distT="0" distB="0" distL="0" distR="0" simplePos="0" relativeHeight="251673600" behindDoc="1" locked="0" layoutInCell="1" allowOverlap="1" wp14:anchorId="5F7377CF" wp14:editId="325E2DA6">
              <wp:simplePos x="0" y="0"/>
              <wp:positionH relativeFrom="margin">
                <wp:posOffset>0</wp:posOffset>
              </wp:positionH>
              <wp:positionV relativeFrom="paragraph">
                <wp:posOffset>200025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B6D1A0E" id="Graphic 7" o:spid="_x0000_s1026" style="position:absolute;margin-left:0;margin-top:15.75pt;width:477.7pt;height:.1pt;z-index:-251642880;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" path="m,l6066726,e" filled="f" strokecolor="#1d1d1b" strokeweight=".33pt">
              <v:path arrowok="t"/>
              <w10:wrap type="topAndBottom"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B095" w14:textId="77777777" w:rsidR="001247E6" w:rsidRDefault="001247E6" w:rsidP="00226B09">
    <w:pPr>
      <w:pStyle w:val="Heade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96128" behindDoc="0" locked="0" layoutInCell="1" allowOverlap="1" wp14:anchorId="406B2DCD" wp14:editId="1E529613">
              <wp:simplePos x="0" y="0"/>
              <wp:positionH relativeFrom="margin">
                <wp:posOffset>-3810</wp:posOffset>
              </wp:positionH>
              <wp:positionV relativeFrom="paragraph">
                <wp:posOffset>57785</wp:posOffset>
              </wp:positionV>
              <wp:extent cx="5819775" cy="49530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95300"/>
                      </a:xfrm>
                      <a:prstGeom prst="rect">
                        <a:avLst/>
                      </a:prstGeom>
                      <a:solidFill>
                        <a:srgbClr val="FFFFFF"/>
                      </a:solidFill>
                      <a:ln w="9525">
                        <a:noFill/>
                        <a:miter lim="800000"/>
                        <a:headEnd/>
                        <a:tailEnd/>
                      </a:ln>
                    </wps:spPr>
                    <wps:txbx>
                      <w:txbxContent>
                        <w:p w14:paraId="00F450BF" w14:textId="77777777" w:rsidR="001247E6" w:rsidRDefault="001247E6"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ИНФЛАЦИЯ И ИНДЕКСИ НА ПОТРЕБИТЕЛСКИТЕ ЦЕНИ</w:t>
                          </w:r>
                        </w:p>
                        <w:p w14:paraId="67F24478" w14:textId="74E43946" w:rsidR="001247E6" w:rsidRPr="00101DE0" w:rsidRDefault="001247E6"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ЗА</w:t>
                          </w:r>
                          <w:r>
                            <w:rPr>
                              <w:rFonts w:ascii="Verdana" w:eastAsia="Calibri" w:hAnsi="Verdana" w:cs="Times New Roman"/>
                              <w:b/>
                              <w:sz w:val="20"/>
                              <w:szCs w:val="20"/>
                            </w:rPr>
                            <w:t xml:space="preserve"> ФЕВРУАРИ</w:t>
                          </w:r>
                          <w:r w:rsidRPr="002B2A4C">
                            <w:rPr>
                              <w:rFonts w:ascii="Verdana" w:eastAsia="Calibri" w:hAnsi="Verdana" w:cs="Times New Roman"/>
                              <w:b/>
                              <w:sz w:val="20"/>
                              <w:szCs w:val="20"/>
                            </w:rPr>
                            <w:t xml:space="preserve"> 202</w:t>
                          </w:r>
                          <w:r>
                            <w:rPr>
                              <w:rFonts w:ascii="Verdana" w:eastAsia="Calibri" w:hAnsi="Verdana" w:cs="Times New Roman"/>
                              <w:b/>
                              <w:sz w:val="20"/>
                              <w:szCs w:val="20"/>
                            </w:rPr>
                            <w:t>5</w:t>
                          </w:r>
                          <w:r w:rsidRPr="002B2A4C">
                            <w:rPr>
                              <w:rFonts w:ascii="Verdana" w:eastAsia="Calibri" w:hAnsi="Verdana" w:cs="Times New Roman"/>
                              <w:b/>
                              <w:sz w:val="20"/>
                              <w:szCs w:val="20"/>
                            </w:rPr>
                            <w:t xml:space="preserve">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B2DCD" id="_x0000_t202" coordsize="21600,21600" o:spt="202" path="m,l,21600r21600,l21600,xe">
              <v:stroke joinstyle="miter"/>
              <v:path gradientshapeok="t" o:connecttype="rect"/>
            </v:shapetype>
            <v:shape id="_x0000_s1031" type="#_x0000_t202" style="position:absolute;margin-left:-.3pt;margin-top:4.55pt;width:458.25pt;height:39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" stroked="f">
              <v:textbox>
                <w:txbxContent>
                  <w:p w14:paraId="00F450BF" w14:textId="77777777" w:rsidR="001247E6" w:rsidRDefault="001247E6"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ИНФЛАЦИЯ И ИНДЕКСИ НА ПОТРЕБИТЕЛСКИТЕ ЦЕНИ</w:t>
                    </w:r>
                  </w:p>
                  <w:p w14:paraId="67F24478" w14:textId="74E43946" w:rsidR="001247E6" w:rsidRPr="00101DE0" w:rsidRDefault="001247E6"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ЗА</w:t>
                    </w:r>
                    <w:r>
                      <w:rPr>
                        <w:rFonts w:ascii="Verdana" w:eastAsia="Calibri" w:hAnsi="Verdana" w:cs="Times New Roman"/>
                        <w:b/>
                        <w:sz w:val="20"/>
                        <w:szCs w:val="20"/>
                      </w:rPr>
                      <w:t xml:space="preserve"> ФЕВРУАРИ</w:t>
                    </w:r>
                    <w:r w:rsidRPr="002B2A4C">
                      <w:rPr>
                        <w:rFonts w:ascii="Verdana" w:eastAsia="Calibri" w:hAnsi="Verdana" w:cs="Times New Roman"/>
                        <w:b/>
                        <w:sz w:val="20"/>
                        <w:szCs w:val="20"/>
                      </w:rPr>
                      <w:t xml:space="preserve"> 202</w:t>
                    </w:r>
                    <w:r>
                      <w:rPr>
                        <w:rFonts w:ascii="Verdana" w:eastAsia="Calibri" w:hAnsi="Verdana" w:cs="Times New Roman"/>
                        <w:b/>
                        <w:sz w:val="20"/>
                        <w:szCs w:val="20"/>
                      </w:rPr>
                      <w:t>5</w:t>
                    </w:r>
                    <w:r w:rsidRPr="002B2A4C">
                      <w:rPr>
                        <w:rFonts w:ascii="Verdana" w:eastAsia="Calibri" w:hAnsi="Verdana" w:cs="Times New Roman"/>
                        <w:b/>
                        <w:sz w:val="20"/>
                        <w:szCs w:val="20"/>
                      </w:rPr>
                      <w:t xml:space="preserve"> ГОДИНА</w:t>
                    </w:r>
                  </w:p>
                </w:txbxContent>
              </v:textbox>
              <w10:wrap type="square" anchorx="margin"/>
            </v:shape>
          </w:pict>
        </mc:Fallback>
      </mc:AlternateContent>
    </w:r>
    <w:r>
      <w:rPr>
        <w:noProof/>
        <w:lang w:eastAsia="bg-BG"/>
      </w:rPr>
      <w:drawing>
        <wp:inline distT="0" distB="0" distL="0" distR="0" wp14:anchorId="5B59750A" wp14:editId="2FD36F18">
          <wp:extent cx="6071870" cy="6350"/>
          <wp:effectExtent l="0" t="0" r="508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6350"/>
                  </a:xfrm>
                  <a:prstGeom prst="rect">
                    <a:avLst/>
                  </a:prstGeom>
                  <a:noFill/>
                </pic:spPr>
              </pic:pic>
            </a:graphicData>
          </a:graphic>
        </wp:inline>
      </w:drawing>
    </w:r>
  </w:p>
  <w:p w14:paraId="221326F6" w14:textId="59BF14A6" w:rsidR="001247E6" w:rsidRPr="00226B09" w:rsidRDefault="001247E6" w:rsidP="00226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40A6B"/>
    <w:multiLevelType w:val="hybridMultilevel"/>
    <w:tmpl w:val="A00EDB24"/>
    <w:lvl w:ilvl="0" w:tplc="8214B30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28"/>
    <w:rsid w:val="00002CDA"/>
    <w:rsid w:val="00015EE4"/>
    <w:rsid w:val="000175AC"/>
    <w:rsid w:val="000215B1"/>
    <w:rsid w:val="00031C8D"/>
    <w:rsid w:val="00054D48"/>
    <w:rsid w:val="00061361"/>
    <w:rsid w:val="00090CE0"/>
    <w:rsid w:val="0009406B"/>
    <w:rsid w:val="000F2066"/>
    <w:rsid w:val="000F4743"/>
    <w:rsid w:val="000F61AF"/>
    <w:rsid w:val="00105FFC"/>
    <w:rsid w:val="001170D6"/>
    <w:rsid w:val="001247E6"/>
    <w:rsid w:val="00135FE1"/>
    <w:rsid w:val="0015549A"/>
    <w:rsid w:val="001925A4"/>
    <w:rsid w:val="001960AE"/>
    <w:rsid w:val="001B057E"/>
    <w:rsid w:val="001B3CA3"/>
    <w:rsid w:val="001B4380"/>
    <w:rsid w:val="001B7FFA"/>
    <w:rsid w:val="001C473D"/>
    <w:rsid w:val="001D1E91"/>
    <w:rsid w:val="00204B2F"/>
    <w:rsid w:val="002132BB"/>
    <w:rsid w:val="002135E2"/>
    <w:rsid w:val="00214FF5"/>
    <w:rsid w:val="00226B09"/>
    <w:rsid w:val="0022706A"/>
    <w:rsid w:val="00266E6D"/>
    <w:rsid w:val="002679AE"/>
    <w:rsid w:val="00270E41"/>
    <w:rsid w:val="00273C2E"/>
    <w:rsid w:val="00284E48"/>
    <w:rsid w:val="00291E7C"/>
    <w:rsid w:val="002B2841"/>
    <w:rsid w:val="002D6C40"/>
    <w:rsid w:val="002E6215"/>
    <w:rsid w:val="00317352"/>
    <w:rsid w:val="003446D5"/>
    <w:rsid w:val="003471C8"/>
    <w:rsid w:val="00356B9D"/>
    <w:rsid w:val="00361B78"/>
    <w:rsid w:val="003674B9"/>
    <w:rsid w:val="003734E1"/>
    <w:rsid w:val="00385202"/>
    <w:rsid w:val="003A3EE9"/>
    <w:rsid w:val="003A792C"/>
    <w:rsid w:val="003C168F"/>
    <w:rsid w:val="003E34FC"/>
    <w:rsid w:val="003E5286"/>
    <w:rsid w:val="003E75E1"/>
    <w:rsid w:val="003F2F65"/>
    <w:rsid w:val="00400063"/>
    <w:rsid w:val="004225AA"/>
    <w:rsid w:val="004228E2"/>
    <w:rsid w:val="00427B2D"/>
    <w:rsid w:val="00435E60"/>
    <w:rsid w:val="00443C51"/>
    <w:rsid w:val="00446609"/>
    <w:rsid w:val="00456C08"/>
    <w:rsid w:val="00467E05"/>
    <w:rsid w:val="00483960"/>
    <w:rsid w:val="00484C22"/>
    <w:rsid w:val="0048765B"/>
    <w:rsid w:val="00497875"/>
    <w:rsid w:val="004B0F9C"/>
    <w:rsid w:val="004D0149"/>
    <w:rsid w:val="00503538"/>
    <w:rsid w:val="005044B9"/>
    <w:rsid w:val="00505352"/>
    <w:rsid w:val="0056157D"/>
    <w:rsid w:val="005A6468"/>
    <w:rsid w:val="005A770F"/>
    <w:rsid w:val="005A7CFB"/>
    <w:rsid w:val="005A7F5F"/>
    <w:rsid w:val="005B00F4"/>
    <w:rsid w:val="005C71BD"/>
    <w:rsid w:val="005E49DC"/>
    <w:rsid w:val="005E6ECF"/>
    <w:rsid w:val="006120E0"/>
    <w:rsid w:val="006223D8"/>
    <w:rsid w:val="00643044"/>
    <w:rsid w:val="00654916"/>
    <w:rsid w:val="00667482"/>
    <w:rsid w:val="00684249"/>
    <w:rsid w:val="00684358"/>
    <w:rsid w:val="00695F2D"/>
    <w:rsid w:val="006A25CE"/>
    <w:rsid w:val="006A4C8F"/>
    <w:rsid w:val="006B51B0"/>
    <w:rsid w:val="006B5B4A"/>
    <w:rsid w:val="006D3716"/>
    <w:rsid w:val="006E2EFA"/>
    <w:rsid w:val="006E64B3"/>
    <w:rsid w:val="006F2182"/>
    <w:rsid w:val="006F5F4D"/>
    <w:rsid w:val="00704BA2"/>
    <w:rsid w:val="007059C9"/>
    <w:rsid w:val="0071051A"/>
    <w:rsid w:val="00713C3E"/>
    <w:rsid w:val="00714493"/>
    <w:rsid w:val="00720857"/>
    <w:rsid w:val="00721D10"/>
    <w:rsid w:val="00724A10"/>
    <w:rsid w:val="00730FF9"/>
    <w:rsid w:val="007375BB"/>
    <w:rsid w:val="00744074"/>
    <w:rsid w:val="00747FAA"/>
    <w:rsid w:val="00755F85"/>
    <w:rsid w:val="00792536"/>
    <w:rsid w:val="007A63E2"/>
    <w:rsid w:val="007B2D17"/>
    <w:rsid w:val="007B739C"/>
    <w:rsid w:val="007D6124"/>
    <w:rsid w:val="007F1BD2"/>
    <w:rsid w:val="007F3FEE"/>
    <w:rsid w:val="007F633E"/>
    <w:rsid w:val="008023BC"/>
    <w:rsid w:val="00802F1B"/>
    <w:rsid w:val="00811118"/>
    <w:rsid w:val="00832A08"/>
    <w:rsid w:val="00844E5B"/>
    <w:rsid w:val="00852556"/>
    <w:rsid w:val="00853CD4"/>
    <w:rsid w:val="00890D3C"/>
    <w:rsid w:val="0089718C"/>
    <w:rsid w:val="0089762D"/>
    <w:rsid w:val="008A0245"/>
    <w:rsid w:val="008C3F18"/>
    <w:rsid w:val="008E6CB5"/>
    <w:rsid w:val="008F513C"/>
    <w:rsid w:val="00902A7F"/>
    <w:rsid w:val="009033CE"/>
    <w:rsid w:val="0091277F"/>
    <w:rsid w:val="00912F98"/>
    <w:rsid w:val="00915017"/>
    <w:rsid w:val="00920D93"/>
    <w:rsid w:val="0093700D"/>
    <w:rsid w:val="009464E2"/>
    <w:rsid w:val="0095133E"/>
    <w:rsid w:val="00952FD5"/>
    <w:rsid w:val="009757F5"/>
    <w:rsid w:val="00992EEC"/>
    <w:rsid w:val="009A472C"/>
    <w:rsid w:val="009B39D0"/>
    <w:rsid w:val="009B66BC"/>
    <w:rsid w:val="009F2B5E"/>
    <w:rsid w:val="00A02464"/>
    <w:rsid w:val="00A15074"/>
    <w:rsid w:val="00A330CC"/>
    <w:rsid w:val="00A573C3"/>
    <w:rsid w:val="00A67569"/>
    <w:rsid w:val="00A81A9F"/>
    <w:rsid w:val="00A91AB8"/>
    <w:rsid w:val="00AA635F"/>
    <w:rsid w:val="00AB2055"/>
    <w:rsid w:val="00AB4505"/>
    <w:rsid w:val="00B11119"/>
    <w:rsid w:val="00B1236F"/>
    <w:rsid w:val="00B168F0"/>
    <w:rsid w:val="00B170FC"/>
    <w:rsid w:val="00B23629"/>
    <w:rsid w:val="00B35B07"/>
    <w:rsid w:val="00B4706D"/>
    <w:rsid w:val="00B5722C"/>
    <w:rsid w:val="00B9155B"/>
    <w:rsid w:val="00BA7CD4"/>
    <w:rsid w:val="00BF0738"/>
    <w:rsid w:val="00C00589"/>
    <w:rsid w:val="00C01497"/>
    <w:rsid w:val="00C06258"/>
    <w:rsid w:val="00C16DF9"/>
    <w:rsid w:val="00C2513C"/>
    <w:rsid w:val="00C26CF1"/>
    <w:rsid w:val="00C45D84"/>
    <w:rsid w:val="00C461C2"/>
    <w:rsid w:val="00C65622"/>
    <w:rsid w:val="00C814A4"/>
    <w:rsid w:val="00C82F37"/>
    <w:rsid w:val="00C84DCF"/>
    <w:rsid w:val="00CC38C4"/>
    <w:rsid w:val="00CC5FCD"/>
    <w:rsid w:val="00CF1473"/>
    <w:rsid w:val="00CF77C1"/>
    <w:rsid w:val="00D010B3"/>
    <w:rsid w:val="00D07027"/>
    <w:rsid w:val="00D163BE"/>
    <w:rsid w:val="00D24507"/>
    <w:rsid w:val="00D265DC"/>
    <w:rsid w:val="00D27418"/>
    <w:rsid w:val="00D45CFE"/>
    <w:rsid w:val="00D60CD2"/>
    <w:rsid w:val="00D60DAA"/>
    <w:rsid w:val="00D83F28"/>
    <w:rsid w:val="00DB0D97"/>
    <w:rsid w:val="00DC3E2F"/>
    <w:rsid w:val="00DD5D76"/>
    <w:rsid w:val="00DE72EB"/>
    <w:rsid w:val="00E10B39"/>
    <w:rsid w:val="00E13947"/>
    <w:rsid w:val="00E307F7"/>
    <w:rsid w:val="00E50861"/>
    <w:rsid w:val="00E5322C"/>
    <w:rsid w:val="00E54E24"/>
    <w:rsid w:val="00E55B21"/>
    <w:rsid w:val="00E65846"/>
    <w:rsid w:val="00E80719"/>
    <w:rsid w:val="00E851A2"/>
    <w:rsid w:val="00EC0FE5"/>
    <w:rsid w:val="00EE3141"/>
    <w:rsid w:val="00EF4FC0"/>
    <w:rsid w:val="00EF5F07"/>
    <w:rsid w:val="00F27CBE"/>
    <w:rsid w:val="00F32976"/>
    <w:rsid w:val="00F54CA6"/>
    <w:rsid w:val="00F725BB"/>
    <w:rsid w:val="00F73851"/>
    <w:rsid w:val="00F75110"/>
    <w:rsid w:val="00F758B1"/>
    <w:rsid w:val="00F76D42"/>
    <w:rsid w:val="00F77516"/>
    <w:rsid w:val="00F91E04"/>
    <w:rsid w:val="00F95A65"/>
    <w:rsid w:val="00FC1435"/>
    <w:rsid w:val="00FC56E2"/>
    <w:rsid w:val="00FD37DF"/>
    <w:rsid w:val="00FD628A"/>
    <w:rsid w:val="00FE6044"/>
    <w:rsid w:val="00FE67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7AE1"/>
  <w15:chartTrackingRefBased/>
  <w15:docId w15:val="{9E07E5B6-A708-401D-92EA-F96A953E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2D"/>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F28"/>
    <w:pPr>
      <w:tabs>
        <w:tab w:val="center" w:pos="4536"/>
        <w:tab w:val="right" w:pos="9072"/>
      </w:tabs>
    </w:pPr>
  </w:style>
  <w:style w:type="character" w:customStyle="1" w:styleId="HeaderChar">
    <w:name w:val="Header Char"/>
    <w:basedOn w:val="DefaultParagraphFont"/>
    <w:link w:val="Header"/>
    <w:uiPriority w:val="99"/>
    <w:rsid w:val="00D83F28"/>
    <w:rPr>
      <w:lang w:val="en-US"/>
    </w:rPr>
  </w:style>
  <w:style w:type="paragraph" w:styleId="Footer">
    <w:name w:val="footer"/>
    <w:basedOn w:val="Normal"/>
    <w:link w:val="FooterChar"/>
    <w:uiPriority w:val="99"/>
    <w:unhideWhenUsed/>
    <w:rsid w:val="00D83F28"/>
    <w:pPr>
      <w:tabs>
        <w:tab w:val="center" w:pos="4536"/>
        <w:tab w:val="right" w:pos="9072"/>
      </w:tabs>
    </w:pPr>
  </w:style>
  <w:style w:type="character" w:customStyle="1" w:styleId="FooterChar">
    <w:name w:val="Footer Char"/>
    <w:basedOn w:val="DefaultParagraphFont"/>
    <w:link w:val="Footer"/>
    <w:uiPriority w:val="99"/>
    <w:rsid w:val="00D83F28"/>
    <w:rPr>
      <w:lang w:val="en-US"/>
    </w:rPr>
  </w:style>
  <w:style w:type="paragraph" w:styleId="BodyText">
    <w:name w:val="Body Text"/>
    <w:basedOn w:val="Normal"/>
    <w:link w:val="BodyTextChar"/>
    <w:uiPriority w:val="1"/>
    <w:qFormat/>
    <w:rsid w:val="00D83F28"/>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D83F28"/>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95F2D"/>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695F2D"/>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695F2D"/>
    <w:rPr>
      <w:vertAlign w:val="superscript"/>
    </w:rPr>
  </w:style>
  <w:style w:type="paragraph" w:styleId="ListParagraph">
    <w:name w:val="List Paragraph"/>
    <w:basedOn w:val="Normal"/>
    <w:uiPriority w:val="34"/>
    <w:qFormat/>
    <w:rsid w:val="00695F2D"/>
    <w:pPr>
      <w:ind w:left="720"/>
      <w:contextualSpacing/>
    </w:pPr>
  </w:style>
  <w:style w:type="character" w:styleId="Hyperlink">
    <w:name w:val="Hyperlink"/>
    <w:uiPriority w:val="99"/>
    <w:unhideWhenUsed/>
    <w:rsid w:val="0091277F"/>
    <w:rPr>
      <w:color w:val="0563C1"/>
      <w:u w:val="single"/>
    </w:rPr>
  </w:style>
  <w:style w:type="paragraph" w:styleId="BalloonText">
    <w:name w:val="Balloon Text"/>
    <w:basedOn w:val="Normal"/>
    <w:link w:val="BalloonTextChar"/>
    <w:uiPriority w:val="99"/>
    <w:semiHidden/>
    <w:unhideWhenUsed/>
    <w:rsid w:val="00737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BB"/>
    <w:rPr>
      <w:rFonts w:ascii="Segoe UI" w:hAnsi="Segoe UI" w:cs="Segoe UI"/>
      <w:sz w:val="18"/>
      <w:szCs w:val="18"/>
    </w:rPr>
  </w:style>
  <w:style w:type="character" w:styleId="CommentReference">
    <w:name w:val="annotation reference"/>
    <w:basedOn w:val="DefaultParagraphFont"/>
    <w:uiPriority w:val="99"/>
    <w:semiHidden/>
    <w:unhideWhenUsed/>
    <w:rsid w:val="007375BB"/>
    <w:rPr>
      <w:sz w:val="16"/>
      <w:szCs w:val="16"/>
    </w:rPr>
  </w:style>
  <w:style w:type="paragraph" w:styleId="CommentText">
    <w:name w:val="annotation text"/>
    <w:basedOn w:val="Normal"/>
    <w:link w:val="CommentTextChar"/>
    <w:uiPriority w:val="99"/>
    <w:semiHidden/>
    <w:unhideWhenUsed/>
    <w:rsid w:val="007375BB"/>
    <w:rPr>
      <w:sz w:val="20"/>
      <w:szCs w:val="20"/>
    </w:rPr>
  </w:style>
  <w:style w:type="character" w:customStyle="1" w:styleId="CommentTextChar">
    <w:name w:val="Comment Text Char"/>
    <w:basedOn w:val="DefaultParagraphFont"/>
    <w:link w:val="CommentText"/>
    <w:uiPriority w:val="99"/>
    <w:semiHidden/>
    <w:rsid w:val="007375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375BB"/>
    <w:rPr>
      <w:b/>
      <w:bCs/>
    </w:rPr>
  </w:style>
  <w:style w:type="character" w:customStyle="1" w:styleId="CommentSubjectChar">
    <w:name w:val="Comment Subject Char"/>
    <w:basedOn w:val="CommentTextChar"/>
    <w:link w:val="CommentSubject"/>
    <w:uiPriority w:val="99"/>
    <w:semiHidden/>
    <w:rsid w:val="007375BB"/>
    <w:rPr>
      <w:rFonts w:ascii="Times New Roman" w:hAnsi="Times New Roman"/>
      <w:b/>
      <w:bCs/>
      <w:sz w:val="20"/>
      <w:szCs w:val="20"/>
    </w:rPr>
  </w:style>
  <w:style w:type="paragraph" w:styleId="Revision">
    <w:name w:val="Revision"/>
    <w:hidden/>
    <w:uiPriority w:val="99"/>
    <w:semiHidden/>
    <w:rsid w:val="00AB2055"/>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982">
      <w:bodyDiv w:val="1"/>
      <w:marLeft w:val="0"/>
      <w:marRight w:val="0"/>
      <w:marTop w:val="0"/>
      <w:marBottom w:val="0"/>
      <w:divBdr>
        <w:top w:val="none" w:sz="0" w:space="0" w:color="auto"/>
        <w:left w:val="none" w:sz="0" w:space="0" w:color="auto"/>
        <w:bottom w:val="none" w:sz="0" w:space="0" w:color="auto"/>
        <w:right w:val="none" w:sz="0" w:space="0" w:color="auto"/>
      </w:divBdr>
    </w:div>
    <w:div w:id="129638535">
      <w:bodyDiv w:val="1"/>
      <w:marLeft w:val="0"/>
      <w:marRight w:val="0"/>
      <w:marTop w:val="0"/>
      <w:marBottom w:val="0"/>
      <w:divBdr>
        <w:top w:val="none" w:sz="0" w:space="0" w:color="auto"/>
        <w:left w:val="none" w:sz="0" w:space="0" w:color="auto"/>
        <w:bottom w:val="none" w:sz="0" w:space="0" w:color="auto"/>
        <w:right w:val="none" w:sz="0" w:space="0" w:color="auto"/>
      </w:divBdr>
    </w:div>
    <w:div w:id="291444333">
      <w:bodyDiv w:val="1"/>
      <w:marLeft w:val="0"/>
      <w:marRight w:val="0"/>
      <w:marTop w:val="0"/>
      <w:marBottom w:val="0"/>
      <w:divBdr>
        <w:top w:val="none" w:sz="0" w:space="0" w:color="auto"/>
        <w:left w:val="none" w:sz="0" w:space="0" w:color="auto"/>
        <w:bottom w:val="none" w:sz="0" w:space="0" w:color="auto"/>
        <w:right w:val="none" w:sz="0" w:space="0" w:color="auto"/>
      </w:divBdr>
    </w:div>
    <w:div w:id="561450371">
      <w:bodyDiv w:val="1"/>
      <w:marLeft w:val="0"/>
      <w:marRight w:val="0"/>
      <w:marTop w:val="0"/>
      <w:marBottom w:val="0"/>
      <w:divBdr>
        <w:top w:val="none" w:sz="0" w:space="0" w:color="auto"/>
        <w:left w:val="none" w:sz="0" w:space="0" w:color="auto"/>
        <w:bottom w:val="none" w:sz="0" w:space="0" w:color="auto"/>
        <w:right w:val="none" w:sz="0" w:space="0" w:color="auto"/>
      </w:divBdr>
    </w:div>
    <w:div w:id="616638500">
      <w:bodyDiv w:val="1"/>
      <w:marLeft w:val="0"/>
      <w:marRight w:val="0"/>
      <w:marTop w:val="0"/>
      <w:marBottom w:val="0"/>
      <w:divBdr>
        <w:top w:val="none" w:sz="0" w:space="0" w:color="auto"/>
        <w:left w:val="none" w:sz="0" w:space="0" w:color="auto"/>
        <w:bottom w:val="none" w:sz="0" w:space="0" w:color="auto"/>
        <w:right w:val="none" w:sz="0" w:space="0" w:color="auto"/>
      </w:divBdr>
    </w:div>
    <w:div w:id="680931588">
      <w:bodyDiv w:val="1"/>
      <w:marLeft w:val="0"/>
      <w:marRight w:val="0"/>
      <w:marTop w:val="0"/>
      <w:marBottom w:val="0"/>
      <w:divBdr>
        <w:top w:val="none" w:sz="0" w:space="0" w:color="auto"/>
        <w:left w:val="none" w:sz="0" w:space="0" w:color="auto"/>
        <w:bottom w:val="none" w:sz="0" w:space="0" w:color="auto"/>
        <w:right w:val="none" w:sz="0" w:space="0" w:color="auto"/>
      </w:divBdr>
    </w:div>
    <w:div w:id="730464804">
      <w:bodyDiv w:val="1"/>
      <w:marLeft w:val="0"/>
      <w:marRight w:val="0"/>
      <w:marTop w:val="0"/>
      <w:marBottom w:val="0"/>
      <w:divBdr>
        <w:top w:val="none" w:sz="0" w:space="0" w:color="auto"/>
        <w:left w:val="none" w:sz="0" w:space="0" w:color="auto"/>
        <w:bottom w:val="none" w:sz="0" w:space="0" w:color="auto"/>
        <w:right w:val="none" w:sz="0" w:space="0" w:color="auto"/>
      </w:divBdr>
    </w:div>
    <w:div w:id="966856129">
      <w:bodyDiv w:val="1"/>
      <w:marLeft w:val="0"/>
      <w:marRight w:val="0"/>
      <w:marTop w:val="0"/>
      <w:marBottom w:val="0"/>
      <w:divBdr>
        <w:top w:val="none" w:sz="0" w:space="0" w:color="auto"/>
        <w:left w:val="none" w:sz="0" w:space="0" w:color="auto"/>
        <w:bottom w:val="none" w:sz="0" w:space="0" w:color="auto"/>
        <w:right w:val="none" w:sz="0" w:space="0" w:color="auto"/>
      </w:divBdr>
    </w:div>
    <w:div w:id="1131291266">
      <w:bodyDiv w:val="1"/>
      <w:marLeft w:val="0"/>
      <w:marRight w:val="0"/>
      <w:marTop w:val="0"/>
      <w:marBottom w:val="0"/>
      <w:divBdr>
        <w:top w:val="none" w:sz="0" w:space="0" w:color="auto"/>
        <w:left w:val="none" w:sz="0" w:space="0" w:color="auto"/>
        <w:bottom w:val="none" w:sz="0" w:space="0" w:color="auto"/>
        <w:right w:val="none" w:sz="0" w:space="0" w:color="auto"/>
      </w:divBdr>
    </w:div>
    <w:div w:id="1219056022">
      <w:bodyDiv w:val="1"/>
      <w:marLeft w:val="0"/>
      <w:marRight w:val="0"/>
      <w:marTop w:val="0"/>
      <w:marBottom w:val="0"/>
      <w:divBdr>
        <w:top w:val="none" w:sz="0" w:space="0" w:color="auto"/>
        <w:left w:val="none" w:sz="0" w:space="0" w:color="auto"/>
        <w:bottom w:val="none" w:sz="0" w:space="0" w:color="auto"/>
        <w:right w:val="none" w:sz="0" w:space="0" w:color="auto"/>
      </w:divBdr>
    </w:div>
    <w:div w:id="1303776803">
      <w:bodyDiv w:val="1"/>
      <w:marLeft w:val="0"/>
      <w:marRight w:val="0"/>
      <w:marTop w:val="0"/>
      <w:marBottom w:val="0"/>
      <w:divBdr>
        <w:top w:val="none" w:sz="0" w:space="0" w:color="auto"/>
        <w:left w:val="none" w:sz="0" w:space="0" w:color="auto"/>
        <w:bottom w:val="none" w:sz="0" w:space="0" w:color="auto"/>
        <w:right w:val="none" w:sz="0" w:space="0" w:color="auto"/>
      </w:divBdr>
    </w:div>
    <w:div w:id="1315379063">
      <w:bodyDiv w:val="1"/>
      <w:marLeft w:val="0"/>
      <w:marRight w:val="0"/>
      <w:marTop w:val="0"/>
      <w:marBottom w:val="0"/>
      <w:divBdr>
        <w:top w:val="none" w:sz="0" w:space="0" w:color="auto"/>
        <w:left w:val="none" w:sz="0" w:space="0" w:color="auto"/>
        <w:bottom w:val="none" w:sz="0" w:space="0" w:color="auto"/>
        <w:right w:val="none" w:sz="0" w:space="0" w:color="auto"/>
      </w:divBdr>
    </w:div>
    <w:div w:id="1333795882">
      <w:bodyDiv w:val="1"/>
      <w:marLeft w:val="0"/>
      <w:marRight w:val="0"/>
      <w:marTop w:val="0"/>
      <w:marBottom w:val="0"/>
      <w:divBdr>
        <w:top w:val="none" w:sz="0" w:space="0" w:color="auto"/>
        <w:left w:val="none" w:sz="0" w:space="0" w:color="auto"/>
        <w:bottom w:val="none" w:sz="0" w:space="0" w:color="auto"/>
        <w:right w:val="none" w:sz="0" w:space="0" w:color="auto"/>
      </w:divBdr>
    </w:div>
    <w:div w:id="1346132558">
      <w:bodyDiv w:val="1"/>
      <w:marLeft w:val="0"/>
      <w:marRight w:val="0"/>
      <w:marTop w:val="0"/>
      <w:marBottom w:val="0"/>
      <w:divBdr>
        <w:top w:val="none" w:sz="0" w:space="0" w:color="auto"/>
        <w:left w:val="none" w:sz="0" w:space="0" w:color="auto"/>
        <w:bottom w:val="none" w:sz="0" w:space="0" w:color="auto"/>
        <w:right w:val="none" w:sz="0" w:space="0" w:color="auto"/>
      </w:divBdr>
    </w:div>
    <w:div w:id="1449930752">
      <w:bodyDiv w:val="1"/>
      <w:marLeft w:val="0"/>
      <w:marRight w:val="0"/>
      <w:marTop w:val="0"/>
      <w:marBottom w:val="0"/>
      <w:divBdr>
        <w:top w:val="none" w:sz="0" w:space="0" w:color="auto"/>
        <w:left w:val="none" w:sz="0" w:space="0" w:color="auto"/>
        <w:bottom w:val="none" w:sz="0" w:space="0" w:color="auto"/>
        <w:right w:val="none" w:sz="0" w:space="0" w:color="auto"/>
      </w:divBdr>
    </w:div>
    <w:div w:id="1681204255">
      <w:bodyDiv w:val="1"/>
      <w:marLeft w:val="0"/>
      <w:marRight w:val="0"/>
      <w:marTop w:val="0"/>
      <w:marBottom w:val="0"/>
      <w:divBdr>
        <w:top w:val="none" w:sz="0" w:space="0" w:color="auto"/>
        <w:left w:val="none" w:sz="0" w:space="0" w:color="auto"/>
        <w:bottom w:val="none" w:sz="0" w:space="0" w:color="auto"/>
        <w:right w:val="none" w:sz="0" w:space="0" w:color="auto"/>
      </w:divBdr>
    </w:div>
    <w:div w:id="185237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8" Type="http://schemas.openxmlformats.org/officeDocument/2006/relationships/hyperlink" Target="https://nsi.bg/bg/content/2538/%D0%BA%D0%B0%D0%BB%D0%BA%D1%83%D0%BB%D0%B0%D1%82%D0%BE%D1%80%D0%B8-%D0%BD%D0%B0-%D0%B8%D0%BD%D1%84%D0%BB%D0%B0%D1%86%D0%B8%D1%8F%D1%82%D0%B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infostat.nsi.bg/infostat/pages/module.jsf?x_2=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file:///D:\Desktop\OGLED_05-2024\MONTHLY%20CALCULATION\A\Press%20release\www.nsi.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3B5C8-4AEF-42EA-84D0-1E81250C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Atanas Atanasov</dc:creator>
  <cp:keywords/>
  <dc:description/>
  <cp:lastModifiedBy>Albena Dancheva</cp:lastModifiedBy>
  <cp:revision>10</cp:revision>
  <cp:lastPrinted>2025-02-12T14:41:00Z</cp:lastPrinted>
  <dcterms:created xsi:type="dcterms:W3CDTF">2025-03-14T07:38:00Z</dcterms:created>
  <dcterms:modified xsi:type="dcterms:W3CDTF">2025-03-14T07:46:00Z</dcterms:modified>
</cp:coreProperties>
</file>