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D4" w:rsidRDefault="004855D4" w:rsidP="00BD386F">
      <w:pPr>
        <w:tabs>
          <w:tab w:val="left" w:pos="284"/>
          <w:tab w:val="left" w:pos="567"/>
        </w:tabs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:rsidR="00003D7C" w:rsidRPr="00003D7C" w:rsidRDefault="00003D7C" w:rsidP="00003D7C">
      <w:pPr>
        <w:tabs>
          <w:tab w:val="left" w:pos="774"/>
        </w:tabs>
        <w:spacing w:line="360" w:lineRule="auto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:rsidR="00003D7C" w:rsidRPr="00E75072" w:rsidRDefault="00003D7C" w:rsidP="00003D7C">
      <w:pPr>
        <w:tabs>
          <w:tab w:val="left" w:pos="5940"/>
        </w:tabs>
        <w:spacing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b/>
          <w:sz w:val="20"/>
          <w:szCs w:val="20"/>
          <w:lang w:eastAsia="bg-BG"/>
        </w:rPr>
        <w:t>РЕЗУЛТАТИ</w:t>
      </w:r>
    </w:p>
    <w:p w:rsidR="00003D7C" w:rsidRPr="00E75072" w:rsidRDefault="00003D7C" w:rsidP="00003D7C">
      <w:pPr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ОТ АНКЕТНО ПРОУЧВАНЕ НА УДОВЛЕТВОРЕНОСТТА НА </w:t>
      </w:r>
    </w:p>
    <w:p w:rsidR="00003D7C" w:rsidRPr="00E75072" w:rsidRDefault="00003D7C" w:rsidP="00003D7C">
      <w:pPr>
        <w:spacing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ПОТРЕБИТЕЛИТЕ ПРЕЗ 2024 ГОДИНА </w:t>
      </w:r>
    </w:p>
    <w:p w:rsidR="00003D7C" w:rsidRPr="00E75072" w:rsidRDefault="00003D7C" w:rsidP="00003D7C">
      <w:pPr>
        <w:spacing w:line="276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03D7C" w:rsidRPr="00E75072" w:rsidRDefault="00003D7C" w:rsidP="00E75072">
      <w:pPr>
        <w:spacing w:line="36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Националният статистически институт (НСИ) събира, организира, анализира и представя статистически </w:t>
      </w:r>
      <w:hyperlink r:id="rId8" w:tooltip="Данни" w:history="1">
        <w:r w:rsidRPr="00E75072">
          <w:rPr>
            <w:rFonts w:ascii="Verdana" w:eastAsia="Times New Roman" w:hAnsi="Verdana" w:cs="Times New Roman"/>
            <w:color w:val="000000" w:themeColor="text1"/>
            <w:sz w:val="20"/>
            <w:szCs w:val="20"/>
            <w:lang w:eastAsia="bg-BG"/>
          </w:rPr>
          <w:t>данни</w:t>
        </w:r>
      </w:hyperlink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 на различни групи потребители с разнородни потребности от информация. Разпространението на безпристрастна, навременна и точна статистическа информация е един от основните приоритети в дейността на НСИ. </w:t>
      </w:r>
    </w:p>
    <w:p w:rsidR="00003D7C" w:rsidRPr="00E75072" w:rsidRDefault="00003D7C" w:rsidP="00E75072">
      <w:pPr>
        <w:spacing w:line="36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При осъществяване на своята дейност НСИ се придържа стриктно към принципите на Кодекса на европейската статистическа практика и най-вече към гарантиране на обективност при производството и разпространението на статистическата информация. За тази цел НСИ и другите национални статистически служби от Европейската статистическа система, провеждат регулярни изследвания, с които да осигурят информация за удовлетвореността на потребителите от обхвата, качеството, навременността и достъпността на предоставяните статистически продукти и услуги.</w:t>
      </w:r>
    </w:p>
    <w:p w:rsidR="00003D7C" w:rsidRPr="00E75072" w:rsidRDefault="00003D7C" w:rsidP="00E75072">
      <w:pPr>
        <w:spacing w:line="36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Изследването на удовлетвореността на потребителите на статистически продукти и услуги се провежда в България ежегодно от 2009 г., като от 2013 г. е изцяло онлайн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en-US" w:eastAsia="bg-BG"/>
        </w:rPr>
        <w:t>-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 на сайта на НСИ. Основната цел на анкетното проучване е да изследва степента на удовлетвореност на отделните потребителски групи от страната от предоставяната от НСИ информация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.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 </w:t>
      </w:r>
    </w:p>
    <w:p w:rsidR="00003D7C" w:rsidRPr="00E75072" w:rsidRDefault="00003D7C" w:rsidP="00E75072">
      <w:pPr>
        <w:spacing w:line="36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Изследването е насочено към следните потребителски групи: органи на държавната, местната, изпълнителната и съдебната власт, бизнес средите, неправителствени организации, информационни медии, представители на научната общност и образователния сектор, граждани от страната и чужбина.</w:t>
      </w:r>
    </w:p>
    <w:p w:rsidR="00003D7C" w:rsidRPr="00E75072" w:rsidRDefault="00003D7C" w:rsidP="00E75072">
      <w:pPr>
        <w:spacing w:line="36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Методът на анкетиране е чрез онлайн въпросник, съдържащ 12 въпроса с възможност за споделяне на мнение и препоръки. Анкетата е анонимна и не се събират лични данни.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val="en-US" w:eastAsia="bg-BG"/>
        </w:rPr>
        <w:t xml:space="preserve"> 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Обект на изследване са всички групи потребители. </w:t>
      </w:r>
    </w:p>
    <w:p w:rsidR="00003D7C" w:rsidRPr="00003D7C" w:rsidRDefault="00003D7C" w:rsidP="009F1942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:rsidR="00003D7C" w:rsidRDefault="00003D7C" w:rsidP="009F1942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:rsidR="00003D7C" w:rsidRDefault="00003D7C" w:rsidP="009F1942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:rsidR="00003D7C" w:rsidRDefault="00003D7C" w:rsidP="009F1942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:rsidR="00003D7C" w:rsidRDefault="00003D7C" w:rsidP="009F1942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:rsidR="00003D7C" w:rsidRDefault="00003D7C" w:rsidP="009F1942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:rsidR="00003D7C" w:rsidRDefault="00003D7C" w:rsidP="009F1942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:rsidR="00003D7C" w:rsidRDefault="00003D7C" w:rsidP="009F1942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:rsidR="00003D7C" w:rsidRDefault="00003D7C" w:rsidP="00003D7C">
      <w:pPr>
        <w:tabs>
          <w:tab w:val="left" w:pos="774"/>
        </w:tabs>
        <w:spacing w:line="360" w:lineRule="auto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:rsidR="00003D7C" w:rsidRPr="00E75072" w:rsidRDefault="00003D7C" w:rsidP="00E75072">
      <w:pPr>
        <w:spacing w:before="200" w:line="36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Общи параметри на изследването, проведено през 2024 година</w:t>
      </w:r>
    </w:p>
    <w:tbl>
      <w:tblPr>
        <w:tblpPr w:leftFromText="141" w:rightFromText="141" w:vertAnchor="text" w:horzAnchor="margin" w:tblpY="339"/>
        <w:tblW w:w="920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09"/>
        <w:gridCol w:w="6095"/>
      </w:tblGrid>
      <w:tr w:rsidR="00003D7C" w:rsidRPr="00BA7D28" w:rsidTr="00727EDE">
        <w:trPr>
          <w:trHeight w:val="760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3D7C" w:rsidRPr="00E75072" w:rsidRDefault="00003D7C" w:rsidP="00003D7C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E7507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  <w:t>Параметър</w:t>
            </w:r>
          </w:p>
        </w:tc>
        <w:tc>
          <w:tcPr>
            <w:tcW w:w="60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3D7C" w:rsidRPr="00E75072" w:rsidRDefault="00003D7C" w:rsidP="00003D7C">
            <w:pPr>
              <w:spacing w:line="36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E7507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  <w:t>Стойност</w:t>
            </w:r>
          </w:p>
        </w:tc>
      </w:tr>
      <w:tr w:rsidR="00003D7C" w:rsidRPr="00BA7D28" w:rsidTr="00727EDE">
        <w:trPr>
          <w:trHeight w:val="410"/>
        </w:trPr>
        <w:tc>
          <w:tcPr>
            <w:tcW w:w="31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3D7C" w:rsidRPr="00E75072" w:rsidRDefault="00003D7C" w:rsidP="00003D7C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E7507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  <w:t>Тип изследване</w:t>
            </w:r>
          </w:p>
        </w:tc>
        <w:tc>
          <w:tcPr>
            <w:tcW w:w="60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3D7C" w:rsidRPr="00E75072" w:rsidRDefault="00003D7C" w:rsidP="00003D7C">
            <w:pPr>
              <w:spacing w:line="360" w:lineRule="auto"/>
              <w:ind w:firstLine="31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proofErr w:type="spellStart"/>
            <w:r w:rsidRPr="00E75072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Извадково</w:t>
            </w:r>
            <w:proofErr w:type="spellEnd"/>
          </w:p>
        </w:tc>
      </w:tr>
      <w:tr w:rsidR="00003D7C" w:rsidRPr="00BA7D28" w:rsidTr="00727EDE">
        <w:trPr>
          <w:trHeight w:val="387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3D7C" w:rsidRPr="00E75072" w:rsidRDefault="00003D7C" w:rsidP="00003D7C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E7507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  <w:t>Вид извадка</w:t>
            </w:r>
          </w:p>
        </w:tc>
        <w:tc>
          <w:tcPr>
            <w:tcW w:w="6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3D7C" w:rsidRPr="00E75072" w:rsidRDefault="00003D7C" w:rsidP="00003D7C">
            <w:pPr>
              <w:spacing w:line="360" w:lineRule="auto"/>
              <w:ind w:firstLine="31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E75072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Непредставителна, от тип</w:t>
            </w:r>
            <w:r w:rsidR="00626FBB" w:rsidRPr="00E75072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а</w:t>
            </w:r>
            <w:r w:rsidRPr="00E75072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 xml:space="preserve"> „според отзовалите се“</w:t>
            </w:r>
          </w:p>
        </w:tc>
      </w:tr>
      <w:tr w:rsidR="00003D7C" w:rsidRPr="00BA7D28" w:rsidTr="00727EDE">
        <w:trPr>
          <w:trHeight w:val="428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3D7C" w:rsidRPr="00E75072" w:rsidRDefault="00003D7C" w:rsidP="00003D7C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E7507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  <w:t>Единица на изследването</w:t>
            </w:r>
          </w:p>
        </w:tc>
        <w:tc>
          <w:tcPr>
            <w:tcW w:w="6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3D7C" w:rsidRPr="00E75072" w:rsidRDefault="00003D7C" w:rsidP="00E75072">
            <w:pPr>
              <w:spacing w:line="360" w:lineRule="auto"/>
              <w:ind w:firstLine="31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E75072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 xml:space="preserve">Потребител на статистическа информация предоставяна от </w:t>
            </w:r>
            <w:r w:rsidR="00AF0897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 xml:space="preserve"> </w:t>
            </w:r>
            <w:r w:rsidRPr="00E75072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НСИ</w:t>
            </w:r>
          </w:p>
        </w:tc>
      </w:tr>
      <w:tr w:rsidR="00003D7C" w:rsidRPr="00BA7D28" w:rsidTr="00727EDE">
        <w:trPr>
          <w:trHeight w:val="428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3D7C" w:rsidRPr="00E75072" w:rsidRDefault="00003D7C" w:rsidP="00003D7C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E7507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  <w:t>Период на провеждане</w:t>
            </w:r>
          </w:p>
        </w:tc>
        <w:tc>
          <w:tcPr>
            <w:tcW w:w="6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3D7C" w:rsidRPr="00E75072" w:rsidRDefault="00003D7C" w:rsidP="00003D7C">
            <w:pPr>
              <w:spacing w:line="360" w:lineRule="auto"/>
              <w:ind w:firstLine="31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E75072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1 януари - 31 декември 2024 г.</w:t>
            </w:r>
          </w:p>
        </w:tc>
      </w:tr>
      <w:tr w:rsidR="00003D7C" w:rsidRPr="00BA7D28" w:rsidTr="00727EDE">
        <w:trPr>
          <w:trHeight w:val="428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3D7C" w:rsidRPr="00E75072" w:rsidRDefault="00003D7C" w:rsidP="00003D7C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E7507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  <w:t>Брой анкетирани единици</w:t>
            </w:r>
          </w:p>
        </w:tc>
        <w:tc>
          <w:tcPr>
            <w:tcW w:w="6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3D7C" w:rsidRPr="00E75072" w:rsidRDefault="00003D7C" w:rsidP="00003D7C">
            <w:pPr>
              <w:spacing w:line="360" w:lineRule="auto"/>
              <w:ind w:firstLine="31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E75072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223 респондент</w:t>
            </w:r>
            <w:r w:rsidR="00AF0897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а</w:t>
            </w:r>
          </w:p>
        </w:tc>
      </w:tr>
      <w:tr w:rsidR="00003D7C" w:rsidRPr="00BA7D28" w:rsidTr="00727EDE">
        <w:trPr>
          <w:trHeight w:val="256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3D7C" w:rsidRPr="00E75072" w:rsidRDefault="00003D7C" w:rsidP="00003D7C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E7507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bg-BG"/>
              </w:rPr>
              <w:t>Метод на анкетиране</w:t>
            </w:r>
          </w:p>
        </w:tc>
        <w:tc>
          <w:tcPr>
            <w:tcW w:w="6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3D7C" w:rsidRPr="00E75072" w:rsidRDefault="00003D7C" w:rsidP="00003D7C">
            <w:pPr>
              <w:spacing w:line="360" w:lineRule="auto"/>
              <w:ind w:firstLine="31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 w:rsidRPr="00E75072"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Онлайн анкетна карта (Приложение 1)</w:t>
            </w:r>
          </w:p>
        </w:tc>
      </w:tr>
    </w:tbl>
    <w:p w:rsidR="00003D7C" w:rsidRPr="00E75072" w:rsidRDefault="00003D7C" w:rsidP="00E75072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03D7C" w:rsidRPr="00E75072" w:rsidRDefault="00003D7C" w:rsidP="00003D7C">
      <w:pPr>
        <w:spacing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03D7C" w:rsidRPr="00E75072" w:rsidRDefault="00003D7C" w:rsidP="00E75072">
      <w:pPr>
        <w:spacing w:line="360" w:lineRule="auto"/>
        <w:ind w:firstLine="567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Анкетното проучване за удовлетвореността на потребителите на статистически продукти и услуги през 2024 г. е попълнено от 223 респондент</w:t>
      </w:r>
      <w:r w:rsidR="00626FBB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а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. С най-голям дял е групата на потребителите от частния сектор, която представлява почти три четвърти (74.1%) от всички респонденти и бележи ръст от 7 процентни пункта спрямо 2023 година (67.1%). На следващо място са потребителите на статистическа информация работещи в държавния сектор - 11.6%. Почти двойно нарастване се отчита при търсенето на статистически продукти и услуги от представителите на научните и образователните институции </w:t>
      </w:r>
      <w:r w:rsidR="00626FBB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- 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от 2.4% през 2023г. на 4.2% през 2024 година. Значителен интерес към данните</w:t>
      </w:r>
      <w:r w:rsidR="00AE6CC7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, 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предоставени от НСИ</w:t>
      </w:r>
      <w:r w:rsidR="00AE6CC7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,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 има и от страна на медиите - 1.4% през 2024 година (</w:t>
      </w:r>
      <w:r w:rsidR="00626FBB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виж 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фиг. 1).</w:t>
      </w:r>
    </w:p>
    <w:p w:rsidR="00003D7C" w:rsidRPr="00E75072" w:rsidRDefault="00003D7C" w:rsidP="00E75072">
      <w:pPr>
        <w:spacing w:before="160" w:after="160" w:line="36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Фиг. 1. 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/>
          <w:b/>
          <w:sz w:val="20"/>
          <w:szCs w:val="20"/>
          <w:lang w:eastAsia="bg-BG"/>
        </w:rPr>
        <w:t>Разпределение по потребителски групи през 2024 година</w:t>
      </w:r>
    </w:p>
    <w:p w:rsidR="00003D7C" w:rsidRPr="00E75072" w:rsidRDefault="00003D7C" w:rsidP="00003D7C">
      <w:pPr>
        <w:spacing w:line="276" w:lineRule="auto"/>
        <w:ind w:firstLine="708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03D7C" w:rsidRPr="00003D7C" w:rsidRDefault="00003D7C" w:rsidP="00E75072">
      <w:pPr>
        <w:spacing w:line="276" w:lineRule="auto"/>
        <w:jc w:val="center"/>
        <w:rPr>
          <w:rFonts w:eastAsia="Times New Roman" w:cs="Times New Roman"/>
          <w:lang w:eastAsia="bg-BG"/>
        </w:rPr>
      </w:pPr>
      <w:r w:rsidRPr="00003D7C">
        <w:rPr>
          <w:rFonts w:eastAsia="Times New Roman" w:cs="Times New Roman"/>
          <w:noProof/>
          <w:lang w:eastAsia="bg-BG"/>
        </w:rPr>
        <w:drawing>
          <wp:inline distT="0" distB="0" distL="0" distR="0" wp14:anchorId="4123A7BD" wp14:editId="0FE6D16F">
            <wp:extent cx="5926455" cy="2697480"/>
            <wp:effectExtent l="0" t="0" r="17145" b="762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3D7C" w:rsidRPr="00E75072" w:rsidRDefault="00003D7C" w:rsidP="00E75072">
      <w:pPr>
        <w:spacing w:line="36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lastRenderedPageBreak/>
        <w:t>Двама от всеки трима анкетирани са дали положителен отговор на въпроса - „Използвате ли социални мрежи?“.</w:t>
      </w:r>
    </w:p>
    <w:p w:rsidR="00003D7C" w:rsidRPr="00E75072" w:rsidRDefault="00003D7C" w:rsidP="00E75072">
      <w:pPr>
        <w:spacing w:line="360" w:lineRule="auto"/>
        <w:ind w:firstLine="567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През 2024 г. повече от две трети</w:t>
      </w:r>
      <w:r w:rsidRPr="00E75072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от потребителите 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val="en-US" w:eastAsia="bg-BG"/>
        </w:rPr>
        <w:t>(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75.7%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val="en-US" w:eastAsia="bg-BG"/>
        </w:rPr>
        <w:t>)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 на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val="en-US" w:eastAsia="bg-BG"/>
        </w:rPr>
        <w:t xml:space="preserve"> 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данни</w:t>
      </w:r>
      <w:r w:rsidR="00AE6CC7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, предоставени 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от НСИ</w:t>
      </w:r>
      <w:r w:rsidR="00AE6CC7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,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 са посочили, че тяхното търсене е било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val="en-US" w:eastAsia="bg-BG"/>
        </w:rPr>
        <w:t xml:space="preserve"> 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в областта на бизнес статистиката. Отчетен е ръст от 6 процентни пункта спрямо 2023 година (15.0%) при търсенето на  данни от демографската и социалната статистика. Регистриран е значителен интерес към публикуваните и предоставени данни от статистика на селското и горско стопанство (11.3%), докато през 2023 г. само 5.1% от анкетираните са отбелязали тази област. Необходимост от данни от макроикономическа и регионална статистика са отбелязали 10.8% от потребителите, което е </w:t>
      </w:r>
      <w:r w:rsidR="00FD7D29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съответно 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с 1.3 и 2.3% повече спрямо търсенето на информация от тези области през предходната година (</w:t>
      </w:r>
      <w:r w:rsidR="00257F59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виж 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фиг. 2).</w:t>
      </w:r>
    </w:p>
    <w:p w:rsidR="00003D7C" w:rsidRPr="00E75072" w:rsidRDefault="00003D7C" w:rsidP="00E75072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Фиг. 2. 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Разпределение на търсената информация по статистически области </w:t>
      </w:r>
      <w:r w:rsidRPr="00E75072">
        <w:rPr>
          <w:rFonts w:ascii="Verdana" w:eastAsia="Times New Roman" w:hAnsi="Verdana" w:cs="Times New Roman"/>
          <w:b/>
          <w:sz w:val="20"/>
          <w:szCs w:val="20"/>
          <w:lang w:eastAsia="bg-BG"/>
        </w:rPr>
        <w:br/>
        <w:t>през 2023 и 2024 година (%)</w:t>
      </w:r>
      <w:r w:rsidRPr="00E75072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footnoteReference w:id="1"/>
      </w:r>
    </w:p>
    <w:p w:rsidR="00003D7C" w:rsidRPr="00E75072" w:rsidRDefault="00003D7C" w:rsidP="00003D7C">
      <w:pPr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b/>
          <w:noProof/>
          <w:sz w:val="20"/>
          <w:szCs w:val="20"/>
          <w:lang w:eastAsia="bg-BG"/>
        </w:rPr>
        <w:drawing>
          <wp:inline distT="0" distB="0" distL="0" distR="0" wp14:anchorId="24FD45A6" wp14:editId="2365BF3B">
            <wp:extent cx="5926455" cy="341503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ctori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341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D7C" w:rsidRPr="00E75072" w:rsidRDefault="00003D7C" w:rsidP="00003D7C">
      <w:pPr>
        <w:jc w:val="center"/>
        <w:rPr>
          <w:rFonts w:ascii="Verdana" w:eastAsia="Times New Roman" w:hAnsi="Verdana" w:cs="Times New Roman"/>
          <w:color w:val="FF0000"/>
          <w:sz w:val="20"/>
          <w:szCs w:val="20"/>
          <w:lang w:eastAsia="bg-BG"/>
        </w:rPr>
      </w:pPr>
    </w:p>
    <w:p w:rsidR="00003D7C" w:rsidRPr="00E75072" w:rsidRDefault="00003D7C" w:rsidP="00003D7C">
      <w:pPr>
        <w:spacing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003D7C" w:rsidRPr="00E75072" w:rsidRDefault="00003D7C" w:rsidP="00E75072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При начините за представяне на статистическата информация предпочитанията на потребителите не се променят. Най-голям е процентът на респондентите, които са „изтеглили данни, метаданни, методология и доклади по качеството“ - 40.8%, на</w:t>
      </w:r>
      <w:r w:rsidR="00756389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следващо място е „изтеглянето на готови таблици и графики“ - 40.4%. </w:t>
      </w:r>
      <w:r w:rsidR="00981CAB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П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роцентното 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lastRenderedPageBreak/>
        <w:t>нарастване през 2024 г., при начините за намиране на статистическа информация, е най-значимо при „печатни и електронни публикации“ - 35.9%. Ръстът тук е с почти 10 процентни пункта спрямо 2023 година (26.2%).</w:t>
      </w:r>
    </w:p>
    <w:p w:rsidR="00003D7C" w:rsidRPr="00E75072" w:rsidRDefault="00003D7C" w:rsidP="00E75072">
      <w:pPr>
        <w:spacing w:line="36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Относителният дял на потребителите, които „поне един път годишно“ използват статистически данни през 2024 г. е най-голям </w:t>
      </w:r>
      <w:r w:rsidR="00273E6C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- 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72.9% от всички анкетирани лица. Следват потребителите, които „поне веднъж месечно“ (19.7%) са се възползвали от информацията, произвеждана от НСИ. Нарастване има при „ежедневно“ използващите статистически данни през 2024 г. - 3.7%, докато през 2023 г. те са били 2.2%.</w:t>
      </w:r>
    </w:p>
    <w:p w:rsidR="00003D7C" w:rsidRPr="00003D7C" w:rsidRDefault="00003D7C" w:rsidP="00E75072">
      <w:pPr>
        <w:spacing w:line="360" w:lineRule="auto"/>
        <w:ind w:firstLine="567"/>
        <w:jc w:val="both"/>
        <w:rPr>
          <w:rFonts w:eastAsia="Times New Roman" w:cs="Times New Roman"/>
          <w:lang w:eastAsia="bg-BG"/>
        </w:rPr>
      </w:pP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Анализирайки данните от попълнените анкети за 2024 г. можем да отбележим, че относителният дял на потребителите, които са направили заявка за предоставяне на статистическа информация, е най-голям (50%) и се е увеличил с над 13 процентни пункта спрямо 2023 г. (36.5%). Увеличил се </w:t>
      </w:r>
      <w:r w:rsidR="00273E6C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е 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делът на респондентите, които са намерили необходимите им данни, публикувани на сайта на НСИ </w:t>
      </w:r>
      <w:r w:rsidR="00273E6C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- от 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35.3% (2023</w:t>
      </w:r>
      <w:r w:rsidR="00273E6C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г.) на 45.5% (2024</w:t>
      </w:r>
      <w:r w:rsidR="00273E6C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г.). Най-нисък е процентът на анкетираните, които са получили необходимата им информация от медиите и </w:t>
      </w:r>
      <w:r w:rsidR="00E91B54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от 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социалните мрежи - 0.9% (</w:t>
      </w:r>
      <w:r w:rsidR="006F5FC5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виж 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фиг. 3).</w:t>
      </w:r>
    </w:p>
    <w:p w:rsidR="00DE2DCA" w:rsidRDefault="00003D7C" w:rsidP="00E75072">
      <w:pPr>
        <w:spacing w:before="160" w:line="360" w:lineRule="auto"/>
        <w:jc w:val="center"/>
        <w:rPr>
          <w:rFonts w:ascii="Verdana" w:eastAsia="Times New Roman" w:hAnsi="Verdana" w:cs="Times New Roman"/>
          <w:b/>
          <w:spacing w:val="-10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b/>
          <w:spacing w:val="-10"/>
          <w:sz w:val="20"/>
          <w:szCs w:val="20"/>
          <w:lang w:eastAsia="bg-BG"/>
        </w:rPr>
        <w:t xml:space="preserve">Фиг. 3. Начини за намиране на статистическа информация по вид през </w:t>
      </w:r>
    </w:p>
    <w:p w:rsidR="00003D7C" w:rsidRPr="00E75072" w:rsidRDefault="00003D7C" w:rsidP="00DE2DCA">
      <w:pPr>
        <w:spacing w:line="360" w:lineRule="auto"/>
        <w:jc w:val="center"/>
        <w:rPr>
          <w:rFonts w:ascii="Verdana" w:eastAsia="Times New Roman" w:hAnsi="Verdana" w:cs="Times New Roman"/>
          <w:b/>
          <w:spacing w:val="-10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b/>
          <w:spacing w:val="-10"/>
          <w:sz w:val="20"/>
          <w:szCs w:val="20"/>
          <w:lang w:eastAsia="bg-BG"/>
        </w:rPr>
        <w:t>2024 година (%)</w:t>
      </w:r>
      <w:r w:rsidRPr="00E75072">
        <w:rPr>
          <w:rFonts w:ascii="Verdana" w:eastAsia="Times New Roman" w:hAnsi="Verdana" w:cs="Times New Roman"/>
          <w:b/>
          <w:spacing w:val="-10"/>
          <w:sz w:val="20"/>
          <w:szCs w:val="20"/>
          <w:vertAlign w:val="superscript"/>
          <w:lang w:eastAsia="bg-BG"/>
        </w:rPr>
        <w:footnoteReference w:id="2"/>
      </w:r>
    </w:p>
    <w:p w:rsidR="00003D7C" w:rsidRPr="00003D7C" w:rsidRDefault="00003D7C" w:rsidP="00003D7C">
      <w:pPr>
        <w:spacing w:line="276" w:lineRule="auto"/>
        <w:jc w:val="center"/>
        <w:rPr>
          <w:rFonts w:eastAsia="Times New Roman" w:cs="Times New Roman"/>
          <w:b/>
          <w:lang w:eastAsia="bg-BG"/>
        </w:rPr>
      </w:pPr>
    </w:p>
    <w:p w:rsidR="00003D7C" w:rsidRPr="00003D7C" w:rsidRDefault="00003D7C" w:rsidP="00003D7C">
      <w:pPr>
        <w:spacing w:line="276" w:lineRule="auto"/>
        <w:rPr>
          <w:rFonts w:eastAsia="Times New Roman" w:cs="Times New Roman"/>
          <w:b/>
          <w:noProof/>
          <w:highlight w:val="yellow"/>
          <w:lang w:eastAsia="bg-BG"/>
        </w:rPr>
      </w:pPr>
      <w:r w:rsidRPr="00003D7C">
        <w:rPr>
          <w:rFonts w:eastAsia="Times New Roman" w:cs="Times New Roman"/>
          <w:noProof/>
          <w:lang w:eastAsia="bg-BG"/>
        </w:rPr>
        <w:drawing>
          <wp:inline distT="0" distB="0" distL="0" distR="0" wp14:anchorId="116610AE" wp14:editId="139A9950">
            <wp:extent cx="6002655" cy="2790825"/>
            <wp:effectExtent l="0" t="0" r="1714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03D7C" w:rsidRPr="00003D7C" w:rsidRDefault="00003D7C" w:rsidP="00003D7C">
      <w:pPr>
        <w:spacing w:line="360" w:lineRule="auto"/>
        <w:ind w:firstLine="709"/>
        <w:jc w:val="both"/>
        <w:rPr>
          <w:rFonts w:eastAsia="Times New Roman" w:cs="Times New Roman"/>
          <w:color w:val="000000" w:themeColor="text1"/>
          <w:lang w:eastAsia="bg-BG"/>
        </w:rPr>
      </w:pPr>
    </w:p>
    <w:p w:rsidR="00003D7C" w:rsidRPr="00E75072" w:rsidRDefault="00003D7C" w:rsidP="00E75072">
      <w:pPr>
        <w:spacing w:line="36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Необходимост от съдействие от страна на експертите на НСИ както в Централно управление, така и в ТСБ/ОСИ</w:t>
      </w:r>
      <w:r w:rsidR="0086384B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, 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са имали 69% от анкетираните. Само 12% от всички потребители, попълнили анкетната, са заявили, че се е наложило допълнително да обработват предоставените статистическите данни.</w:t>
      </w:r>
    </w:p>
    <w:p w:rsidR="00003D7C" w:rsidRPr="00E75072" w:rsidRDefault="00003D7C" w:rsidP="00E75072">
      <w:pPr>
        <w:spacing w:line="36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lastRenderedPageBreak/>
        <w:t>През 2024 г. най-голям е делът на изпълнените „веднага“ заявки (90%). Заявките изпълнени „в рамките на три работни дни“ са 6.0% от общия брой.</w:t>
      </w:r>
    </w:p>
    <w:p w:rsidR="00003D7C" w:rsidRPr="00E75072" w:rsidRDefault="00003D7C" w:rsidP="00E75072">
      <w:pPr>
        <w:spacing w:line="360" w:lineRule="auto"/>
        <w:ind w:firstLine="567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За поредна година обработените резултати, представени във фиг</w:t>
      </w:r>
      <w:r w:rsidR="0031130C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ура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 4, показват, че най-висок е делът на потребителите, които използват „резултатите от изследваният</w:t>
      </w:r>
      <w:r w:rsidR="001E5CD0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а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, включени в НСП“ - 77.1%, като процентът на потребителите на този статистически продукт през предходната година е бил 69.4%. През 2024 г. с 10 процентни пункта (23.3%) е нараснало търсенето на „статистическа информация, резултат от изследване, </w:t>
      </w:r>
      <w:proofErr w:type="spellStart"/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невключено</w:t>
      </w:r>
      <w:proofErr w:type="spellEnd"/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 в НСП“.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3D7C" w:rsidRPr="00003D7C" w:rsidRDefault="00003D7C" w:rsidP="00E75072">
      <w:pPr>
        <w:spacing w:before="160" w:after="160" w:line="360" w:lineRule="auto"/>
        <w:jc w:val="center"/>
        <w:rPr>
          <w:rFonts w:eastAsia="Times New Roman" w:cs="Times New Roman"/>
          <w:b/>
          <w:color w:val="000000" w:themeColor="text1"/>
          <w:lang w:val="en-US" w:eastAsia="bg-BG"/>
        </w:rPr>
      </w:pPr>
      <w:r w:rsidRPr="00E7507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bg-BG"/>
        </w:rPr>
        <w:t>Фиг. 4. Разпределение на използваните статистически информационни продукти</w:t>
      </w:r>
      <w:r w:rsidR="00382978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bg-BG"/>
        </w:rPr>
        <w:t>по вид през 2024 година</w:t>
      </w:r>
      <w:r w:rsidRPr="00E75072">
        <w:rPr>
          <w:rFonts w:ascii="Verdana" w:eastAsia="Times New Roman" w:hAnsi="Verdana" w:cs="Times New Roman"/>
          <w:b/>
          <w:color w:val="000000" w:themeColor="text1"/>
          <w:sz w:val="20"/>
          <w:szCs w:val="20"/>
          <w:vertAlign w:val="superscript"/>
          <w:lang w:eastAsia="bg-BG"/>
        </w:rPr>
        <w:footnoteReference w:id="3"/>
      </w:r>
    </w:p>
    <w:p w:rsidR="00003D7C" w:rsidRPr="00003D7C" w:rsidRDefault="00003D7C" w:rsidP="00003D7C">
      <w:pPr>
        <w:spacing w:line="360" w:lineRule="auto"/>
        <w:jc w:val="center"/>
        <w:rPr>
          <w:rFonts w:eastAsia="Times New Roman" w:cs="Times New Roman"/>
          <w:color w:val="000000" w:themeColor="text1"/>
          <w:lang w:eastAsia="bg-BG"/>
        </w:rPr>
      </w:pPr>
      <w:r w:rsidRPr="00003D7C">
        <w:rPr>
          <w:rFonts w:eastAsia="Times New Roman" w:cs="Times New Roman"/>
          <w:noProof/>
          <w:color w:val="000000" w:themeColor="text1"/>
          <w:lang w:eastAsia="bg-BG"/>
        </w:rPr>
        <w:drawing>
          <wp:inline distT="0" distB="0" distL="0" distR="0" wp14:anchorId="2CF84B16" wp14:editId="4C65473C">
            <wp:extent cx="5124450" cy="3916501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SI Produc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929" cy="394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D7C" w:rsidRPr="00003D7C" w:rsidRDefault="00003D7C" w:rsidP="00E75072">
      <w:pPr>
        <w:tabs>
          <w:tab w:val="left" w:pos="284"/>
        </w:tabs>
        <w:spacing w:line="276" w:lineRule="auto"/>
        <w:rPr>
          <w:rFonts w:eastAsia="Times New Roman" w:cs="Times New Roman"/>
          <w:color w:val="000000" w:themeColor="text1"/>
          <w:lang w:eastAsia="bg-BG"/>
        </w:rPr>
      </w:pPr>
      <w:r w:rsidRPr="00003D7C">
        <w:rPr>
          <w:rFonts w:eastAsia="Times New Roman" w:cs="Times New Roman"/>
          <w:color w:val="FF0000"/>
          <w:sz w:val="20"/>
          <w:szCs w:val="20"/>
          <w:lang w:eastAsia="bg-BG"/>
        </w:rPr>
        <w:tab/>
      </w:r>
      <w:r w:rsidRPr="00003D7C">
        <w:rPr>
          <w:rFonts w:eastAsia="Times New Roman" w:cs="Times New Roman"/>
          <w:color w:val="FF0000"/>
          <w:sz w:val="20"/>
          <w:szCs w:val="20"/>
          <w:lang w:eastAsia="bg-BG"/>
        </w:rPr>
        <w:tab/>
      </w:r>
      <w:r w:rsidRPr="00003D7C">
        <w:rPr>
          <w:rFonts w:eastAsia="Times New Roman" w:cs="Times New Roman"/>
          <w:color w:val="FF0000"/>
          <w:sz w:val="20"/>
          <w:szCs w:val="20"/>
          <w:lang w:eastAsia="bg-BG"/>
        </w:rPr>
        <w:tab/>
      </w:r>
      <w:r w:rsidRPr="00003D7C">
        <w:rPr>
          <w:rFonts w:eastAsia="Times New Roman" w:cs="Times New Roman"/>
          <w:color w:val="FF0000"/>
          <w:sz w:val="20"/>
          <w:szCs w:val="20"/>
          <w:lang w:eastAsia="bg-BG"/>
        </w:rPr>
        <w:tab/>
      </w:r>
      <w:r w:rsidRPr="00003D7C">
        <w:rPr>
          <w:rFonts w:eastAsia="Times New Roman" w:cs="Times New Roman"/>
          <w:color w:val="FF0000"/>
          <w:sz w:val="20"/>
          <w:szCs w:val="20"/>
          <w:lang w:eastAsia="bg-BG"/>
        </w:rPr>
        <w:tab/>
      </w:r>
    </w:p>
    <w:p w:rsidR="00003D7C" w:rsidRPr="00003D7C" w:rsidRDefault="00003D7C" w:rsidP="00E75072">
      <w:pPr>
        <w:spacing w:line="360" w:lineRule="auto"/>
        <w:ind w:firstLine="567"/>
        <w:jc w:val="both"/>
        <w:rPr>
          <w:rFonts w:eastAsia="Times New Roman" w:cs="Times New Roman"/>
          <w:color w:val="000000" w:themeColor="text1"/>
          <w:lang w:eastAsia="bg-BG"/>
        </w:rPr>
      </w:pP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Статистическата услуга</w:t>
      </w:r>
      <w:r w:rsidR="00823C3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, 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предлагана от НСИ, която 53.6% от потребителите са посочили, че са ползвали, е да им се издаде удостоверение за код на икономическа дейност или да се направи заверка на отчет. Услуга</w:t>
      </w:r>
      <w:r w:rsidR="00823C3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,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 посочена на второ място от респондентите</w:t>
      </w:r>
      <w:r w:rsidR="00823C3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,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 е „периодично предоставяне на статистическа информация, резултат от изследванията, включени в НСП“ </w:t>
      </w:r>
      <w:r w:rsidR="00823C3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-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 37.4%, при 31.0% през 2023 година. Н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>ай-голямо увеличение</w:t>
      </w:r>
      <w:r w:rsidR="00186307"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2024 г. има (от 1.6 на 4.5%) 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при „библиотечни услуги“ и „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val="en-US" w:eastAsia="bg-BG"/>
        </w:rPr>
        <w:t>ESDS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val="en-US" w:eastAsia="bg-BG"/>
        </w:rPr>
        <w:t>Help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val="en-US" w:eastAsia="bg-BG"/>
        </w:rPr>
        <w:t>Desk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” 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(от 1.2 на 2.3%) 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(</w:t>
      </w:r>
      <w:r w:rsidR="00186307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виж 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фиг. 3).</w:t>
      </w:r>
    </w:p>
    <w:p w:rsidR="00003D7C" w:rsidRPr="00E75072" w:rsidRDefault="00003D7C" w:rsidP="00B90711">
      <w:pPr>
        <w:spacing w:line="360" w:lineRule="auto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bg-BG"/>
        </w:rPr>
        <w:lastRenderedPageBreak/>
        <w:t>Фиг. 5. Разпределение на използваните статистически информационни услуги</w:t>
      </w:r>
      <w:r w:rsidR="00B9071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bg-BG"/>
        </w:rPr>
        <w:t>по вид през 2024 година</w:t>
      </w:r>
      <w:r w:rsidRPr="00E75072">
        <w:rPr>
          <w:rFonts w:ascii="Verdana" w:eastAsia="Times New Roman" w:hAnsi="Verdana" w:cs="Times New Roman"/>
          <w:b/>
          <w:color w:val="000000" w:themeColor="text1"/>
          <w:sz w:val="20"/>
          <w:szCs w:val="20"/>
          <w:vertAlign w:val="superscript"/>
          <w:lang w:eastAsia="bg-BG"/>
        </w:rPr>
        <w:footnoteReference w:id="4"/>
      </w:r>
    </w:p>
    <w:p w:rsidR="00003D7C" w:rsidRPr="00003D7C" w:rsidRDefault="00003D7C" w:rsidP="00003D7C">
      <w:pPr>
        <w:spacing w:line="360" w:lineRule="auto"/>
        <w:ind w:firstLine="709"/>
        <w:jc w:val="both"/>
        <w:rPr>
          <w:rFonts w:eastAsia="Times New Roman" w:cs="Times New Roman"/>
          <w:color w:val="000000" w:themeColor="text1"/>
          <w:lang w:val="en-US" w:eastAsia="bg-BG"/>
        </w:rPr>
      </w:pPr>
    </w:p>
    <w:p w:rsidR="00003D7C" w:rsidRPr="00003D7C" w:rsidRDefault="00003D7C" w:rsidP="00E75072">
      <w:pPr>
        <w:spacing w:line="360" w:lineRule="auto"/>
        <w:jc w:val="center"/>
        <w:rPr>
          <w:rFonts w:eastAsia="Times New Roman" w:cs="Times New Roman"/>
          <w:color w:val="000000" w:themeColor="text1"/>
          <w:lang w:val="en-US" w:eastAsia="bg-BG"/>
        </w:rPr>
      </w:pPr>
      <w:r w:rsidRPr="00003D7C">
        <w:rPr>
          <w:rFonts w:eastAsia="Times New Roman" w:cs="Times New Roman"/>
          <w:noProof/>
          <w:color w:val="000000" w:themeColor="text1"/>
          <w:lang w:eastAsia="bg-BG"/>
        </w:rPr>
        <w:drawing>
          <wp:inline distT="0" distB="0" distL="0" distR="0" wp14:anchorId="646AA422" wp14:editId="6A27964C">
            <wp:extent cx="5448300" cy="417743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NSI servic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677" cy="419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3D7C">
        <w:rPr>
          <w:rFonts w:eastAsia="Times New Roman" w:cs="Times New Roman"/>
          <w:color w:val="000000" w:themeColor="text1"/>
          <w:lang w:val="en-US"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3D7C" w:rsidRPr="00E75072" w:rsidRDefault="00003D7C" w:rsidP="00E75072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На въпроса в анкетата - „Доверявате ли се на предлаганите от НСИ продукти?“ - 90% са изразили своята положителна нагласа. </w:t>
      </w:r>
    </w:p>
    <w:p w:rsidR="00003D7C" w:rsidRPr="00E75072" w:rsidRDefault="00003D7C" w:rsidP="00E75072">
      <w:pPr>
        <w:spacing w:after="120" w:line="36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Част от препоръките, отправени от потребителите на статистически информационни услуги и продукти, са:</w:t>
      </w:r>
    </w:p>
    <w:p w:rsidR="00B90711" w:rsidRPr="00E75072" w:rsidRDefault="00003D7C" w:rsidP="00B90711">
      <w:pPr>
        <w:numPr>
          <w:ilvl w:val="0"/>
          <w:numId w:val="2"/>
        </w:numPr>
        <w:tabs>
          <w:tab w:val="left" w:pos="284"/>
          <w:tab w:val="left" w:pos="757"/>
        </w:tabs>
        <w:spacing w:after="120" w:line="360" w:lineRule="auto"/>
        <w:ind w:hanging="550"/>
        <w:contextualSpacing/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Да се възстанови достъпа до ИС „Външна търговия“;</w:t>
      </w:r>
    </w:p>
    <w:p w:rsidR="00003D7C" w:rsidRPr="00E75072" w:rsidRDefault="00B90711" w:rsidP="00E75072">
      <w:pPr>
        <w:numPr>
          <w:ilvl w:val="0"/>
          <w:numId w:val="2"/>
        </w:numPr>
        <w:tabs>
          <w:tab w:val="left" w:pos="284"/>
          <w:tab w:val="left" w:pos="757"/>
        </w:tabs>
        <w:spacing w:after="120" w:line="360" w:lineRule="auto"/>
        <w:ind w:left="709" w:hanging="142"/>
        <w:contextualSpacing/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 </w:t>
      </w:r>
      <w:r w:rsidR="00003D7C"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В ИС Бизнес статистика да има по-подробна информация за реда и начина на</w:t>
      </w: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 </w:t>
      </w:r>
      <w:r w:rsidR="00003D7C"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подаване на годишни отчети към НСИ от земеделските стопани;</w:t>
      </w:r>
    </w:p>
    <w:p w:rsidR="00003D7C" w:rsidRPr="00E75072" w:rsidRDefault="00003D7C" w:rsidP="00B90711">
      <w:pPr>
        <w:numPr>
          <w:ilvl w:val="0"/>
          <w:numId w:val="2"/>
        </w:numPr>
        <w:tabs>
          <w:tab w:val="left" w:pos="284"/>
          <w:tab w:val="left" w:pos="757"/>
        </w:tabs>
        <w:spacing w:after="120" w:line="360" w:lineRule="auto"/>
        <w:ind w:left="760" w:hanging="193"/>
        <w:contextualSpacing/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По-лесен и бърз достъп до малката и голямата потребителски кошници;</w:t>
      </w:r>
    </w:p>
    <w:p w:rsidR="00003D7C" w:rsidRPr="00E75072" w:rsidRDefault="00003D7C" w:rsidP="00B90711">
      <w:pPr>
        <w:numPr>
          <w:ilvl w:val="0"/>
          <w:numId w:val="2"/>
        </w:numPr>
        <w:tabs>
          <w:tab w:val="left" w:pos="284"/>
          <w:tab w:val="left" w:pos="757"/>
        </w:tabs>
        <w:spacing w:after="120" w:line="360" w:lineRule="auto"/>
        <w:ind w:left="760" w:hanging="193"/>
        <w:contextualSpacing/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Да се разшири обхвата на публикуваните данни за демографията на предприятията и регионалната статистика;  </w:t>
      </w:r>
    </w:p>
    <w:p w:rsidR="00003D7C" w:rsidRPr="00E75072" w:rsidRDefault="00003D7C" w:rsidP="00B90711">
      <w:pPr>
        <w:numPr>
          <w:ilvl w:val="0"/>
          <w:numId w:val="2"/>
        </w:numPr>
        <w:tabs>
          <w:tab w:val="left" w:pos="284"/>
          <w:tab w:val="left" w:pos="757"/>
        </w:tabs>
        <w:spacing w:after="120" w:line="360" w:lineRule="auto"/>
        <w:ind w:left="760" w:hanging="193"/>
        <w:contextualSpacing/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Някои статистически данни изискват голям брой стъпки за достигането им;</w:t>
      </w:r>
    </w:p>
    <w:p w:rsidR="00003D7C" w:rsidRPr="00E75072" w:rsidRDefault="00003D7C" w:rsidP="00B90711">
      <w:pPr>
        <w:numPr>
          <w:ilvl w:val="0"/>
          <w:numId w:val="2"/>
        </w:numPr>
        <w:tabs>
          <w:tab w:val="left" w:pos="284"/>
          <w:tab w:val="left" w:pos="757"/>
        </w:tabs>
        <w:spacing w:after="120" w:line="360" w:lineRule="auto"/>
        <w:ind w:left="760" w:hanging="193"/>
        <w:contextualSpacing/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Да се структурира по-добре информацията на сайта.     </w:t>
      </w:r>
    </w:p>
    <w:p w:rsidR="00003D7C" w:rsidRPr="00E75072" w:rsidRDefault="00003D7C" w:rsidP="00E75072">
      <w:pPr>
        <w:tabs>
          <w:tab w:val="left" w:pos="284"/>
          <w:tab w:val="left" w:pos="993"/>
        </w:tabs>
        <w:spacing w:before="240" w:after="120" w:line="36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В голям брой анкетни карти потребителите изразяват своята удовлетвореност от коректното обслужване в приемните на Централно управление на НСИ и ТСБ/ОСИ.</w:t>
      </w:r>
    </w:p>
    <w:p w:rsidR="00003D7C" w:rsidRPr="00E75072" w:rsidRDefault="00003D7C" w:rsidP="00E75072">
      <w:pPr>
        <w:tabs>
          <w:tab w:val="left" w:pos="284"/>
          <w:tab w:val="left" w:pos="993"/>
        </w:tabs>
        <w:spacing w:line="36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lastRenderedPageBreak/>
        <w:t xml:space="preserve">Благодарение на това анкетно проучване, НСИ получава „обратна връзка“ за удовлетвореността на потребителите от предоставената и разпространена статистическа информация. То е индикатор за доверието на респондентите към НСИ като институция. </w:t>
      </w:r>
    </w:p>
    <w:p w:rsidR="00003D7C" w:rsidRPr="00E75072" w:rsidRDefault="00003D7C" w:rsidP="00E75072">
      <w:pPr>
        <w:tabs>
          <w:tab w:val="left" w:pos="284"/>
          <w:tab w:val="left" w:pos="993"/>
        </w:tabs>
        <w:spacing w:line="36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Спомага при процеса на планиране на бъдещи наблюдения съобразени с търсенето на статистическа информация. НСИ ще продължи да търси активно мнението на потребителите на статистически услуги и продукти и да се съобразява с техните предложения и изисквания по отношение на предоставените статистически продукти, с цел подобряване ефективността и актуалността на предоставяните данни.</w:t>
      </w:r>
    </w:p>
    <w:p w:rsidR="00003D7C" w:rsidRPr="00E75072" w:rsidRDefault="00003D7C" w:rsidP="00E75072">
      <w:pPr>
        <w:tabs>
          <w:tab w:val="left" w:pos="284"/>
          <w:tab w:val="left" w:pos="993"/>
        </w:tabs>
        <w:spacing w:line="36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Резултатите от всички проведени от 2009 г. досега изследвания,  са публикувани на сайта на НСИ в рубрика „За потребителите“, </w:t>
      </w:r>
      <w:proofErr w:type="spellStart"/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подрубрика</w:t>
      </w:r>
      <w:proofErr w:type="spellEnd"/>
      <w:r w:rsidRPr="00E75072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 „Удовлетвореност на потребителите“: </w:t>
      </w:r>
    </w:p>
    <w:p w:rsidR="00003D7C" w:rsidRPr="00E75072" w:rsidRDefault="00003D7C" w:rsidP="00E75072">
      <w:pPr>
        <w:tabs>
          <w:tab w:val="left" w:pos="284"/>
          <w:tab w:val="left" w:pos="993"/>
        </w:tabs>
        <w:spacing w:line="36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u w:val="single"/>
          <w:lang w:eastAsia="bg-BG"/>
        </w:rPr>
      </w:pPr>
      <w:hyperlink r:id="rId14" w:tgtFrame="_blank" w:history="1">
        <w:r w:rsidRPr="00E75072">
          <w:rPr>
            <w:rFonts w:ascii="Verdana" w:eastAsia="Times New Roman" w:hAnsi="Verdana" w:cs="Times New Roman"/>
            <w:color w:val="000000" w:themeColor="text1"/>
            <w:sz w:val="20"/>
            <w:szCs w:val="20"/>
            <w:u w:val="single"/>
            <w:lang w:eastAsia="bg-BG"/>
          </w:rPr>
          <w:t>Анкетна карта за изследване на удовлетвореността на потребителите от предлаганите статистически информационни продукти и услуги | Национален статистически институт (nsi.bg)</w:t>
        </w:r>
      </w:hyperlink>
      <w:r w:rsidR="00AC0205">
        <w:rPr>
          <w:rFonts w:ascii="Verdana" w:eastAsia="Times New Roman" w:hAnsi="Verdana" w:cs="Times New Roman"/>
          <w:color w:val="000000" w:themeColor="text1"/>
          <w:sz w:val="20"/>
          <w:szCs w:val="20"/>
          <w:u w:val="single"/>
          <w:lang w:eastAsia="bg-BG"/>
        </w:rPr>
        <w:t>.</w:t>
      </w:r>
    </w:p>
    <w:p w:rsidR="00003D7C" w:rsidRPr="00003D7C" w:rsidRDefault="00003D7C" w:rsidP="00003D7C">
      <w:pPr>
        <w:rPr>
          <w:rFonts w:eastAsia="Times New Roman" w:cs="Times New Roman"/>
          <w:color w:val="FF0000"/>
          <w:u w:val="single"/>
          <w:lang w:eastAsia="bg-BG"/>
        </w:rPr>
      </w:pPr>
      <w:r w:rsidRPr="00003D7C">
        <w:rPr>
          <w:rFonts w:eastAsia="Times New Roman" w:cs="Times New Roman"/>
          <w:color w:val="FF0000"/>
          <w:u w:val="single"/>
          <w:lang w:eastAsia="bg-BG"/>
        </w:rPr>
        <w:br w:type="page"/>
      </w:r>
    </w:p>
    <w:p w:rsidR="00003D7C" w:rsidRPr="00E75072" w:rsidRDefault="00003D7C" w:rsidP="00003D7C">
      <w:pPr>
        <w:spacing w:before="240" w:after="120" w:line="240" w:lineRule="atLeast"/>
        <w:jc w:val="right"/>
        <w:outlineLvl w:val="0"/>
        <w:rPr>
          <w:rFonts w:ascii="Verdana" w:eastAsia="Times New Roman" w:hAnsi="Verdana" w:cs="Times New Roman"/>
          <w:bCs/>
          <w:i/>
          <w:kern w:val="36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bCs/>
          <w:i/>
          <w:kern w:val="36"/>
          <w:sz w:val="20"/>
          <w:szCs w:val="20"/>
          <w:lang w:eastAsia="bg-BG"/>
        </w:rPr>
        <w:lastRenderedPageBreak/>
        <w:t>Приложение 1</w:t>
      </w:r>
    </w:p>
    <w:p w:rsidR="00003D7C" w:rsidRPr="00E75072" w:rsidRDefault="00003D7C" w:rsidP="00E75072">
      <w:pPr>
        <w:spacing w:before="240" w:after="12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 w:hint="eastAsia"/>
          <w:b/>
          <w:bCs/>
          <w:kern w:val="36"/>
          <w:sz w:val="20"/>
          <w:szCs w:val="20"/>
          <w:lang w:eastAsia="bg-BG"/>
        </w:rPr>
        <w:t>Анкетна</w:t>
      </w:r>
      <w:r w:rsidRPr="00E75072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kern w:val="36"/>
          <w:sz w:val="20"/>
          <w:szCs w:val="20"/>
          <w:lang w:eastAsia="bg-BG"/>
        </w:rPr>
        <w:t>карта</w:t>
      </w:r>
      <w:r w:rsidRPr="00E75072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kern w:val="36"/>
          <w:sz w:val="20"/>
          <w:szCs w:val="20"/>
          <w:lang w:eastAsia="bg-BG"/>
        </w:rPr>
        <w:t>за</w:t>
      </w:r>
      <w:r w:rsidRPr="00E75072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kern w:val="36"/>
          <w:sz w:val="20"/>
          <w:szCs w:val="20"/>
          <w:lang w:eastAsia="bg-BG"/>
        </w:rPr>
        <w:t>изследване</w:t>
      </w:r>
      <w:r w:rsidRPr="00E75072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kern w:val="36"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kern w:val="36"/>
          <w:sz w:val="20"/>
          <w:szCs w:val="20"/>
          <w:lang w:eastAsia="bg-BG"/>
        </w:rPr>
        <w:t>удовлетвореността</w:t>
      </w:r>
      <w:r w:rsidRPr="00E75072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kern w:val="36"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kern w:val="36"/>
          <w:sz w:val="20"/>
          <w:szCs w:val="20"/>
          <w:lang w:eastAsia="bg-BG"/>
        </w:rPr>
        <w:t>потребителите</w:t>
      </w:r>
      <w:r w:rsidRPr="00E75072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kern w:val="36"/>
          <w:sz w:val="20"/>
          <w:szCs w:val="20"/>
          <w:lang w:eastAsia="bg-BG"/>
        </w:rPr>
        <w:t>от</w:t>
      </w:r>
      <w:r w:rsidRPr="00E75072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kern w:val="36"/>
          <w:sz w:val="20"/>
          <w:szCs w:val="20"/>
          <w:lang w:eastAsia="bg-BG"/>
        </w:rPr>
        <w:t>предлаганите</w:t>
      </w:r>
      <w:r w:rsidRPr="00E75072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kern w:val="36"/>
          <w:sz w:val="20"/>
          <w:szCs w:val="20"/>
          <w:lang w:eastAsia="bg-BG"/>
        </w:rPr>
        <w:t>статистически</w:t>
      </w:r>
      <w:r w:rsidRPr="00E75072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kern w:val="36"/>
          <w:sz w:val="20"/>
          <w:szCs w:val="20"/>
          <w:lang w:eastAsia="bg-BG"/>
        </w:rPr>
        <w:t>информационни</w:t>
      </w:r>
      <w:r w:rsidRPr="00E75072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kern w:val="36"/>
          <w:sz w:val="20"/>
          <w:szCs w:val="20"/>
          <w:lang w:eastAsia="bg-BG"/>
        </w:rPr>
        <w:t>продукти</w:t>
      </w:r>
      <w:r w:rsidRPr="00E75072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kern w:val="36"/>
          <w:sz w:val="20"/>
          <w:szCs w:val="20"/>
          <w:lang w:eastAsia="bg-BG"/>
        </w:rPr>
        <w:t>и</w:t>
      </w:r>
      <w:r w:rsidRPr="00E75072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kern w:val="36"/>
          <w:sz w:val="20"/>
          <w:szCs w:val="20"/>
          <w:lang w:eastAsia="bg-BG"/>
        </w:rPr>
        <w:t>услуги</w:t>
      </w:r>
    </w:p>
    <w:p w:rsidR="00003D7C" w:rsidRPr="00E75072" w:rsidRDefault="00003D7C" w:rsidP="00E75072">
      <w:pPr>
        <w:spacing w:before="160" w:after="288"/>
        <w:ind w:firstLine="567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УВАЖАЕМИ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ПОТРЕБИТЕЛИ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,</w:t>
      </w:r>
    </w:p>
    <w:p w:rsidR="00003D7C" w:rsidRPr="00E75072" w:rsidRDefault="00003D7C" w:rsidP="00E75072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Представяме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Ви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новата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анкетна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карта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за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изследване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удовлетвореността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от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предоставяните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от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НСИ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статистически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информационни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продукти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услуги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Участието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в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изследването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Ви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дава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реална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възможност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да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кажете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какво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най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важно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за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Вас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по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отношение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статистическата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информация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нейната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достъпност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надеждност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актуалност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качество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Вашето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мнение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препоръки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са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важни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за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нас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ще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помогнат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да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разберем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по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добре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защо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използвате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статистическата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информация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как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я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оценявате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003D7C" w:rsidRPr="00E75072" w:rsidRDefault="00003D7C" w:rsidP="00E75072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Резултатите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от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проучването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ще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бъдат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публикувани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сайта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НСИ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в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обобщен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вид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Конфиденциалността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AC0205">
        <w:rPr>
          <w:rFonts w:ascii="Verdana" w:eastAsia="Times New Roman" w:hAnsi="Verdana" w:cs="Times New Roman"/>
          <w:sz w:val="20"/>
          <w:szCs w:val="20"/>
          <w:lang w:eastAsia="bg-BG"/>
        </w:rPr>
        <w:t>В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ашите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отговори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ще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бъде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запазена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003D7C" w:rsidRPr="00E75072" w:rsidRDefault="00003D7C" w:rsidP="00E75072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Благодарим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Ви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за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попълването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анкетната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карта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за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Вашата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отзивчивост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сътрудничество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</w:t>
      </w:r>
    </w:p>
    <w:p w:rsidR="00003D7C" w:rsidRPr="00E75072" w:rsidRDefault="00003D7C" w:rsidP="00E75072">
      <w:pPr>
        <w:spacing w:before="160" w:after="288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За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контакти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>: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br/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тел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>.: (02) 9857 111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br/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proofErr w:type="spellStart"/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>mail</w:t>
      </w:r>
      <w:proofErr w:type="spellEnd"/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>: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</w:t>
      </w:r>
      <w:hyperlink r:id="rId15" w:history="1">
        <w:r w:rsidRPr="00E75072">
          <w:rPr>
            <w:rFonts w:ascii="Verdana" w:eastAsia="Times New Roman" w:hAnsi="Verdana" w:cs="Times New Roman"/>
            <w:sz w:val="20"/>
            <w:szCs w:val="20"/>
            <w:u w:val="single"/>
            <w:lang w:eastAsia="bg-BG"/>
          </w:rPr>
          <w:t>info@nsi.bg</w:t>
        </w:r>
      </w:hyperlink>
    </w:p>
    <w:p w:rsidR="00003D7C" w:rsidRPr="00E75072" w:rsidRDefault="00003D7C" w:rsidP="00003D7C">
      <w:pP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Моля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,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посочете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към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коя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потребителска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група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принадлежите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Pr="00E75072">
        <w:rPr>
          <w:rFonts w:ascii="Verdana" w:hAnsi="Verdana" w:cs="Times New Roman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24" type="#_x0000_t75" style="width:299.85pt;height:18.2pt" o:ole="">
            <v:imagedata r:id="rId16" o:title=""/>
          </v:shape>
          <w:control r:id="rId17" w:name="DefaultOcxName" w:shapeid="_x0000_i2024"/>
        </w:object>
      </w:r>
    </w:p>
    <w:p w:rsidR="00003D7C" w:rsidRPr="00E75072" w:rsidRDefault="00003D7C" w:rsidP="00003D7C">
      <w:pP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003D7C" w:rsidRPr="00E75072" w:rsidRDefault="00003D7C" w:rsidP="00003D7C">
      <w:pPr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Използвате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ли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социални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мрежи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?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2023" type="#_x0000_t75" style="width:20.55pt;height:18.2pt" o:ole="">
            <v:imagedata r:id="rId18" o:title=""/>
          </v:shape>
          <w:control r:id="rId19" w:name="DefaultOcxName1" w:shapeid="_x0000_i2023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Не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2022" type="#_x0000_t75" style="width:20.55pt;height:18.2pt" o:ole="">
            <v:imagedata r:id="rId20" o:title=""/>
          </v:shape>
          <w:control r:id="rId21" w:name="DefaultOcxName2" w:shapeid="_x0000_i2022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Да</w:t>
      </w:r>
    </w:p>
    <w:p w:rsidR="00003D7C" w:rsidRPr="00E75072" w:rsidRDefault="00003D7C" w:rsidP="00003D7C">
      <w:pPr>
        <w:ind w:firstLine="708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*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Моля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пояснете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2021" type="#_x0000_t75" style="width:236.55pt;height:18.2pt" o:ole="">
            <v:imagedata r:id="rId22" o:title=""/>
          </v:shape>
          <w:control r:id="rId23" w:name="DefaultOcxName3" w:shapeid="_x0000_i2021"/>
        </w:object>
      </w:r>
    </w:p>
    <w:p w:rsidR="00003D7C" w:rsidRPr="00E75072" w:rsidRDefault="00003D7C" w:rsidP="00003D7C">
      <w:pP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003D7C" w:rsidRPr="00E75072" w:rsidRDefault="00003D7C" w:rsidP="00003D7C">
      <w:pPr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Колко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често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ползвате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данни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НСИ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?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2020" type="#_x0000_t75" style="width:20.55pt;height:18.2pt" o:ole="">
            <v:imagedata r:id="rId18" o:title=""/>
          </v:shape>
          <w:control r:id="rId24" w:name="DefaultOcxName4" w:shapeid="_x0000_i2020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Поне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един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път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годишно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2019" type="#_x0000_t75" style="width:20.55pt;height:18.2pt" o:ole="">
            <v:imagedata r:id="rId18" o:title=""/>
          </v:shape>
          <w:control r:id="rId25" w:name="DefaultOcxName5" w:shapeid="_x0000_i2019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Поне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един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път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месечно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2018" type="#_x0000_t75" style="width:20.55pt;height:18.2pt" o:ole="">
            <v:imagedata r:id="rId18" o:title=""/>
          </v:shape>
          <w:control r:id="rId26" w:name="DefaultOcxName6" w:shapeid="_x0000_i2018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Поне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един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път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седмично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2017" type="#_x0000_t75" style="width:20.55pt;height:18.2pt" o:ole="">
            <v:imagedata r:id="rId18" o:title=""/>
          </v:shape>
          <w:control r:id="rId27" w:name="DefaultOcxName7" w:shapeid="_x0000_i2017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Ежедневно</w:t>
      </w:r>
    </w:p>
    <w:p w:rsidR="00003D7C" w:rsidRPr="00E75072" w:rsidRDefault="00003D7C" w:rsidP="00003D7C">
      <w:pP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003D7C" w:rsidRPr="00E75072" w:rsidRDefault="00003D7C" w:rsidP="00003D7C">
      <w:pPr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Необходимо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ли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Ви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беше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съдействие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при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търсенето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статистическа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информация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?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2016" type="#_x0000_t75" style="width:20.55pt;height:18.2pt" o:ole="">
            <v:imagedata r:id="rId20" o:title=""/>
          </v:shape>
          <w:control r:id="rId28" w:name="DefaultOcxName8" w:shapeid="_x0000_i2016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Да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2015" type="#_x0000_t75" style="width:20.55pt;height:18.2pt" o:ole="">
            <v:imagedata r:id="rId18" o:title=""/>
          </v:shape>
          <w:control r:id="rId29" w:name="DefaultOcxName9" w:shapeid="_x0000_i2015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Не</w:t>
      </w:r>
    </w:p>
    <w:p w:rsidR="00003D7C" w:rsidRPr="00E75072" w:rsidRDefault="00003D7C" w:rsidP="00003D7C">
      <w:pPr>
        <w:ind w:firstLine="708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 w:hint="eastAsia"/>
          <w:b/>
          <w:sz w:val="20"/>
          <w:szCs w:val="20"/>
          <w:lang w:eastAsia="bg-BG"/>
        </w:rPr>
        <w:lastRenderedPageBreak/>
        <w:t>Моля</w:t>
      </w:r>
      <w:r w:rsidRPr="00E7507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sz w:val="20"/>
          <w:szCs w:val="20"/>
          <w:lang w:eastAsia="bg-BG"/>
        </w:rPr>
        <w:t>отбележете</w:t>
      </w:r>
      <w:r w:rsidRPr="00E7507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sz w:val="20"/>
          <w:szCs w:val="20"/>
          <w:lang w:eastAsia="bg-BG"/>
        </w:rPr>
        <w:t>с</w:t>
      </w:r>
      <w:r w:rsidRPr="00E7507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sz w:val="20"/>
          <w:szCs w:val="20"/>
          <w:lang w:eastAsia="bg-BG"/>
        </w:rPr>
        <w:t>кого</w:t>
      </w:r>
      <w:r w:rsidRPr="00E7507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sz w:val="20"/>
          <w:szCs w:val="20"/>
          <w:lang w:eastAsia="bg-BG"/>
        </w:rPr>
        <w:t>контактувахте</w:t>
      </w:r>
      <w:r w:rsidRPr="00E7507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? </w:t>
      </w:r>
      <w:r w:rsidRPr="00E75072">
        <w:rPr>
          <w:rFonts w:ascii="Verdana" w:hAnsi="Verdana" w:cs="Times New Roman"/>
          <w:b/>
          <w:sz w:val="20"/>
          <w:szCs w:val="20"/>
        </w:rPr>
        <w:object w:dxaOrig="225" w:dyaOrig="225">
          <v:shape id="_x0000_i2014" type="#_x0000_t75" style="width:155.85pt;height:18.2pt" o:ole="">
            <v:imagedata r:id="rId30" o:title=""/>
          </v:shape>
          <w:control r:id="rId31" w:name="DefaultOcxName10" w:shapeid="_x0000_i2014"/>
        </w:object>
      </w:r>
    </w:p>
    <w:p w:rsidR="00003D7C" w:rsidRPr="00E75072" w:rsidRDefault="00003D7C" w:rsidP="00003D7C">
      <w:pPr>
        <w:ind w:left="708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003D7C" w:rsidRPr="00E75072" w:rsidRDefault="00003D7C" w:rsidP="00003D7C">
      <w:pPr>
        <w:ind w:left="708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След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колко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време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получихте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обратна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връзка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?</w:t>
      </w:r>
    </w:p>
    <w:p w:rsidR="00003D7C" w:rsidRPr="00E75072" w:rsidRDefault="00003D7C" w:rsidP="00003D7C">
      <w:pPr>
        <w:spacing w:after="96"/>
        <w:ind w:left="708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2013" type="#_x0000_t75" style="width:20.55pt;height:18.2pt" o:ole="">
            <v:imagedata r:id="rId18" o:title=""/>
          </v:shape>
          <w:control r:id="rId32" w:name="DefaultOcxName110" w:shapeid="_x0000_i2013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Веднага</w:t>
      </w:r>
    </w:p>
    <w:p w:rsidR="00003D7C" w:rsidRPr="00E75072" w:rsidRDefault="00003D7C" w:rsidP="00003D7C">
      <w:pPr>
        <w:spacing w:after="96"/>
        <w:ind w:left="708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2012" type="#_x0000_t75" style="width:20.55pt;height:18.2pt" o:ole="">
            <v:imagedata r:id="rId18" o:title=""/>
          </v:shape>
          <w:control r:id="rId33" w:name="DefaultOcxName210" w:shapeid="_x0000_i2012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В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рамките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три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работни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дни</w:t>
      </w:r>
    </w:p>
    <w:p w:rsidR="00003D7C" w:rsidRPr="00E75072" w:rsidRDefault="00003D7C" w:rsidP="00003D7C">
      <w:pPr>
        <w:spacing w:after="96"/>
        <w:ind w:left="708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2011" type="#_x0000_t75" style="width:20.55pt;height:18.2pt" o:ole="">
            <v:imagedata r:id="rId18" o:title=""/>
          </v:shape>
          <w:control r:id="rId34" w:name="DefaultOcxName310" w:shapeid="_x0000_i2011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Седмица</w:t>
      </w:r>
    </w:p>
    <w:p w:rsidR="00003D7C" w:rsidRPr="00E75072" w:rsidRDefault="00003D7C" w:rsidP="00003D7C">
      <w:pPr>
        <w:spacing w:after="96"/>
        <w:ind w:left="708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2010" type="#_x0000_t75" style="width:20.55pt;height:18.2pt" o:ole="">
            <v:imagedata r:id="rId18" o:title=""/>
          </v:shape>
          <w:control r:id="rId35" w:name="DefaultOcxName410" w:shapeid="_x0000_i2010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Повече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от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седмица</w:t>
      </w:r>
    </w:p>
    <w:p w:rsidR="00003D7C" w:rsidRPr="00E75072" w:rsidRDefault="00003D7C" w:rsidP="00003D7C">
      <w:pPr>
        <w:spacing w:after="96"/>
        <w:ind w:left="708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2009" type="#_x0000_t75" style="width:20.55pt;height:18.2pt" o:ole="">
            <v:imagedata r:id="rId18" o:title=""/>
          </v:shape>
          <w:control r:id="rId36" w:name="DefaultOcxName510" w:shapeid="_x0000_i2009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Не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получих</w:t>
      </w:r>
    </w:p>
    <w:p w:rsidR="00003D7C" w:rsidRPr="00E75072" w:rsidRDefault="00003D7C" w:rsidP="00003D7C">
      <w:pPr>
        <w:ind w:left="708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003D7C" w:rsidRPr="00E75072" w:rsidRDefault="00003D7C" w:rsidP="00003D7C">
      <w:pPr>
        <w:ind w:left="708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Как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оценявате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комуникацията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?</w:t>
      </w:r>
    </w:p>
    <w:p w:rsidR="00003D7C" w:rsidRPr="00E75072" w:rsidRDefault="00003D7C" w:rsidP="00003D7C">
      <w:pPr>
        <w:spacing w:after="96"/>
        <w:ind w:left="708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2008" type="#_x0000_t75" style="width:20.55pt;height:18.2pt" o:ole="">
            <v:imagedata r:id="rId18" o:title=""/>
          </v:shape>
          <w:control r:id="rId37" w:name="DefaultOcxName61" w:shapeid="_x0000_i2008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Получих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необходимата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информация</w:t>
      </w:r>
    </w:p>
    <w:p w:rsidR="00003D7C" w:rsidRPr="00E75072" w:rsidRDefault="00003D7C" w:rsidP="00003D7C">
      <w:pPr>
        <w:spacing w:after="96"/>
        <w:ind w:left="708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2007" type="#_x0000_t75" style="width:20.55pt;height:18.2pt" o:ole="">
            <v:imagedata r:id="rId18" o:title=""/>
          </v:shape>
          <w:control r:id="rId38" w:name="DefaultOcxName71" w:shapeid="_x0000_i2007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Не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получих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необходимата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ми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информация</w:t>
      </w:r>
    </w:p>
    <w:p w:rsidR="00003D7C" w:rsidRPr="00E75072" w:rsidRDefault="00003D7C" w:rsidP="00003D7C">
      <w:pPr>
        <w:ind w:left="708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003D7C" w:rsidRPr="00E75072" w:rsidRDefault="00003D7C" w:rsidP="00003D7C">
      <w:pPr>
        <w:ind w:left="708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След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колко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време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получихте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обратна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връзка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?</w:t>
      </w:r>
    </w:p>
    <w:p w:rsidR="00003D7C" w:rsidRPr="00E75072" w:rsidRDefault="00003D7C" w:rsidP="00003D7C">
      <w:pPr>
        <w:spacing w:after="96"/>
        <w:ind w:left="708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2006" type="#_x0000_t75" style="width:20.55pt;height:18.2pt" o:ole="">
            <v:imagedata r:id="rId18" o:title=""/>
          </v:shape>
          <w:control r:id="rId39" w:name="DefaultOcxName11" w:shapeid="_x0000_i2006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Веднага</w:t>
      </w:r>
    </w:p>
    <w:p w:rsidR="00003D7C" w:rsidRPr="00E75072" w:rsidRDefault="00003D7C" w:rsidP="00003D7C">
      <w:pPr>
        <w:spacing w:after="96"/>
        <w:ind w:left="708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2005" type="#_x0000_t75" style="width:20.55pt;height:18.2pt" o:ole="">
            <v:imagedata r:id="rId18" o:title=""/>
          </v:shape>
          <w:control r:id="rId40" w:name="DefaultOcxName12" w:shapeid="_x0000_i2005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В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рамките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три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работни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дни</w:t>
      </w:r>
    </w:p>
    <w:p w:rsidR="00003D7C" w:rsidRPr="00E75072" w:rsidRDefault="00003D7C" w:rsidP="00003D7C">
      <w:pPr>
        <w:spacing w:after="96"/>
        <w:ind w:left="708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2004" type="#_x0000_t75" style="width:20.55pt;height:18.2pt" o:ole="">
            <v:imagedata r:id="rId18" o:title=""/>
          </v:shape>
          <w:control r:id="rId41" w:name="DefaultOcxName13" w:shapeid="_x0000_i2004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Седмица</w:t>
      </w:r>
    </w:p>
    <w:p w:rsidR="00003D7C" w:rsidRPr="00E75072" w:rsidRDefault="00003D7C" w:rsidP="00003D7C">
      <w:pPr>
        <w:spacing w:after="96"/>
        <w:ind w:left="708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2003" type="#_x0000_t75" style="width:20.55pt;height:18.2pt" o:ole="">
            <v:imagedata r:id="rId18" o:title=""/>
          </v:shape>
          <w:control r:id="rId42" w:name="DefaultOcxName14" w:shapeid="_x0000_i2003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Повече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от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седмица</w:t>
      </w:r>
    </w:p>
    <w:p w:rsidR="00003D7C" w:rsidRPr="00E75072" w:rsidRDefault="00003D7C" w:rsidP="00003D7C">
      <w:pPr>
        <w:spacing w:after="96"/>
        <w:ind w:left="708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2002" type="#_x0000_t75" style="width:20.55pt;height:18.2pt" o:ole="">
            <v:imagedata r:id="rId18" o:title=""/>
          </v:shape>
          <w:control r:id="rId43" w:name="DefaultOcxName15" w:shapeid="_x0000_i2002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Не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получих</w:t>
      </w:r>
    </w:p>
    <w:p w:rsidR="00003D7C" w:rsidRPr="00E75072" w:rsidRDefault="00003D7C" w:rsidP="00003D7C">
      <w:pPr>
        <w:ind w:left="708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003D7C" w:rsidRPr="00E75072" w:rsidRDefault="00003D7C" w:rsidP="00003D7C">
      <w:pPr>
        <w:ind w:left="708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Как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оценявате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комуникацията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?</w:t>
      </w:r>
    </w:p>
    <w:p w:rsidR="00003D7C" w:rsidRPr="00E75072" w:rsidRDefault="00003D7C" w:rsidP="00003D7C">
      <w:pPr>
        <w:spacing w:after="96"/>
        <w:ind w:left="708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2001" type="#_x0000_t75" style="width:20.55pt;height:18.2pt" o:ole="">
            <v:imagedata r:id="rId18" o:title=""/>
          </v:shape>
          <w:control r:id="rId44" w:name="DefaultOcxName16" w:shapeid="_x0000_i2001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Получих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необходимата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информация</w:t>
      </w:r>
    </w:p>
    <w:p w:rsidR="00003D7C" w:rsidRPr="00E75072" w:rsidRDefault="00003D7C" w:rsidP="00003D7C">
      <w:pPr>
        <w:spacing w:after="96"/>
        <w:ind w:left="708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2000" type="#_x0000_t75" style="width:20.55pt;height:18.2pt" o:ole="">
            <v:imagedata r:id="rId20" o:title=""/>
          </v:shape>
          <w:control r:id="rId45" w:name="DefaultOcxName17" w:shapeid="_x0000_i2000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Не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получих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необходимата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ми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информация</w:t>
      </w:r>
    </w:p>
    <w:p w:rsidR="00003D7C" w:rsidRPr="00E75072" w:rsidRDefault="00003D7C" w:rsidP="00003D7C">
      <w:pPr>
        <w:ind w:left="708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*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Моля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пояснете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99" type="#_x0000_t75" style="width:236.55pt;height:18.2pt" o:ole="">
            <v:imagedata r:id="rId22" o:title=""/>
          </v:shape>
          <w:control r:id="rId46" w:name="DefaultOcxName18" w:shapeid="_x0000_i1999"/>
        </w:object>
      </w:r>
    </w:p>
    <w:p w:rsidR="00003D7C" w:rsidRPr="00E75072" w:rsidRDefault="00003D7C" w:rsidP="00003D7C">
      <w:pP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003D7C" w:rsidRPr="00E75072" w:rsidRDefault="00003D7C" w:rsidP="00003D7C">
      <w:pPr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В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коя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област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е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търсената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от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Вас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информация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?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>(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Може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да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изберете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повече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от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един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отговор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>.)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98" type="#_x0000_t75" style="width:20.55pt;height:18.2pt" o:ole="">
            <v:imagedata r:id="rId47" o:title=""/>
          </v:shape>
          <w:control r:id="rId48" w:name="DefaultOcxName19" w:shapeid="_x0000_i1998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Бизнес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статистика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97" type="#_x0000_t75" style="width:20.55pt;height:18.2pt" o:ole="">
            <v:imagedata r:id="rId47" o:title=""/>
          </v:shape>
          <w:control r:id="rId49" w:name="DefaultOcxName20" w:shapeid="_x0000_i1997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Демографска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социална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статистика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96" type="#_x0000_t75" style="width:20.55pt;height:18.2pt" o:ole="">
            <v:imagedata r:id="rId47" o:title=""/>
          </v:shape>
          <w:control r:id="rId50" w:name="DefaultOcxName21" w:shapeid="_x0000_i1996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Макроикономическа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статистика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95" type="#_x0000_t75" style="width:20.55pt;height:18.2pt" o:ole="">
            <v:imagedata r:id="rId47" o:title=""/>
          </v:shape>
          <w:control r:id="rId51" w:name="DefaultOcxName22" w:shapeid="_x0000_i1995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Регионална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статистика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показатели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за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мониторинг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94" type="#_x0000_t75" style="width:20.55pt;height:18.2pt" o:ole="">
            <v:imagedata r:id="rId47" o:title=""/>
          </v:shape>
          <w:control r:id="rId52" w:name="DefaultOcxName23" w:shapeid="_x0000_i1994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Околна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среда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енергетика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93" type="#_x0000_t75" style="width:20.55pt;height:18.2pt" o:ole="">
            <v:imagedata r:id="rId47" o:title=""/>
          </v:shape>
          <w:control r:id="rId53" w:name="DefaultOcxName24" w:shapeid="_x0000_i1993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Селско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горско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стопанство</w:t>
      </w:r>
    </w:p>
    <w:p w:rsidR="00003D7C" w:rsidRPr="00003D7C" w:rsidRDefault="00003D7C" w:rsidP="00003D7C">
      <w:pPr>
        <w:rPr>
          <w:rFonts w:ascii="Ubuntu" w:eastAsia="Times New Roman" w:hAnsi="Ubuntu" w:cs="Times New Roman"/>
          <w:b/>
          <w:bCs/>
          <w:lang w:eastAsia="bg-BG"/>
        </w:rPr>
      </w:pPr>
    </w:p>
    <w:p w:rsidR="00003D7C" w:rsidRPr="00003D7C" w:rsidRDefault="00003D7C" w:rsidP="00003D7C">
      <w:pPr>
        <w:rPr>
          <w:rFonts w:ascii="Ubuntu" w:eastAsia="Times New Roman" w:hAnsi="Ubuntu" w:cs="Times New Roman"/>
          <w:b/>
          <w:bCs/>
          <w:lang w:eastAsia="bg-BG"/>
        </w:rPr>
      </w:pPr>
    </w:p>
    <w:p w:rsidR="00003D7C" w:rsidRPr="00E75072" w:rsidRDefault="00003D7C" w:rsidP="00003D7C">
      <w:pPr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lastRenderedPageBreak/>
        <w:t>Какви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статистически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продукти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сте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използвали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?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>(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Може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да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изберете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повече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от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един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отговор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>.)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92" type="#_x0000_t75" style="width:20.55pt;height:18.2pt" o:ole="">
            <v:imagedata r:id="rId47" o:title=""/>
          </v:shape>
          <w:control r:id="rId54" w:name="DefaultOcxName25" w:shapeid="_x0000_i1992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резултати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от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изследванията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включени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в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НСП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91" type="#_x0000_t75" style="width:20.55pt;height:18.2pt" o:ole="">
            <v:imagedata r:id="rId47" o:title=""/>
          </v:shape>
          <w:control r:id="rId55" w:name="DefaultOcxName26" w:shapeid="_x0000_i1991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статистическа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информация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резултат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от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изследване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proofErr w:type="spellStart"/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невключено</w:t>
      </w:r>
      <w:proofErr w:type="spellEnd"/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в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НСП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90" type="#_x0000_t75" style="width:20.55pt;height:18.2pt" o:ole="">
            <v:imagedata r:id="rId47" o:title=""/>
          </v:shape>
          <w:control r:id="rId56" w:name="DefaultOcxName27" w:shapeid="_x0000_i1990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статистически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метаданни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методологии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89" type="#_x0000_t75" style="width:20.55pt;height:18.2pt" o:ole="">
            <v:imagedata r:id="rId47" o:title=""/>
          </v:shape>
          <w:control r:id="rId57" w:name="DefaultOcxName28" w:shapeid="_x0000_i1989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доклади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по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качеството</w:t>
      </w:r>
    </w:p>
    <w:p w:rsidR="00003D7C" w:rsidRPr="00E75072" w:rsidRDefault="00003D7C" w:rsidP="00003D7C">
      <w:pP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003D7C" w:rsidRPr="00E75072" w:rsidRDefault="00003D7C" w:rsidP="00003D7C">
      <w:pPr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Какви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статистически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услуги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сте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използвали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?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>(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Може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да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изберете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повече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от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един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отговор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>.)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88" type="#_x0000_t75" style="width:20.55pt;height:18.2pt" o:ole="">
            <v:imagedata r:id="rId47" o:title=""/>
          </v:shape>
          <w:control r:id="rId58" w:name="DefaultOcxName29" w:shapeid="_x0000_i1988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периодично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предоставяне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статистическа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информация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резултати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от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изследванията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включени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в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НСП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87" type="#_x0000_t75" style="width:20.55pt;height:18.2pt" o:ole="">
            <v:imagedata r:id="rId47" o:title=""/>
          </v:shape>
          <w:control r:id="rId59" w:name="DefaultOcxName30" w:shapeid="_x0000_i1987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предоставяне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информация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по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заявка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потребителите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86" type="#_x0000_t75" style="width:20.55pt;height:18.2pt" o:ole="">
            <v:imagedata r:id="rId47" o:title=""/>
          </v:shape>
          <w:control r:id="rId60" w:name="DefaultOcxName31" w:shapeid="_x0000_i1986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предоставяне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анонимизирани</w:t>
      </w:r>
      <w:proofErr w:type="spellEnd"/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данни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за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научни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изследователски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цели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85" type="#_x0000_t75" style="width:20.55pt;height:18.2pt" o:ole="">
            <v:imagedata r:id="rId47" o:title=""/>
          </v:shape>
          <w:control r:id="rId61" w:name="DefaultOcxName32" w:shapeid="_x0000_i1985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консултантски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услуги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по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използването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статистическа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информация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84" type="#_x0000_t75" style="width:20.55pt;height:18.2pt" o:ole="">
            <v:imagedata r:id="rId47" o:title=""/>
          </v:shape>
          <w:control r:id="rId62" w:name="DefaultOcxName33" w:shapeid="_x0000_i1984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ESDS Help </w:t>
      </w:r>
      <w:proofErr w:type="spellStart"/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>Desk</w:t>
      </w:r>
      <w:proofErr w:type="spellEnd"/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83" type="#_x0000_t75" style="width:20.55pt;height:18.2pt" o:ole="">
            <v:imagedata r:id="rId47" o:title=""/>
          </v:shape>
          <w:control r:id="rId63" w:name="DefaultOcxName34" w:shapeid="_x0000_i1983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издаване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удостоверения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за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икономическа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дейност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заверки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отчети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82" type="#_x0000_t75" style="width:20.55pt;height:18.2pt" o:ole="">
            <v:imagedata r:id="rId47" o:title=""/>
          </v:shape>
          <w:control r:id="rId64" w:name="DefaultOcxName35" w:shapeid="_x0000_i1982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библиотечни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услуги</w:t>
      </w:r>
    </w:p>
    <w:p w:rsidR="00003D7C" w:rsidRPr="00E75072" w:rsidRDefault="00003D7C" w:rsidP="00003D7C">
      <w:pP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003D7C" w:rsidRPr="00E75072" w:rsidRDefault="00003D7C" w:rsidP="00003D7C">
      <w:pPr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Къде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намерихте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необходимата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информация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?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>(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Може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да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изберете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повече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от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един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отговор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>.)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81" type="#_x0000_t75" style="width:20.55pt;height:18.2pt" o:ole="">
            <v:imagedata r:id="rId47" o:title=""/>
          </v:shape>
          <w:control r:id="rId65" w:name="DefaultOcxName36" w:shapeid="_x0000_i1981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От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публикувани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данни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сайта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НСИ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80" type="#_x0000_t75" style="width:20.55pt;height:18.2pt" o:ole="">
            <v:imagedata r:id="rId47" o:title=""/>
          </v:shape>
          <w:control r:id="rId66" w:name="DefaultOcxName37" w:shapeid="_x0000_i1980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В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информационните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системи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НСИ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„</w:t>
      </w:r>
      <w:proofErr w:type="spellStart"/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Инфостат</w:t>
      </w:r>
      <w:proofErr w:type="spellEnd"/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“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„Външна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търговия“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„Регистър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населените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места“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„Статистически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класификации“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>)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79" type="#_x0000_t75" style="width:20.55pt;height:18.2pt" o:ole="">
            <v:imagedata r:id="rId47" o:title=""/>
          </v:shape>
          <w:control r:id="rId67" w:name="DefaultOcxName38" w:shapeid="_x0000_i1979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специализирани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уеб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страници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НСИ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Дигитална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библиотека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Преброяване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2021)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78" type="#_x0000_t75" style="width:20.55pt;height:18.2pt" o:ole="">
            <v:imagedata r:id="rId47" o:title=""/>
          </v:shape>
          <w:control r:id="rId68" w:name="DefaultOcxName39" w:shapeid="_x0000_i1978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Направих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заявка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за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предоставяне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статистическа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информация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77" type="#_x0000_t75" style="width:20.55pt;height:18.2pt" o:ole="">
            <v:imagedata r:id="rId47" o:title=""/>
          </v:shape>
          <w:control r:id="rId69" w:name="DefaultOcxName40" w:shapeid="_x0000_i1977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Направих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запитване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по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телефона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76" type="#_x0000_t75" style="width:20.55pt;height:18.2pt" o:ole="">
            <v:imagedata r:id="rId47" o:title=""/>
          </v:shape>
          <w:control r:id="rId70" w:name="DefaultOcxName41" w:shapeid="_x0000_i1976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Печатни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електронни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публикации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75" type="#_x0000_t75" style="width:20.55pt;height:18.2pt" o:ole="">
            <v:imagedata r:id="rId47" o:title=""/>
          </v:shape>
          <w:control r:id="rId71" w:name="DefaultOcxName42" w:shapeid="_x0000_i1975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</w:t>
      </w:r>
      <w:proofErr w:type="spellStart"/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Прессъобщения</w:t>
      </w:r>
      <w:proofErr w:type="spellEnd"/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74" type="#_x0000_t75" style="width:20.55pt;height:18.2pt" o:ole="">
            <v:imagedata r:id="rId47" o:title=""/>
          </v:shape>
          <w:control r:id="rId72" w:name="DefaultOcxName43" w:shapeid="_x0000_i1974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Национален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портал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за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отворени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данни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73" type="#_x0000_t75" style="width:20.55pt;height:18.2pt" o:ole="">
            <v:imagedata r:id="rId73" o:title=""/>
          </v:shape>
          <w:control r:id="rId74" w:name="DefaultOcxName44" w:shapeid="_x0000_i1973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Медии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социални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мрежи</w:t>
      </w:r>
    </w:p>
    <w:p w:rsidR="00003D7C" w:rsidRPr="00E75072" w:rsidRDefault="00003D7C" w:rsidP="00003D7C">
      <w:pPr>
        <w:spacing w:after="96"/>
        <w:ind w:firstLine="708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*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Моля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уточнете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hAnsi="Verdana" w:cs="Times New Roman"/>
          <w:sz w:val="20"/>
          <w:szCs w:val="20"/>
        </w:rPr>
        <w:object w:dxaOrig="225" w:dyaOrig="225">
          <v:shape id="_x0000_i1972" type="#_x0000_t75" style="width:236.55pt;height:18.2pt" o:ole="">
            <v:imagedata r:id="rId22" o:title=""/>
          </v:shape>
          <w:control r:id="rId75" w:name="DefaultOcxName62" w:shapeid="_x0000_i1972"/>
        </w:object>
      </w:r>
    </w:p>
    <w:p w:rsidR="00003D7C" w:rsidRPr="00E75072" w:rsidRDefault="00003D7C" w:rsidP="00003D7C">
      <w:pP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EF38C4" w:rsidRDefault="00EF38C4" w:rsidP="00003D7C">
      <w:pP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003D7C" w:rsidRPr="00E75072" w:rsidRDefault="00003D7C" w:rsidP="00003D7C">
      <w:pPr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lastRenderedPageBreak/>
        <w:t>Кой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начин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предоставяне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статистическа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информация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най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-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често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ИЗПОЛЗВАТЕ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?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>(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Може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да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изберете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повече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от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един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отговор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>.)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71" type="#_x0000_t75" style="width:20.55pt;height:18.2pt" o:ole="">
            <v:imagedata r:id="rId47" o:title=""/>
          </v:shape>
          <w:control r:id="rId76" w:name="DefaultOcxName45" w:shapeid="_x0000_i1971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Изтегляне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данни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метаданни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методология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доклади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по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качеството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70" type="#_x0000_t75" style="width:20.55pt;height:18.2pt" o:ole="">
            <v:imagedata r:id="rId47" o:title=""/>
          </v:shape>
          <w:control r:id="rId77" w:name="DefaultOcxName46" w:shapeid="_x0000_i1970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Изтегляне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готови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таблици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графики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69" type="#_x0000_t75" style="width:20.55pt;height:18.2pt" o:ole="">
            <v:imagedata r:id="rId47" o:title=""/>
          </v:shape>
          <w:control r:id="rId78" w:name="DefaultOcxName47" w:shapeid="_x0000_i1969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URL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или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копие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екрана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68" type="#_x0000_t75" style="width:20.55pt;height:18.2pt" o:ole="">
            <v:imagedata r:id="rId47" o:title=""/>
          </v:shape>
          <w:control r:id="rId79" w:name="DefaultOcxName48" w:shapeid="_x0000_i1968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Публикации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67" type="#_x0000_t75" style="width:20.55pt;height:18.2pt" o:ole="">
            <v:imagedata r:id="rId47" o:title=""/>
          </v:shape>
          <w:control r:id="rId80" w:name="DefaultOcxName49" w:shapeid="_x0000_i1967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</w:t>
      </w:r>
      <w:proofErr w:type="spellStart"/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Инфографики</w:t>
      </w:r>
      <w:proofErr w:type="spellEnd"/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и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визуализации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66" type="#_x0000_t75" style="width:20.55pt;height:18.2pt" o:ole="">
            <v:imagedata r:id="rId73" o:title=""/>
          </v:shape>
          <w:control r:id="rId81" w:name="DefaultOcxName50" w:shapeid="_x0000_i1966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Други</w:t>
      </w:r>
    </w:p>
    <w:p w:rsidR="00003D7C" w:rsidRPr="00E75072" w:rsidRDefault="00003D7C" w:rsidP="00003D7C">
      <w:pPr>
        <w:ind w:firstLine="708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*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Моля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уточнете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65" type="#_x0000_t75" style="width:236.55pt;height:18.2pt" o:ole="">
            <v:imagedata r:id="rId22" o:title=""/>
          </v:shape>
          <w:control r:id="rId82" w:name="DefaultOcxName63" w:shapeid="_x0000_i1965"/>
        </w:objec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003D7C" w:rsidRPr="00E75072" w:rsidRDefault="00003D7C" w:rsidP="00003D7C">
      <w:pPr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Необходима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ли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беше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допълнителна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обработка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предоставените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статистическите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данни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?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Как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?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64" type="#_x0000_t75" style="width:20.55pt;height:18.2pt" o:ole="">
            <v:imagedata r:id="rId18" o:title=""/>
          </v:shape>
          <w:control r:id="rId83" w:name="DefaultOcxName51" w:shapeid="_x0000_i1964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Не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63" type="#_x0000_t75" style="width:20.55pt;height:18.2pt" o:ole="">
            <v:imagedata r:id="rId20" o:title=""/>
          </v:shape>
          <w:control r:id="rId84" w:name="DefaultOcxName52" w:shapeid="_x0000_i1963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Да</w:t>
      </w:r>
    </w:p>
    <w:p w:rsidR="00003D7C" w:rsidRPr="00E75072" w:rsidRDefault="00003D7C" w:rsidP="00003D7C">
      <w:pPr>
        <w:ind w:firstLine="708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*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Моля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пояснете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62" type="#_x0000_t75" style="width:236.55pt;height:18.2pt" o:ole="">
            <v:imagedata r:id="rId22" o:title=""/>
          </v:shape>
          <w:control r:id="rId85" w:name="DefaultOcxName53" w:shapeid="_x0000_i1962"/>
        </w:object>
      </w:r>
    </w:p>
    <w:p w:rsidR="00003D7C" w:rsidRPr="00E75072" w:rsidRDefault="00003D7C" w:rsidP="00003D7C">
      <w:pP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003D7C" w:rsidRPr="00E75072" w:rsidRDefault="00003D7C" w:rsidP="00003D7C">
      <w:pPr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Доверявате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ли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се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предлаганите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от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НСИ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bCs/>
          <w:sz w:val="20"/>
          <w:szCs w:val="20"/>
          <w:lang w:eastAsia="bg-BG"/>
        </w:rPr>
        <w:t>продукти</w:t>
      </w:r>
      <w:r w:rsidRPr="00E7507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?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61" type="#_x0000_t75" style="width:20.55pt;height:18.2pt" o:ole="">
            <v:imagedata r:id="rId18" o:title=""/>
          </v:shape>
          <w:control r:id="rId86" w:name="DefaultOcxName54" w:shapeid="_x0000_i1961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Да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60" type="#_x0000_t75" style="width:20.55pt;height:18.2pt" o:ole="">
            <v:imagedata r:id="rId18" o:title=""/>
          </v:shape>
          <w:control r:id="rId87" w:name="DefaultOcxName55" w:shapeid="_x0000_i1960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По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скоро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се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доверявам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59" type="#_x0000_t75" style="width:20.55pt;height:18.2pt" o:ole="">
            <v:imagedata r:id="rId18" o:title=""/>
          </v:shape>
          <w:control r:id="rId88" w:name="DefaultOcxName56" w:shapeid="_x0000_i1959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Не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мога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да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преценя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58" type="#_x0000_t75" style="width:20.55pt;height:18.2pt" o:ole="">
            <v:imagedata r:id="rId18" o:title=""/>
          </v:shape>
          <w:control r:id="rId89" w:name="DefaultOcxName57" w:shapeid="_x0000_i1958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По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скоро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не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се</w:t>
      </w:r>
      <w:r w:rsidRPr="00E7507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доверявам</w:t>
      </w:r>
    </w:p>
    <w:p w:rsidR="00003D7C" w:rsidRPr="00E75072" w:rsidRDefault="00003D7C" w:rsidP="00003D7C">
      <w:pPr>
        <w:spacing w:after="96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/>
          <w:sz w:val="20"/>
          <w:szCs w:val="20"/>
        </w:rPr>
        <w:object w:dxaOrig="225" w:dyaOrig="225">
          <v:shape id="_x0000_i1957" type="#_x0000_t75" style="width:20.55pt;height:18.2pt" o:ole="">
            <v:imagedata r:id="rId18" o:title=""/>
          </v:shape>
          <w:control r:id="rId90" w:name="DefaultOcxName58" w:shapeid="_x0000_i1957"/>
        </w:object>
      </w:r>
      <w:r w:rsidRPr="00E75072">
        <w:rPr>
          <w:rFonts w:ascii="Verdana" w:eastAsia="Times New Roman" w:hAnsi="Verdana" w:cs="Times New Roman" w:hint="eastAsia"/>
          <w:sz w:val="20"/>
          <w:szCs w:val="20"/>
          <w:lang w:eastAsia="bg-BG"/>
        </w:rPr>
        <w:t> Не</w:t>
      </w:r>
    </w:p>
    <w:p w:rsidR="00003D7C" w:rsidRPr="00E75072" w:rsidRDefault="00003D7C" w:rsidP="00003D7C">
      <w:pPr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03D7C" w:rsidRPr="00E75072" w:rsidRDefault="00003D7C" w:rsidP="00003D7C">
      <w:pPr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E75072">
        <w:rPr>
          <w:rFonts w:ascii="Verdana" w:eastAsia="Times New Roman" w:hAnsi="Verdana" w:cs="Times New Roman" w:hint="eastAsia"/>
          <w:b/>
          <w:sz w:val="20"/>
          <w:szCs w:val="20"/>
          <w:lang w:eastAsia="bg-BG"/>
        </w:rPr>
        <w:t>Предложения</w:t>
      </w:r>
      <w:r w:rsidRPr="00E7507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sz w:val="20"/>
          <w:szCs w:val="20"/>
          <w:lang w:eastAsia="bg-BG"/>
        </w:rPr>
        <w:t>за</w:t>
      </w:r>
      <w:r w:rsidRPr="00E7507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sz w:val="20"/>
          <w:szCs w:val="20"/>
          <w:lang w:eastAsia="bg-BG"/>
        </w:rPr>
        <w:t>подобряване</w:t>
      </w:r>
      <w:r w:rsidRPr="00E7507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sz w:val="20"/>
          <w:szCs w:val="20"/>
          <w:lang w:eastAsia="bg-BG"/>
        </w:rPr>
        <w:t>на</w:t>
      </w:r>
      <w:r w:rsidRPr="00E7507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sz w:val="20"/>
          <w:szCs w:val="20"/>
          <w:lang w:eastAsia="bg-BG"/>
        </w:rPr>
        <w:t>предоставяните</w:t>
      </w:r>
      <w:r w:rsidRPr="00E7507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sz w:val="20"/>
          <w:szCs w:val="20"/>
          <w:lang w:eastAsia="bg-BG"/>
        </w:rPr>
        <w:t>от</w:t>
      </w:r>
      <w:r w:rsidRPr="00E7507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sz w:val="20"/>
          <w:szCs w:val="20"/>
          <w:lang w:eastAsia="bg-BG"/>
        </w:rPr>
        <w:t>НСИ</w:t>
      </w:r>
      <w:r w:rsidRPr="00E7507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sz w:val="20"/>
          <w:szCs w:val="20"/>
          <w:lang w:eastAsia="bg-BG"/>
        </w:rPr>
        <w:t>информационни</w:t>
      </w:r>
      <w:r w:rsidRPr="00E7507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sz w:val="20"/>
          <w:szCs w:val="20"/>
          <w:lang w:eastAsia="bg-BG"/>
        </w:rPr>
        <w:t>продукти</w:t>
      </w:r>
      <w:r w:rsidRPr="00E7507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sz w:val="20"/>
          <w:szCs w:val="20"/>
          <w:lang w:eastAsia="bg-BG"/>
        </w:rPr>
        <w:t>и</w:t>
      </w:r>
      <w:r w:rsidRPr="00E7507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E75072">
        <w:rPr>
          <w:rFonts w:ascii="Verdana" w:eastAsia="Times New Roman" w:hAnsi="Verdana" w:cs="Times New Roman" w:hint="eastAsia"/>
          <w:b/>
          <w:sz w:val="20"/>
          <w:szCs w:val="20"/>
          <w:lang w:eastAsia="bg-BG"/>
        </w:rPr>
        <w:t>услуги</w:t>
      </w:r>
      <w:r w:rsidRPr="00E75072">
        <w:rPr>
          <w:rFonts w:ascii="Verdana" w:eastAsia="Times New Roman" w:hAnsi="Verdana" w:cs="Times New Roman"/>
          <w:b/>
          <w:sz w:val="20"/>
          <w:szCs w:val="20"/>
          <w:lang w:eastAsia="bg-BG"/>
        </w:rPr>
        <w:t>:</w:t>
      </w:r>
    </w:p>
    <w:p w:rsidR="00003D7C" w:rsidRPr="00E75072" w:rsidRDefault="00003D7C" w:rsidP="00003D7C">
      <w:pPr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hAnsi="Verdana" w:cs="Times New Roman"/>
          <w:sz w:val="20"/>
          <w:szCs w:val="20"/>
        </w:rPr>
        <w:object w:dxaOrig="225" w:dyaOrig="225">
          <v:shape id="_x0000_i1956" type="#_x0000_t75" style="width:249.25pt;height:67.25pt" o:ole="">
            <v:imagedata r:id="rId91" o:title=""/>
          </v:shape>
          <w:control r:id="rId92" w:name="DefaultOcxName59" w:shapeid="_x0000_i1956"/>
        </w:object>
      </w:r>
    </w:p>
    <w:p w:rsidR="00AC142F" w:rsidRPr="00E75072" w:rsidRDefault="00003D7C" w:rsidP="00003D7C">
      <w:pPr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5072">
        <w:rPr>
          <w:rFonts w:ascii="Verdana" w:hAnsi="Verdana" w:cs="Times New Roman"/>
          <w:sz w:val="20"/>
          <w:szCs w:val="20"/>
        </w:rPr>
        <w:object w:dxaOrig="225" w:dyaOrig="225">
          <v:shape id="_x0000_i1955" type="#_x0000_t75" style="width:119.45pt;height:22.15pt" o:ole="">
            <v:imagedata r:id="rId93" o:title=""/>
          </v:shape>
          <w:control r:id="rId94" w:name="DefaultOcxName60" w:shapeid="_x0000_i1955"/>
        </w:object>
      </w:r>
    </w:p>
    <w:p w:rsidR="00C80F7F" w:rsidRPr="000C6606" w:rsidRDefault="00C80F7F" w:rsidP="00E75072">
      <w:pPr>
        <w:rPr>
          <w:rFonts w:ascii="Verdana" w:eastAsia="Μοντέρνα" w:hAnsi="Verdana" w:cs="Times New Roman"/>
          <w:iCs/>
          <w:sz w:val="20"/>
          <w:szCs w:val="20"/>
          <w:lang w:eastAsia="bg-BG"/>
        </w:rPr>
        <w:sectPr w:rsidR="00C80F7F" w:rsidRPr="000C6606" w:rsidSect="00AC0205">
          <w:headerReference w:type="default" r:id="rId95"/>
          <w:footerReference w:type="default" r:id="rId96"/>
          <w:headerReference w:type="first" r:id="rId97"/>
          <w:footerReference w:type="first" r:id="rId98"/>
          <w:pgSz w:w="11906" w:h="16838" w:code="9"/>
          <w:pgMar w:top="1134" w:right="1134" w:bottom="567" w:left="1701" w:header="397" w:footer="624" w:gutter="0"/>
          <w:cols w:space="708"/>
          <w:titlePg/>
          <w:docGrid w:linePitch="360"/>
        </w:sectPr>
      </w:pPr>
    </w:p>
    <w:p w:rsidR="0096414C" w:rsidRDefault="0096414C" w:rsidP="00E75072">
      <w:pPr>
        <w:tabs>
          <w:tab w:val="left" w:pos="2175"/>
        </w:tabs>
        <w:rPr>
          <w:rFonts w:ascii="Verdana" w:eastAsia="Μοντέρνα" w:hAnsi="Verdana" w:cs="Times New Roman"/>
          <w:szCs w:val="20"/>
          <w:lang w:val="en-US" w:eastAsia="bg-BG"/>
        </w:rPr>
      </w:pPr>
      <w:bookmarkStart w:id="0" w:name="_GoBack"/>
      <w:bookmarkEnd w:id="0"/>
    </w:p>
    <w:sectPr w:rsidR="0096414C" w:rsidSect="00C80F7F">
      <w:footerReference w:type="default" r:id="rId99"/>
      <w:pgSz w:w="11906" w:h="16838" w:code="9"/>
      <w:pgMar w:top="1138" w:right="1138" w:bottom="562" w:left="1699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EDE" w:rsidRDefault="00727EDE" w:rsidP="00D83F28">
      <w:r>
        <w:separator/>
      </w:r>
    </w:p>
  </w:endnote>
  <w:endnote w:type="continuationSeparator" w:id="0">
    <w:p w:rsidR="00727EDE" w:rsidRDefault="00727EDE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DE" w:rsidRDefault="00727EDE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66849C" wp14:editId="3BFA1E0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7EDE" w:rsidRPr="00DD11CB" w:rsidRDefault="00727EDE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7507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66849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:rsidR="00727EDE" w:rsidRPr="00DD11CB" w:rsidRDefault="00727EDE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7507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55EC5B8" wp14:editId="1FD3C8C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ACA8F8D" wp14:editId="67F1E77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DE" w:rsidRDefault="00727EDE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01B221" wp14:editId="311B783A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7EDE" w:rsidRPr="00DD11CB" w:rsidRDefault="00727EDE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7507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01B22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:rsidR="00727EDE" w:rsidRPr="00DD11CB" w:rsidRDefault="00727EDE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7507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3C88979" wp14:editId="2F4EA84C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DE" w:rsidRDefault="00727EDE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912E00F" wp14:editId="242A6D14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8" name="Flowchart: Alternate Proces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7EDE" w:rsidRPr="00DD11CB" w:rsidRDefault="00727EDE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7507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12E00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8" o:spid="_x0000_s1029" type="#_x0000_t176" style="position:absolute;left:0;text-align:left;margin-left:463.1pt;margin-top:1.05pt;width:34.5pt;height:34.7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+sF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H8/6wX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:rsidR="00727EDE" w:rsidRPr="00DD11CB" w:rsidRDefault="00727EDE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7507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0AA752A3" wp14:editId="5019FDCC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5E4606" id="Rectangle 19" o:spid="_x0000_s1026" style="position:absolute;margin-left:470.7pt;margin-top:-.4pt;width:22.5pt;height:98.25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88960" behindDoc="1" locked="0" layoutInCell="1" allowOverlap="1" wp14:anchorId="102A58FF" wp14:editId="43A4F8F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20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F23E16" id="Graphic 8" o:spid="_x0000_s1026" style="position:absolute;margin-left:0;margin-top:8.8pt;width:477.7pt;height:.1pt;z-index:-25162752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svJwIAAIA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EDE" w:rsidRDefault="00727EDE" w:rsidP="00D83F28">
      <w:r>
        <w:separator/>
      </w:r>
    </w:p>
  </w:footnote>
  <w:footnote w:type="continuationSeparator" w:id="0">
    <w:p w:rsidR="00727EDE" w:rsidRDefault="00727EDE" w:rsidP="00D83F28">
      <w:r>
        <w:continuationSeparator/>
      </w:r>
    </w:p>
  </w:footnote>
  <w:footnote w:id="1">
    <w:p w:rsidR="00727EDE" w:rsidRPr="00E75072" w:rsidRDefault="00727EDE" w:rsidP="00003D7C">
      <w:pPr>
        <w:pStyle w:val="FootnoteText"/>
        <w:rPr>
          <w:rFonts w:ascii="Verdana" w:hAnsi="Verdana"/>
          <w:sz w:val="16"/>
          <w:szCs w:val="16"/>
        </w:rPr>
      </w:pPr>
      <w:r w:rsidRPr="00E75072">
        <w:rPr>
          <w:rStyle w:val="FootnoteReference"/>
          <w:rFonts w:ascii="Verdana" w:hAnsi="Verdana"/>
          <w:sz w:val="16"/>
          <w:szCs w:val="16"/>
        </w:rPr>
        <w:footnoteRef/>
      </w:r>
      <w:r w:rsidRPr="00E75072">
        <w:rPr>
          <w:rFonts w:ascii="Verdana" w:hAnsi="Verdana"/>
          <w:sz w:val="16"/>
          <w:szCs w:val="16"/>
        </w:rPr>
        <w:t xml:space="preserve"> Потребителите са посочили повече от един отговор.</w:t>
      </w:r>
    </w:p>
    <w:p w:rsidR="00727EDE" w:rsidRPr="00F7572C" w:rsidRDefault="00727EDE" w:rsidP="00003D7C">
      <w:pPr>
        <w:pStyle w:val="FootnoteText"/>
        <w:rPr>
          <w:lang w:val="en-US"/>
        </w:rPr>
      </w:pPr>
    </w:p>
  </w:footnote>
  <w:footnote w:id="2">
    <w:p w:rsidR="00727EDE" w:rsidRPr="00E75072" w:rsidRDefault="00727EDE" w:rsidP="00003D7C">
      <w:pPr>
        <w:pStyle w:val="FootnoteText"/>
        <w:rPr>
          <w:rFonts w:ascii="Verdana" w:hAnsi="Verdana"/>
          <w:sz w:val="16"/>
          <w:szCs w:val="16"/>
        </w:rPr>
      </w:pPr>
      <w:r w:rsidRPr="00E75072">
        <w:rPr>
          <w:rStyle w:val="FootnoteReference"/>
          <w:rFonts w:ascii="Verdana" w:hAnsi="Verdana"/>
          <w:sz w:val="16"/>
          <w:szCs w:val="16"/>
        </w:rPr>
        <w:footnoteRef/>
      </w:r>
      <w:r w:rsidRPr="00E75072">
        <w:rPr>
          <w:rFonts w:ascii="Verdana" w:hAnsi="Verdana"/>
          <w:sz w:val="16"/>
          <w:szCs w:val="16"/>
        </w:rPr>
        <w:t xml:space="preserve"> </w:t>
      </w:r>
      <w:r w:rsidRPr="00E75072">
        <w:rPr>
          <w:rFonts w:ascii="Verdana" w:hAnsi="Verdana"/>
          <w:sz w:val="16"/>
          <w:szCs w:val="16"/>
        </w:rPr>
        <w:t>Потребителите са посочили повече от един отговор.</w:t>
      </w:r>
    </w:p>
  </w:footnote>
  <w:footnote w:id="3">
    <w:p w:rsidR="00727EDE" w:rsidRPr="00E75072" w:rsidRDefault="00727EDE" w:rsidP="00003D7C">
      <w:pPr>
        <w:pStyle w:val="FootnoteText"/>
        <w:rPr>
          <w:rFonts w:ascii="Verdana" w:hAnsi="Verdana"/>
          <w:sz w:val="16"/>
          <w:szCs w:val="16"/>
        </w:rPr>
      </w:pPr>
      <w:r w:rsidRPr="00E75072">
        <w:rPr>
          <w:rStyle w:val="FootnoteReference"/>
          <w:rFonts w:ascii="Verdana" w:hAnsi="Verdana"/>
          <w:sz w:val="16"/>
          <w:szCs w:val="16"/>
        </w:rPr>
        <w:footnoteRef/>
      </w:r>
      <w:r w:rsidRPr="00E75072">
        <w:rPr>
          <w:rFonts w:ascii="Verdana" w:hAnsi="Verdana"/>
          <w:sz w:val="16"/>
          <w:szCs w:val="16"/>
        </w:rPr>
        <w:t xml:space="preserve"> </w:t>
      </w:r>
      <w:r w:rsidRPr="00E75072">
        <w:rPr>
          <w:rFonts w:ascii="Verdana" w:hAnsi="Verdana"/>
          <w:sz w:val="16"/>
          <w:szCs w:val="16"/>
        </w:rPr>
        <w:t>Потребителите са посочили повече от един отговор.</w:t>
      </w:r>
    </w:p>
    <w:p w:rsidR="00727EDE" w:rsidRDefault="00727EDE" w:rsidP="00003D7C">
      <w:pPr>
        <w:pStyle w:val="FootnoteText"/>
      </w:pPr>
    </w:p>
  </w:footnote>
  <w:footnote w:id="4">
    <w:p w:rsidR="00727EDE" w:rsidRPr="00E75072" w:rsidRDefault="00727EDE" w:rsidP="00003D7C">
      <w:pPr>
        <w:pStyle w:val="FootnoteText"/>
        <w:rPr>
          <w:rFonts w:ascii="Verdana" w:hAnsi="Verdana"/>
          <w:sz w:val="16"/>
          <w:szCs w:val="16"/>
        </w:rPr>
      </w:pPr>
      <w:r w:rsidRPr="00E75072">
        <w:rPr>
          <w:rStyle w:val="FootnoteReference"/>
          <w:rFonts w:ascii="Verdana" w:hAnsi="Verdana"/>
          <w:sz w:val="16"/>
          <w:szCs w:val="16"/>
        </w:rPr>
        <w:footnoteRef/>
      </w:r>
      <w:r w:rsidRPr="00E75072">
        <w:rPr>
          <w:rFonts w:ascii="Verdana" w:hAnsi="Verdana"/>
          <w:sz w:val="16"/>
          <w:szCs w:val="16"/>
        </w:rPr>
        <w:t xml:space="preserve"> </w:t>
      </w:r>
      <w:r w:rsidRPr="00E75072">
        <w:rPr>
          <w:rFonts w:ascii="Verdana" w:hAnsi="Verdana"/>
          <w:sz w:val="16"/>
          <w:szCs w:val="16"/>
        </w:rPr>
        <w:t>Потребителите са посочили повече от един отговор.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DE" w:rsidRPr="00E75072" w:rsidRDefault="00727EDE" w:rsidP="00003D7C">
    <w:pPr>
      <w:tabs>
        <w:tab w:val="left" w:pos="5940"/>
      </w:tabs>
      <w:spacing w:line="276" w:lineRule="auto"/>
      <w:jc w:val="center"/>
      <w:rPr>
        <w:rFonts w:ascii="Verdana" w:eastAsia="Times New Roman" w:hAnsi="Verdana" w:cs="Times New Roman"/>
        <w:b/>
        <w:sz w:val="20"/>
        <w:szCs w:val="20"/>
        <w:lang w:eastAsia="bg-BG"/>
      </w:rPr>
    </w:pPr>
    <w:r w:rsidRPr="00E75072">
      <w:rPr>
        <w:rFonts w:ascii="Verdana" w:eastAsia="Times New Roman" w:hAnsi="Verdana" w:cs="Times New Roman"/>
        <w:b/>
        <w:sz w:val="20"/>
        <w:szCs w:val="20"/>
        <w:lang w:eastAsia="bg-BG"/>
      </w:rPr>
      <w:t>РЕЗУЛТАТИ</w:t>
    </w:r>
  </w:p>
  <w:p w:rsidR="00727EDE" w:rsidRPr="00E75072" w:rsidRDefault="00727EDE" w:rsidP="00003D7C">
    <w:pPr>
      <w:spacing w:line="360" w:lineRule="auto"/>
      <w:jc w:val="center"/>
      <w:rPr>
        <w:rFonts w:ascii="Verdana" w:eastAsia="Times New Roman" w:hAnsi="Verdana" w:cs="Times New Roman"/>
        <w:b/>
        <w:sz w:val="20"/>
        <w:szCs w:val="20"/>
        <w:lang w:eastAsia="bg-BG"/>
      </w:rPr>
    </w:pPr>
    <w:r w:rsidRPr="00E75072">
      <w:rPr>
        <w:rFonts w:ascii="Verdana" w:eastAsia="Times New Roman" w:hAnsi="Verdana" w:cs="Times New Roman"/>
        <w:b/>
        <w:sz w:val="20"/>
        <w:szCs w:val="20"/>
        <w:lang w:eastAsia="bg-BG"/>
      </w:rPr>
      <w:t xml:space="preserve">ОТ АНКЕТНО ПРОУЧВАНЕ НА УДОВЛЕТВОРЕНОСТТА НА </w:t>
    </w:r>
  </w:p>
  <w:p w:rsidR="00727EDE" w:rsidRPr="00003D7C" w:rsidRDefault="00727EDE" w:rsidP="00E75072">
    <w:pPr>
      <w:spacing w:after="160" w:line="360" w:lineRule="auto"/>
      <w:jc w:val="center"/>
      <w:rPr>
        <w:rFonts w:ascii="Verdana" w:eastAsia="Μοντέρνα" w:hAnsi="Verdana" w:cs="Times New Roman"/>
        <w:b/>
        <w:bCs/>
        <w:sz w:val="20"/>
        <w:szCs w:val="20"/>
        <w:lang w:eastAsia="bg-BG"/>
      </w:rPr>
    </w:pPr>
    <w:r w:rsidRPr="00E75072">
      <w:rPr>
        <w:rFonts w:ascii="Verdana" w:eastAsia="Calibri" w:hAnsi="Verdana"/>
        <w:noProof/>
        <w:sz w:val="20"/>
        <w:szCs w:val="20"/>
        <w:lang w:eastAsia="bg-BG"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0C973F8F" wp14:editId="216E136A">
              <wp:simplePos x="0" y="0"/>
              <wp:positionH relativeFrom="margin">
                <wp:posOffset>-161925</wp:posOffset>
              </wp:positionH>
              <wp:positionV relativeFrom="paragraph">
                <wp:posOffset>226695</wp:posOffset>
              </wp:positionV>
              <wp:extent cx="6066790" cy="1270"/>
              <wp:effectExtent l="0" t="0" r="10160" b="17780"/>
              <wp:wrapTopAndBottom/>
              <wp:docPr id="1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0C057F" id="Graphic 7" o:spid="_x0000_s1026" style="position:absolute;margin-left:-12.75pt;margin-top:17.85pt;width:477.7pt;height:.1pt;z-index:-2516336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5FJwIAAIA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E75072">
      <w:rPr>
        <w:rFonts w:ascii="Verdana" w:eastAsia="Times New Roman" w:hAnsi="Verdana" w:cs="Times New Roman"/>
        <w:b/>
        <w:sz w:val="20"/>
        <w:szCs w:val="20"/>
        <w:lang w:eastAsia="bg-BG"/>
      </w:rPr>
      <w:t>ПОТРЕБИТЕЛИТЕ ПРЕЗ 2024 ГОДИНА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DE" w:rsidRPr="00D83F28" w:rsidRDefault="00727EDE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7C763B4F" wp14:editId="5ECE4740">
          <wp:simplePos x="0" y="0"/>
          <wp:positionH relativeFrom="margin">
            <wp:posOffset>4940935</wp:posOffset>
          </wp:positionH>
          <wp:positionV relativeFrom="topMargin">
            <wp:posOffset>296545</wp:posOffset>
          </wp:positionV>
          <wp:extent cx="816610" cy="824230"/>
          <wp:effectExtent l="0" t="0" r="2540" b="0"/>
          <wp:wrapSquare wrapText="bothSides"/>
          <wp:docPr id="15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903E57" wp14:editId="7AB44C25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7EDE" w:rsidRDefault="00727EDE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727EDE" w:rsidRPr="00D83F28" w:rsidRDefault="00727EDE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:rsidR="00727EDE" w:rsidRPr="00FD731D" w:rsidRDefault="00727EDE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727EDE" w:rsidRDefault="00727EDE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727EDE" w:rsidRPr="00D83F28" w:rsidRDefault="00727EDE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:rsidR="00727EDE" w:rsidRPr="00FD731D" w:rsidRDefault="00727EDE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1DA1EA6" wp14:editId="57D6C635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6EAFD537" wp14:editId="6A939F8E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16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147"/>
    <w:multiLevelType w:val="hybridMultilevel"/>
    <w:tmpl w:val="6C94D140"/>
    <w:lvl w:ilvl="0" w:tplc="D89ECAA4">
      <w:start w:val="1"/>
      <w:numFmt w:val="bullet"/>
      <w:suff w:val="spac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D0785"/>
    <w:multiLevelType w:val="hybridMultilevel"/>
    <w:tmpl w:val="75B86E6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trackRevision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035E1"/>
    <w:rsid w:val="00003D7C"/>
    <w:rsid w:val="0007213D"/>
    <w:rsid w:val="000A1159"/>
    <w:rsid w:val="000A56EE"/>
    <w:rsid w:val="000C6606"/>
    <w:rsid w:val="000F41D8"/>
    <w:rsid w:val="00100BC5"/>
    <w:rsid w:val="001272B6"/>
    <w:rsid w:val="00127DE8"/>
    <w:rsid w:val="0015108A"/>
    <w:rsid w:val="00186307"/>
    <w:rsid w:val="001C7CBA"/>
    <w:rsid w:val="001D0C8A"/>
    <w:rsid w:val="001D7DB7"/>
    <w:rsid w:val="001D7E45"/>
    <w:rsid w:val="001E5CD0"/>
    <w:rsid w:val="00202E5B"/>
    <w:rsid w:val="00230BD6"/>
    <w:rsid w:val="00245C09"/>
    <w:rsid w:val="002524EA"/>
    <w:rsid w:val="00257F59"/>
    <w:rsid w:val="00266E6D"/>
    <w:rsid w:val="00273E6C"/>
    <w:rsid w:val="002C65D8"/>
    <w:rsid w:val="0031130C"/>
    <w:rsid w:val="00363687"/>
    <w:rsid w:val="00382978"/>
    <w:rsid w:val="003A13D9"/>
    <w:rsid w:val="003E75E1"/>
    <w:rsid w:val="003F599D"/>
    <w:rsid w:val="00434131"/>
    <w:rsid w:val="00445A9A"/>
    <w:rsid w:val="0046323A"/>
    <w:rsid w:val="004855D4"/>
    <w:rsid w:val="005044B9"/>
    <w:rsid w:val="00550387"/>
    <w:rsid w:val="0056016C"/>
    <w:rsid w:val="00564814"/>
    <w:rsid w:val="00572203"/>
    <w:rsid w:val="005E0808"/>
    <w:rsid w:val="00626FBB"/>
    <w:rsid w:val="00643044"/>
    <w:rsid w:val="006A4C8F"/>
    <w:rsid w:val="006D097F"/>
    <w:rsid w:val="006F5FC5"/>
    <w:rsid w:val="00707746"/>
    <w:rsid w:val="00726141"/>
    <w:rsid w:val="00727EDE"/>
    <w:rsid w:val="00756389"/>
    <w:rsid w:val="00764DEB"/>
    <w:rsid w:val="007C10CF"/>
    <w:rsid w:val="00807764"/>
    <w:rsid w:val="00823C32"/>
    <w:rsid w:val="0086384B"/>
    <w:rsid w:val="008B2418"/>
    <w:rsid w:val="008C0F4A"/>
    <w:rsid w:val="008C4AA7"/>
    <w:rsid w:val="008E6CB5"/>
    <w:rsid w:val="0092277B"/>
    <w:rsid w:val="009441EF"/>
    <w:rsid w:val="0096414C"/>
    <w:rsid w:val="0096666D"/>
    <w:rsid w:val="009757F5"/>
    <w:rsid w:val="00981CAB"/>
    <w:rsid w:val="009B6401"/>
    <w:rsid w:val="009F1942"/>
    <w:rsid w:val="00A65FE9"/>
    <w:rsid w:val="00AB41D0"/>
    <w:rsid w:val="00AC0205"/>
    <w:rsid w:val="00AC142F"/>
    <w:rsid w:val="00AD6255"/>
    <w:rsid w:val="00AE6CC7"/>
    <w:rsid w:val="00AF0897"/>
    <w:rsid w:val="00AF0E41"/>
    <w:rsid w:val="00B90711"/>
    <w:rsid w:val="00BA7D28"/>
    <w:rsid w:val="00BD386F"/>
    <w:rsid w:val="00C370B3"/>
    <w:rsid w:val="00C451CB"/>
    <w:rsid w:val="00C45E2A"/>
    <w:rsid w:val="00C553F9"/>
    <w:rsid w:val="00C80F7F"/>
    <w:rsid w:val="00C912D2"/>
    <w:rsid w:val="00CA5555"/>
    <w:rsid w:val="00D60CD2"/>
    <w:rsid w:val="00D63425"/>
    <w:rsid w:val="00D708FD"/>
    <w:rsid w:val="00D71F6C"/>
    <w:rsid w:val="00D83434"/>
    <w:rsid w:val="00D83F28"/>
    <w:rsid w:val="00DD3D6B"/>
    <w:rsid w:val="00DE2DCA"/>
    <w:rsid w:val="00E62439"/>
    <w:rsid w:val="00E75072"/>
    <w:rsid w:val="00E91B54"/>
    <w:rsid w:val="00E91ED2"/>
    <w:rsid w:val="00EF38C4"/>
    <w:rsid w:val="00EF4FC0"/>
    <w:rsid w:val="00F44019"/>
    <w:rsid w:val="00F76D42"/>
    <w:rsid w:val="00F92B1F"/>
    <w:rsid w:val="00FA6C71"/>
    <w:rsid w:val="00FB5566"/>
    <w:rsid w:val="00FB705D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86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5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56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003D7C"/>
    <w:rPr>
      <w:rFonts w:eastAsia="Times New Roman" w:cs="Times New Roman"/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003D7C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rsid w:val="00003D7C"/>
    <w:rPr>
      <w:vertAlign w:val="superscript"/>
    </w:rPr>
  </w:style>
  <w:style w:type="paragraph" w:styleId="Revision">
    <w:name w:val="Revision"/>
    <w:hidden/>
    <w:uiPriority w:val="99"/>
    <w:semiHidden/>
    <w:rsid w:val="00AC142F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7.xml"/><Relationship Id="rId21" Type="http://schemas.openxmlformats.org/officeDocument/2006/relationships/control" Target="activeX/activeX3.xml"/><Relationship Id="rId42" Type="http://schemas.openxmlformats.org/officeDocument/2006/relationships/control" Target="activeX/activeX22.xml"/><Relationship Id="rId47" Type="http://schemas.openxmlformats.org/officeDocument/2006/relationships/image" Target="media/image9.wmf"/><Relationship Id="rId63" Type="http://schemas.openxmlformats.org/officeDocument/2006/relationships/control" Target="activeX/activeX42.xml"/><Relationship Id="rId68" Type="http://schemas.openxmlformats.org/officeDocument/2006/relationships/control" Target="activeX/activeX47.xml"/><Relationship Id="rId84" Type="http://schemas.openxmlformats.org/officeDocument/2006/relationships/control" Target="activeX/activeX62.xml"/><Relationship Id="rId89" Type="http://schemas.openxmlformats.org/officeDocument/2006/relationships/control" Target="activeX/activeX67.xml"/><Relationship Id="rId16" Type="http://schemas.openxmlformats.org/officeDocument/2006/relationships/image" Target="media/image4.wmf"/><Relationship Id="rId11" Type="http://schemas.openxmlformats.org/officeDocument/2006/relationships/chart" Target="charts/chart2.xml"/><Relationship Id="rId32" Type="http://schemas.openxmlformats.org/officeDocument/2006/relationships/control" Target="activeX/activeX12.xml"/><Relationship Id="rId37" Type="http://schemas.openxmlformats.org/officeDocument/2006/relationships/control" Target="activeX/activeX17.xml"/><Relationship Id="rId53" Type="http://schemas.openxmlformats.org/officeDocument/2006/relationships/control" Target="activeX/activeX32.xml"/><Relationship Id="rId58" Type="http://schemas.openxmlformats.org/officeDocument/2006/relationships/control" Target="activeX/activeX37.xml"/><Relationship Id="rId74" Type="http://schemas.openxmlformats.org/officeDocument/2006/relationships/control" Target="activeX/activeX52.xml"/><Relationship Id="rId79" Type="http://schemas.openxmlformats.org/officeDocument/2006/relationships/control" Target="activeX/activeX57.xml"/><Relationship Id="rId5" Type="http://schemas.openxmlformats.org/officeDocument/2006/relationships/webSettings" Target="webSettings.xml"/><Relationship Id="rId90" Type="http://schemas.openxmlformats.org/officeDocument/2006/relationships/control" Target="activeX/activeX68.xml"/><Relationship Id="rId95" Type="http://schemas.openxmlformats.org/officeDocument/2006/relationships/header" Target="header1.xml"/><Relationship Id="rId22" Type="http://schemas.openxmlformats.org/officeDocument/2006/relationships/image" Target="media/image7.wmf"/><Relationship Id="rId27" Type="http://schemas.openxmlformats.org/officeDocument/2006/relationships/control" Target="activeX/activeX8.xml"/><Relationship Id="rId43" Type="http://schemas.openxmlformats.org/officeDocument/2006/relationships/control" Target="activeX/activeX23.xml"/><Relationship Id="rId48" Type="http://schemas.openxmlformats.org/officeDocument/2006/relationships/control" Target="activeX/activeX27.xml"/><Relationship Id="rId64" Type="http://schemas.openxmlformats.org/officeDocument/2006/relationships/control" Target="activeX/activeX43.xml"/><Relationship Id="rId69" Type="http://schemas.openxmlformats.org/officeDocument/2006/relationships/control" Target="activeX/activeX48.xml"/><Relationship Id="rId80" Type="http://schemas.openxmlformats.org/officeDocument/2006/relationships/control" Target="activeX/activeX58.xml"/><Relationship Id="rId85" Type="http://schemas.openxmlformats.org/officeDocument/2006/relationships/control" Target="activeX/activeX63.xml"/><Relationship Id="rId12" Type="http://schemas.openxmlformats.org/officeDocument/2006/relationships/image" Target="media/image2.jpg"/><Relationship Id="rId17" Type="http://schemas.openxmlformats.org/officeDocument/2006/relationships/control" Target="activeX/activeX1.xml"/><Relationship Id="rId25" Type="http://schemas.openxmlformats.org/officeDocument/2006/relationships/control" Target="activeX/activeX6.xml"/><Relationship Id="rId33" Type="http://schemas.openxmlformats.org/officeDocument/2006/relationships/control" Target="activeX/activeX13.xml"/><Relationship Id="rId38" Type="http://schemas.openxmlformats.org/officeDocument/2006/relationships/control" Target="activeX/activeX18.xml"/><Relationship Id="rId46" Type="http://schemas.openxmlformats.org/officeDocument/2006/relationships/control" Target="activeX/activeX26.xml"/><Relationship Id="rId59" Type="http://schemas.openxmlformats.org/officeDocument/2006/relationships/control" Target="activeX/activeX38.xml"/><Relationship Id="rId67" Type="http://schemas.openxmlformats.org/officeDocument/2006/relationships/control" Target="activeX/activeX46.xml"/><Relationship Id="rId20" Type="http://schemas.openxmlformats.org/officeDocument/2006/relationships/image" Target="media/image6.wmf"/><Relationship Id="rId41" Type="http://schemas.openxmlformats.org/officeDocument/2006/relationships/control" Target="activeX/activeX21.xml"/><Relationship Id="rId54" Type="http://schemas.openxmlformats.org/officeDocument/2006/relationships/control" Target="activeX/activeX33.xml"/><Relationship Id="rId62" Type="http://schemas.openxmlformats.org/officeDocument/2006/relationships/control" Target="activeX/activeX41.xml"/><Relationship Id="rId70" Type="http://schemas.openxmlformats.org/officeDocument/2006/relationships/control" Target="activeX/activeX49.xml"/><Relationship Id="rId75" Type="http://schemas.openxmlformats.org/officeDocument/2006/relationships/control" Target="activeX/activeX53.xml"/><Relationship Id="rId83" Type="http://schemas.openxmlformats.org/officeDocument/2006/relationships/control" Target="activeX/activeX61.xml"/><Relationship Id="rId88" Type="http://schemas.openxmlformats.org/officeDocument/2006/relationships/control" Target="activeX/activeX66.xml"/><Relationship Id="rId91" Type="http://schemas.openxmlformats.org/officeDocument/2006/relationships/image" Target="media/image11.wmf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info@nsi.bg" TargetMode="External"/><Relationship Id="rId23" Type="http://schemas.openxmlformats.org/officeDocument/2006/relationships/control" Target="activeX/activeX4.xml"/><Relationship Id="rId28" Type="http://schemas.openxmlformats.org/officeDocument/2006/relationships/control" Target="activeX/activeX9.xml"/><Relationship Id="rId36" Type="http://schemas.openxmlformats.org/officeDocument/2006/relationships/control" Target="activeX/activeX16.xml"/><Relationship Id="rId49" Type="http://schemas.openxmlformats.org/officeDocument/2006/relationships/control" Target="activeX/activeX28.xml"/><Relationship Id="rId57" Type="http://schemas.openxmlformats.org/officeDocument/2006/relationships/control" Target="activeX/activeX36.xml"/><Relationship Id="rId10" Type="http://schemas.openxmlformats.org/officeDocument/2006/relationships/image" Target="media/image1.png"/><Relationship Id="rId31" Type="http://schemas.openxmlformats.org/officeDocument/2006/relationships/control" Target="activeX/activeX11.xml"/><Relationship Id="rId44" Type="http://schemas.openxmlformats.org/officeDocument/2006/relationships/control" Target="activeX/activeX24.xml"/><Relationship Id="rId52" Type="http://schemas.openxmlformats.org/officeDocument/2006/relationships/control" Target="activeX/activeX31.xml"/><Relationship Id="rId60" Type="http://schemas.openxmlformats.org/officeDocument/2006/relationships/control" Target="activeX/activeX39.xml"/><Relationship Id="rId65" Type="http://schemas.openxmlformats.org/officeDocument/2006/relationships/control" Target="activeX/activeX44.xml"/><Relationship Id="rId73" Type="http://schemas.openxmlformats.org/officeDocument/2006/relationships/image" Target="media/image10.wmf"/><Relationship Id="rId78" Type="http://schemas.openxmlformats.org/officeDocument/2006/relationships/control" Target="activeX/activeX56.xml"/><Relationship Id="rId81" Type="http://schemas.openxmlformats.org/officeDocument/2006/relationships/control" Target="activeX/activeX59.xml"/><Relationship Id="rId86" Type="http://schemas.openxmlformats.org/officeDocument/2006/relationships/control" Target="activeX/activeX64.xml"/><Relationship Id="rId94" Type="http://schemas.openxmlformats.org/officeDocument/2006/relationships/control" Target="activeX/activeX70.xml"/><Relationship Id="rId99" Type="http://schemas.openxmlformats.org/officeDocument/2006/relationships/footer" Target="footer3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3" Type="http://schemas.openxmlformats.org/officeDocument/2006/relationships/image" Target="media/image3.jpg"/><Relationship Id="rId18" Type="http://schemas.openxmlformats.org/officeDocument/2006/relationships/image" Target="media/image5.wmf"/><Relationship Id="rId39" Type="http://schemas.openxmlformats.org/officeDocument/2006/relationships/control" Target="activeX/activeX19.xml"/><Relationship Id="rId34" Type="http://schemas.openxmlformats.org/officeDocument/2006/relationships/control" Target="activeX/activeX14.xml"/><Relationship Id="rId50" Type="http://schemas.openxmlformats.org/officeDocument/2006/relationships/control" Target="activeX/activeX29.xml"/><Relationship Id="rId55" Type="http://schemas.openxmlformats.org/officeDocument/2006/relationships/control" Target="activeX/activeX34.xml"/><Relationship Id="rId76" Type="http://schemas.openxmlformats.org/officeDocument/2006/relationships/control" Target="activeX/activeX54.xml"/><Relationship Id="rId97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control" Target="activeX/activeX50.xml"/><Relationship Id="rId92" Type="http://schemas.openxmlformats.org/officeDocument/2006/relationships/control" Target="activeX/activeX69.xml"/><Relationship Id="rId2" Type="http://schemas.openxmlformats.org/officeDocument/2006/relationships/numbering" Target="numbering.xml"/><Relationship Id="rId29" Type="http://schemas.openxmlformats.org/officeDocument/2006/relationships/control" Target="activeX/activeX10.xml"/><Relationship Id="rId24" Type="http://schemas.openxmlformats.org/officeDocument/2006/relationships/control" Target="activeX/activeX5.xml"/><Relationship Id="rId40" Type="http://schemas.openxmlformats.org/officeDocument/2006/relationships/control" Target="activeX/activeX20.xml"/><Relationship Id="rId45" Type="http://schemas.openxmlformats.org/officeDocument/2006/relationships/control" Target="activeX/activeX25.xml"/><Relationship Id="rId66" Type="http://schemas.openxmlformats.org/officeDocument/2006/relationships/control" Target="activeX/activeX45.xml"/><Relationship Id="rId87" Type="http://schemas.openxmlformats.org/officeDocument/2006/relationships/control" Target="activeX/activeX65.xml"/><Relationship Id="rId61" Type="http://schemas.openxmlformats.org/officeDocument/2006/relationships/control" Target="activeX/activeX40.xml"/><Relationship Id="rId82" Type="http://schemas.openxmlformats.org/officeDocument/2006/relationships/control" Target="activeX/activeX60.xml"/><Relationship Id="rId19" Type="http://schemas.openxmlformats.org/officeDocument/2006/relationships/control" Target="activeX/activeX2.xml"/><Relationship Id="rId14" Type="http://schemas.openxmlformats.org/officeDocument/2006/relationships/hyperlink" Target="https://www.nsi.bg/bg/node/16537/" TargetMode="External"/><Relationship Id="rId30" Type="http://schemas.openxmlformats.org/officeDocument/2006/relationships/image" Target="media/image8.wmf"/><Relationship Id="rId35" Type="http://schemas.openxmlformats.org/officeDocument/2006/relationships/control" Target="activeX/activeX15.xml"/><Relationship Id="rId56" Type="http://schemas.openxmlformats.org/officeDocument/2006/relationships/control" Target="activeX/activeX35.xml"/><Relationship Id="rId77" Type="http://schemas.openxmlformats.org/officeDocument/2006/relationships/control" Target="activeX/activeX55.xml"/><Relationship Id="rId100" Type="http://schemas.openxmlformats.org/officeDocument/2006/relationships/fontTable" Target="fontTable.xml"/><Relationship Id="rId8" Type="http://schemas.openxmlformats.org/officeDocument/2006/relationships/hyperlink" Target="https://bg.wikipedia.org/wiki/%D0%94%D0%B0%D0%BD%D0%BD%D0%B8" TargetMode="External"/><Relationship Id="rId51" Type="http://schemas.openxmlformats.org/officeDocument/2006/relationships/control" Target="activeX/activeX30.xml"/><Relationship Id="rId72" Type="http://schemas.openxmlformats.org/officeDocument/2006/relationships/control" Target="activeX/activeX51.xml"/><Relationship Id="rId93" Type="http://schemas.openxmlformats.org/officeDocument/2006/relationships/image" Target="media/image12.wmf"/><Relationship Id="rId98" Type="http://schemas.openxmlformats.org/officeDocument/2006/relationships/footer" Target="footer2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jpeg"/><Relationship Id="rId2" Type="http://schemas.microsoft.com/office/2007/relationships/hdphoto" Target="media/hdphoto1.wdp"/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D:\Analiz%20Anketa\USS2024_results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D:\Analiz%20Anketa\USS2024_resul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95107903178769"/>
          <c:y val="0.15868586667192888"/>
          <c:w val="0.41961577719451737"/>
          <c:h val="0.7098345092581144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accent6">
                    <a:lumMod val="60000"/>
                    <a:lumOff val="4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8C0-4556-8FF9-EA4EF17613B4}"/>
              </c:ext>
            </c:extLst>
          </c:dPt>
          <c:dPt>
            <c:idx val="1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25400">
                <a:solidFill>
                  <a:schemeClr val="accent1">
                    <a:lumMod val="40000"/>
                    <a:lumOff val="6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8C0-4556-8FF9-EA4EF17613B4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25400">
                <a:solidFill>
                  <a:srgbClr val="FF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8C0-4556-8FF9-EA4EF17613B4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 w="25400">
                <a:solidFill>
                  <a:srgbClr val="FFFF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8C0-4556-8FF9-EA4EF17613B4}"/>
              </c:ext>
            </c:extLst>
          </c:dPt>
          <c:dPt>
            <c:idx val="4"/>
            <c:bubble3D val="0"/>
            <c:spPr>
              <a:solidFill>
                <a:schemeClr val="accent5">
                  <a:lumMod val="75000"/>
                </a:schemeClr>
              </a:solidFill>
              <a:ln w="25400">
                <a:solidFill>
                  <a:schemeClr val="accent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8C0-4556-8FF9-EA4EF17613B4}"/>
              </c:ext>
            </c:extLst>
          </c:dPt>
          <c:dPt>
            <c:idx val="5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25400">
                <a:solidFill>
                  <a:schemeClr val="accent2">
                    <a:lumMod val="40000"/>
                    <a:lumOff val="6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8C0-4556-8FF9-EA4EF17613B4}"/>
              </c:ext>
            </c:extLst>
          </c:dPt>
          <c:dLbls>
            <c:dLbl>
              <c:idx val="0"/>
              <c:layout>
                <c:manualLayout>
                  <c:x val="-1.3129941326141571E-2"/>
                  <c:y val="0.1048721611537516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8C0-4556-8FF9-EA4EF17613B4}"/>
                </c:ext>
              </c:extLst>
            </c:dLbl>
            <c:dLbl>
              <c:idx val="1"/>
              <c:layout>
                <c:manualLayout>
                  <c:x val="-3.0467384237520767E-2"/>
                  <c:y val="9.088007972218102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8C0-4556-8FF9-EA4EF17613B4}"/>
                </c:ext>
              </c:extLst>
            </c:dLbl>
            <c:dLbl>
              <c:idx val="2"/>
              <c:layout>
                <c:manualLayout>
                  <c:x val="-3.4241614293626141E-2"/>
                  <c:y val="6.64435785812004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8C0-4556-8FF9-EA4EF17613B4}"/>
                </c:ext>
              </c:extLst>
            </c:dLbl>
            <c:dLbl>
              <c:idx val="3"/>
              <c:layout>
                <c:manualLayout>
                  <c:x val="-4.1666144942891316E-2"/>
                  <c:y val="-6.94424103133171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E8C0-4556-8FF9-EA4EF17613B4}"/>
                </c:ext>
              </c:extLst>
            </c:dLbl>
            <c:dLbl>
              <c:idx val="4"/>
              <c:layout>
                <c:manualLayout>
                  <c:x val="1.4523184601924759E-3"/>
                  <c:y val="-7.984643860211154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E8C0-4556-8FF9-EA4EF17613B4}"/>
                </c:ext>
              </c:extLst>
            </c:dLbl>
            <c:dLbl>
              <c:idx val="5"/>
              <c:layout>
                <c:manualLayout>
                  <c:x val="-5.2931686291507142E-3"/>
                  <c:y val="-6.080481293068123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E8C0-4556-8FF9-EA4EF17613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'Потребителски групи'!$A$5:$A$10</c:f>
              <c:strCache>
                <c:ptCount val="6"/>
                <c:pt idx="0">
                  <c:v>Частен сектор</c:v>
                </c:pt>
                <c:pt idx="1">
                  <c:v>Държавен сектор</c:v>
                </c:pt>
                <c:pt idx="2">
                  <c:v>Научни и образователни институции</c:v>
                </c:pt>
                <c:pt idx="3">
                  <c:v>Медии</c:v>
                </c:pt>
                <c:pt idx="4">
                  <c:v>Други</c:v>
                </c:pt>
                <c:pt idx="5">
                  <c:v>Непосочили</c:v>
                </c:pt>
              </c:strCache>
            </c:strRef>
          </c:cat>
          <c:val>
            <c:numRef>
              <c:f>'Потребителски групи'!$B$5:$B$10</c:f>
              <c:numCache>
                <c:formatCode>0.0%</c:formatCode>
                <c:ptCount val="6"/>
                <c:pt idx="0">
                  <c:v>0.7407407407407407</c:v>
                </c:pt>
                <c:pt idx="1">
                  <c:v>0.11574074074074074</c:v>
                </c:pt>
                <c:pt idx="2">
                  <c:v>4.1666666666666664E-2</c:v>
                </c:pt>
                <c:pt idx="3">
                  <c:v>1.3888888888888888E-2</c:v>
                </c:pt>
                <c:pt idx="4">
                  <c:v>6.9444444444444448E-2</c:v>
                </c:pt>
                <c:pt idx="5">
                  <c:v>1.8518518518518517E-2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8C0-4556-8FF9-EA4EF17613B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710186456050796"/>
          <c:y val="2.7653939874749595E-2"/>
          <c:w val="0.39289813543949209"/>
          <c:h val="0.917281145562354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bg-BG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solidFill>
                  <a:schemeClr val="accent1">
                    <a:lumMod val="60000"/>
                    <a:lumOff val="4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C4F9-40F8-A7F4-6EC687836D7C}"/>
              </c:ext>
            </c:extLst>
          </c:dPt>
          <c:dPt>
            <c:idx val="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C4F9-40F8-A7F4-6EC687836D7C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C4F9-40F8-A7F4-6EC687836D7C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>
                  <a:lumMod val="60000"/>
                  <a:lumOff val="40000"/>
                  <a:alpha val="9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C4F9-40F8-A7F4-6EC687836D7C}"/>
              </c:ext>
            </c:extLst>
          </c:dPt>
          <c:dPt>
            <c:idx val="4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C4F9-40F8-A7F4-6EC687836D7C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C4F9-40F8-A7F4-6EC687836D7C}"/>
              </c:ext>
            </c:extLst>
          </c:dPt>
          <c:dPt>
            <c:idx val="6"/>
            <c:invertIfNegative val="0"/>
            <c:bubble3D val="0"/>
            <c:spPr>
              <a:solidFill>
                <a:srgbClr val="00B0F0">
                  <a:alpha val="80000"/>
                </a:srgb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C4F9-40F8-A7F4-6EC687836D7C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C4F9-40F8-A7F4-6EC687836D7C}"/>
              </c:ext>
            </c:extLst>
          </c:dPt>
          <c:dPt>
            <c:idx val="8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1-C4F9-40F8-A7F4-6EC687836D7C}"/>
              </c:ext>
            </c:extLst>
          </c:dPt>
          <c:dLbls>
            <c:dLbl>
              <c:idx val="0"/>
              <c:layout>
                <c:manualLayout>
                  <c:x val="1.6967278559492651E-3"/>
                  <c:y val="8.020048859148049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4F9-40F8-A7F4-6EC687836D7C}"/>
                </c:ext>
              </c:extLst>
            </c:dLbl>
            <c:dLbl>
              <c:idx val="1"/>
              <c:layout>
                <c:manualLayout>
                  <c:x val="-2.0121264935439652E-3"/>
                  <c:y val="-1.470325305520412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C4F9-40F8-A7F4-6EC687836D7C}"/>
                </c:ext>
              </c:extLst>
            </c:dLbl>
            <c:dLbl>
              <c:idx val="2"/>
              <c:layout>
                <c:manualLayout>
                  <c:x val="-2.0121264935439652E-3"/>
                  <c:y val="-1.470325305520412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4F9-40F8-A7F4-6EC687836D7C}"/>
                </c:ext>
              </c:extLst>
            </c:dLbl>
            <c:dLbl>
              <c:idx val="3"/>
              <c:layout>
                <c:manualLayout>
                  <c:x val="-5.720980843037331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C4F9-40F8-A7F4-6EC687836D7C}"/>
                </c:ext>
              </c:extLst>
            </c:dLbl>
            <c:dLbl>
              <c:idx val="4"/>
              <c:layout>
                <c:manualLayout>
                  <c:x val="-2.8280744504324078E-3"/>
                  <c:y val="4.010024429574024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C4F9-40F8-A7F4-6EC687836D7C}"/>
                </c:ext>
              </c:extLst>
            </c:dLbl>
            <c:dLbl>
              <c:idx val="5"/>
              <c:layout>
                <c:manualLayout>
                  <c:x val="-6.536928799925706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C4F9-40F8-A7F4-6EC687836D7C}"/>
                </c:ext>
              </c:extLst>
            </c:dLbl>
            <c:dLbl>
              <c:idx val="6"/>
              <c:layout>
                <c:manualLayout>
                  <c:x val="-4.682501625179022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C4F9-40F8-A7F4-6EC687836D7C}"/>
                </c:ext>
              </c:extLst>
            </c:dLbl>
            <c:dLbl>
              <c:idx val="7"/>
              <c:layout>
                <c:manualLayout>
                  <c:x val="-6.6674687915968455E-3"/>
                  <c:y val="1.83790663190051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C4F9-40F8-A7F4-6EC687836D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'Начин на намиране на инфо'!$G$230:$G$238</c:f>
              <c:strCache>
                <c:ptCount val="9"/>
                <c:pt idx="0">
                  <c:v>Направих заявка за предоставяне на статистическа информация</c:v>
                </c:pt>
                <c:pt idx="1">
                  <c:v>От публикувани данни на сайта на НСИ</c:v>
                </c:pt>
                <c:pt idx="2">
                  <c:v>Направих запитване по телефона</c:v>
                </c:pt>
                <c:pt idx="3">
                  <c:v>В информационните системи на НСИ</c:v>
                </c:pt>
                <c:pt idx="4">
                  <c:v>Прессъобщения</c:v>
                </c:pt>
                <c:pt idx="5">
                  <c:v>На специализирани уеб страници на НСИ
(Дигитална библиотека, Преброяване 2011)</c:v>
                </c:pt>
                <c:pt idx="6">
                  <c:v>Печатни и електронни публикации</c:v>
                </c:pt>
                <c:pt idx="7">
                  <c:v>Нац. портал за отворени данни</c:v>
                </c:pt>
                <c:pt idx="8">
                  <c:v>Медии и соц. мрежи</c:v>
                </c:pt>
              </c:strCache>
            </c:strRef>
          </c:cat>
          <c:val>
            <c:numRef>
              <c:f>'Начин на намиране на инфо'!$H$230:$H$238</c:f>
              <c:numCache>
                <c:formatCode>0.0</c:formatCode>
                <c:ptCount val="9"/>
                <c:pt idx="0">
                  <c:v>50</c:v>
                </c:pt>
                <c:pt idx="1">
                  <c:v>45.495495495495497</c:v>
                </c:pt>
                <c:pt idx="2">
                  <c:v>31.081081081081081</c:v>
                </c:pt>
                <c:pt idx="3">
                  <c:v>23.423423423423422</c:v>
                </c:pt>
                <c:pt idx="4">
                  <c:v>7.2072072072072073</c:v>
                </c:pt>
                <c:pt idx="5">
                  <c:v>6.756756756756757</c:v>
                </c:pt>
                <c:pt idx="6">
                  <c:v>6.756756756756757</c:v>
                </c:pt>
                <c:pt idx="7">
                  <c:v>3.1531531531531529</c:v>
                </c:pt>
                <c:pt idx="8">
                  <c:v>0.90090090090090091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C4F9-40F8-A7F4-6EC687836D7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94"/>
        <c:overlap val="-3"/>
        <c:axId val="328657072"/>
        <c:axId val="503021968"/>
      </c:barChart>
      <c:catAx>
        <c:axId val="3286570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503021968"/>
        <c:crosses val="autoZero"/>
        <c:auto val="1"/>
        <c:lblAlgn val="ctr"/>
        <c:lblOffset val="100"/>
        <c:noMultiLvlLbl val="0"/>
      </c:catAx>
      <c:valAx>
        <c:axId val="503021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328657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55123-29F4-411B-BCAD-F4194B07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12</Pages>
  <Words>3241</Words>
  <Characters>18479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Diana Nenkova</cp:lastModifiedBy>
  <cp:revision>43</cp:revision>
  <dcterms:created xsi:type="dcterms:W3CDTF">2025-02-27T10:41:00Z</dcterms:created>
  <dcterms:modified xsi:type="dcterms:W3CDTF">2025-02-27T12:42:00Z</dcterms:modified>
</cp:coreProperties>
</file>