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AFD0" w14:textId="2068391E" w:rsidR="000518E7" w:rsidRPr="0013453D" w:rsidRDefault="000518E7" w:rsidP="00C40814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13453D">
        <w:rPr>
          <w:rFonts w:ascii="Verdana" w:eastAsia="Μοντέρνα" w:hAnsi="Verdana"/>
          <w:b/>
          <w:sz w:val="20"/>
          <w:szCs w:val="20"/>
        </w:rPr>
        <w:t>ТРАНСПОРТ (</w:t>
      </w:r>
      <w:r w:rsidR="00353A2B" w:rsidRPr="0013453D">
        <w:rPr>
          <w:rFonts w:ascii="Verdana" w:eastAsia="Μοντέρνα" w:hAnsi="Verdana"/>
          <w:b/>
          <w:sz w:val="20"/>
          <w:szCs w:val="20"/>
        </w:rPr>
        <w:t xml:space="preserve">ТОВАРЕН </w:t>
      </w:r>
      <w:r w:rsidR="00353A2B">
        <w:rPr>
          <w:rFonts w:ascii="Verdana" w:eastAsia="Μοντέρνα" w:hAnsi="Verdana"/>
          <w:b/>
          <w:sz w:val="20"/>
          <w:szCs w:val="20"/>
        </w:rPr>
        <w:t xml:space="preserve">И </w:t>
      </w:r>
      <w:r w:rsidR="00353A2B" w:rsidRPr="0013453D">
        <w:rPr>
          <w:rFonts w:ascii="Verdana" w:eastAsia="Μοντέρνα" w:hAnsi="Verdana"/>
          <w:b/>
          <w:sz w:val="20"/>
          <w:szCs w:val="20"/>
        </w:rPr>
        <w:t>ПЪТНИЧЕСКИ</w:t>
      </w:r>
      <w:r w:rsidR="00353A2B">
        <w:rPr>
          <w:rFonts w:ascii="Verdana" w:eastAsia="Μοντέρνα" w:hAnsi="Verdana"/>
          <w:b/>
          <w:sz w:val="20"/>
          <w:szCs w:val="20"/>
        </w:rPr>
        <w:t>,</w:t>
      </w:r>
      <w:r w:rsidR="00353A2B" w:rsidRPr="0013453D">
        <w:rPr>
          <w:rFonts w:ascii="Verdana" w:eastAsia="Μοντέρνα" w:hAnsi="Verdana"/>
          <w:b/>
          <w:sz w:val="20"/>
          <w:szCs w:val="20"/>
        </w:rPr>
        <w:t xml:space="preserve"> </w:t>
      </w:r>
      <w:r w:rsidR="00353A2B">
        <w:rPr>
          <w:rFonts w:ascii="Verdana" w:eastAsia="Μοντέρνα" w:hAnsi="Verdana"/>
          <w:b/>
          <w:sz w:val="20"/>
          <w:szCs w:val="20"/>
        </w:rPr>
        <w:t>СУХОПЪТЕН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, </w:t>
      </w:r>
      <w:r w:rsidR="00353A2B">
        <w:rPr>
          <w:rFonts w:ascii="Verdana" w:eastAsia="Μοντέρνα" w:hAnsi="Verdana"/>
          <w:b/>
          <w:sz w:val="20"/>
          <w:szCs w:val="20"/>
        </w:rPr>
        <w:t xml:space="preserve">ВОДЕН 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И ГРАДСКИ ЕЛЕКТРОТРАНСПОРТ) ПРЕЗ </w:t>
      </w:r>
      <w:r w:rsidR="007C2522">
        <w:rPr>
          <w:rFonts w:ascii="Verdana" w:eastAsia="Μοντέρνα" w:hAnsi="Verdana"/>
          <w:b/>
          <w:sz w:val="20"/>
          <w:szCs w:val="20"/>
        </w:rPr>
        <w:t>ЧЕТВЪР</w:t>
      </w:r>
      <w:r w:rsidR="00F34FB9">
        <w:rPr>
          <w:rFonts w:ascii="Verdana" w:eastAsia="Μοντέρνα" w:hAnsi="Verdana"/>
          <w:b/>
          <w:sz w:val="20"/>
          <w:szCs w:val="20"/>
        </w:rPr>
        <w:t>Т</w:t>
      </w:r>
      <w:r w:rsidRPr="0013453D">
        <w:rPr>
          <w:rFonts w:ascii="Verdana" w:eastAsia="Μοντέρνα" w:hAnsi="Verdana"/>
          <w:b/>
          <w:sz w:val="20"/>
          <w:szCs w:val="20"/>
        </w:rPr>
        <w:t>О</w:t>
      </w:r>
      <w:r w:rsidR="0075104F" w:rsidRPr="0013453D">
        <w:rPr>
          <w:rFonts w:ascii="Verdana" w:eastAsia="Μοντέρνα" w:hAnsi="Verdana"/>
          <w:b/>
          <w:sz w:val="20"/>
          <w:szCs w:val="20"/>
        </w:rPr>
        <w:t>ТО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 ТРИМЕСЕЧИЕ НА 2024 Г</w:t>
      </w:r>
      <w:r w:rsidR="004F6835">
        <w:rPr>
          <w:rFonts w:ascii="Verdana" w:eastAsia="Μοντέρνα" w:hAnsi="Verdana"/>
          <w:b/>
          <w:sz w:val="20"/>
          <w:szCs w:val="20"/>
        </w:rPr>
        <w:t>ОДИНА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 (ПРЕДВАРИТЕЛНИ ДАННИ)</w:t>
      </w:r>
    </w:p>
    <w:p w14:paraId="2B82C274" w14:textId="0404F555" w:rsidR="00353A2B" w:rsidRDefault="00353A2B" w:rsidP="00761D64">
      <w:pPr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t>Транспорт - общо</w:t>
      </w:r>
    </w:p>
    <w:p w14:paraId="730ACD8B" w14:textId="3C232658" w:rsidR="00CD6A77" w:rsidRPr="00CD6A77" w:rsidRDefault="00CD6A77" w:rsidP="00761D64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Тримесечни изменения</w:t>
      </w:r>
    </w:p>
    <w:p w14:paraId="4BFA690A" w14:textId="6A917986" w:rsidR="004B7579" w:rsidRPr="004B7579" w:rsidRDefault="004B7579" w:rsidP="00511FE9">
      <w:pPr>
        <w:keepNext/>
        <w:keepLines/>
        <w:tabs>
          <w:tab w:val="left" w:pos="426"/>
          <w:tab w:val="left" w:pos="3560"/>
        </w:tabs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4B7579">
        <w:rPr>
          <w:rFonts w:ascii="Verdana" w:hAnsi="Verdana"/>
          <w:bCs/>
          <w:sz w:val="20"/>
          <w:szCs w:val="20"/>
        </w:rPr>
        <w:t>През четвъртото тримесечие на 202</w:t>
      </w:r>
      <w:r w:rsidRPr="00511FE9">
        <w:rPr>
          <w:rFonts w:ascii="Verdana" w:hAnsi="Verdana"/>
          <w:bCs/>
          <w:sz w:val="20"/>
          <w:szCs w:val="20"/>
        </w:rPr>
        <w:t>4</w:t>
      </w:r>
      <w:r w:rsidRPr="004B7579">
        <w:rPr>
          <w:rFonts w:ascii="Verdana" w:hAnsi="Verdana"/>
          <w:bCs/>
          <w:sz w:val="20"/>
          <w:szCs w:val="20"/>
        </w:rPr>
        <w:t xml:space="preserve"> г. се наблюдава </w:t>
      </w:r>
      <w:r>
        <w:rPr>
          <w:rFonts w:ascii="Verdana" w:hAnsi="Verdana"/>
          <w:bCs/>
          <w:sz w:val="20"/>
          <w:szCs w:val="20"/>
        </w:rPr>
        <w:t>увелич</w:t>
      </w:r>
      <w:r w:rsidRPr="004B7579">
        <w:rPr>
          <w:rFonts w:ascii="Verdana" w:hAnsi="Verdana"/>
          <w:bCs/>
          <w:sz w:val="20"/>
          <w:szCs w:val="20"/>
        </w:rPr>
        <w:t>ение както</w:t>
      </w:r>
      <w:r w:rsidRPr="00511FE9">
        <w:rPr>
          <w:rFonts w:ascii="Verdana" w:hAnsi="Verdana"/>
          <w:bCs/>
          <w:sz w:val="20"/>
          <w:szCs w:val="20"/>
        </w:rPr>
        <w:t xml:space="preserve"> при</w:t>
      </w:r>
      <w:r w:rsidRPr="004B7579">
        <w:rPr>
          <w:rFonts w:ascii="Verdana" w:hAnsi="Verdana"/>
          <w:bCs/>
          <w:sz w:val="20"/>
          <w:szCs w:val="20"/>
        </w:rPr>
        <w:t xml:space="preserve"> превозените товари от </w:t>
      </w:r>
      <w:r w:rsidRPr="00471AEF">
        <w:rPr>
          <w:rFonts w:ascii="Verdana" w:hAnsi="Verdana"/>
          <w:b/>
          <w:bCs/>
          <w:sz w:val="20"/>
          <w:szCs w:val="20"/>
        </w:rPr>
        <w:t>товарния транспорт</w:t>
      </w:r>
      <w:r w:rsidRPr="004B7579">
        <w:rPr>
          <w:rFonts w:ascii="Verdana" w:hAnsi="Verdana"/>
          <w:bCs/>
          <w:sz w:val="20"/>
          <w:szCs w:val="20"/>
        </w:rPr>
        <w:t xml:space="preserve"> </w:t>
      </w:r>
      <w:r w:rsidR="00511FE9">
        <w:rPr>
          <w:rFonts w:ascii="Verdana" w:hAnsi="Verdana"/>
          <w:bCs/>
          <w:sz w:val="20"/>
          <w:szCs w:val="20"/>
          <w:lang w:val="en-US"/>
        </w:rPr>
        <w:t xml:space="preserve">- </w:t>
      </w:r>
      <w:r w:rsidRPr="00511FE9">
        <w:rPr>
          <w:rFonts w:ascii="Verdana" w:hAnsi="Verdana"/>
          <w:bCs/>
          <w:sz w:val="20"/>
          <w:szCs w:val="20"/>
        </w:rPr>
        <w:t>с 6.2%, така и при</w:t>
      </w:r>
      <w:r w:rsidRPr="004B7579">
        <w:rPr>
          <w:rFonts w:ascii="Verdana" w:hAnsi="Verdana"/>
          <w:bCs/>
          <w:sz w:val="20"/>
          <w:szCs w:val="20"/>
        </w:rPr>
        <w:t xml:space="preserve"> извършената работа </w:t>
      </w:r>
      <w:r w:rsidR="00511FE9">
        <w:rPr>
          <w:rFonts w:ascii="Verdana" w:hAnsi="Verdana"/>
          <w:bCs/>
          <w:sz w:val="20"/>
          <w:szCs w:val="20"/>
          <w:lang w:val="en-US"/>
        </w:rPr>
        <w:t xml:space="preserve">- </w:t>
      </w:r>
      <w:r w:rsidRPr="004B7579">
        <w:rPr>
          <w:rFonts w:ascii="Verdana" w:hAnsi="Verdana"/>
          <w:bCs/>
          <w:sz w:val="20"/>
          <w:szCs w:val="20"/>
        </w:rPr>
        <w:t xml:space="preserve">с </w:t>
      </w:r>
      <w:r w:rsidRPr="00511FE9">
        <w:rPr>
          <w:rFonts w:ascii="Verdana" w:hAnsi="Verdana"/>
          <w:bCs/>
          <w:sz w:val="20"/>
          <w:szCs w:val="20"/>
        </w:rPr>
        <w:t>15.0%</w:t>
      </w:r>
      <w:r w:rsidRPr="004B7579">
        <w:rPr>
          <w:rFonts w:ascii="Verdana" w:hAnsi="Verdana"/>
          <w:bCs/>
          <w:sz w:val="20"/>
          <w:szCs w:val="20"/>
        </w:rPr>
        <w:t xml:space="preserve"> в сравнение с предходното тримесечие (фиг. 1). Данните са предварителни и сезонно изгладени.</w:t>
      </w:r>
    </w:p>
    <w:p w14:paraId="37C12B9C" w14:textId="77777777" w:rsidR="00CD6A77" w:rsidRPr="00CD6A77" w:rsidRDefault="00CD6A77" w:rsidP="00913699">
      <w:pPr>
        <w:tabs>
          <w:tab w:val="left" w:pos="426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Фиг. 1. Превозени товари и извършена работа от товарния транспорт</w:t>
      </w:r>
    </w:p>
    <w:p w14:paraId="08B2DE3C" w14:textId="384BE867" w:rsidR="00761D64" w:rsidRPr="00CD6A77" w:rsidRDefault="00761D64" w:rsidP="00913699">
      <w:pPr>
        <w:tabs>
          <w:tab w:val="left" w:pos="426"/>
          <w:tab w:val="left" w:pos="356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</w:t>
      </w:r>
      <w:r w:rsidR="00C04DC2">
        <w:rPr>
          <w:rFonts w:ascii="Verdana" w:hAnsi="Verdana"/>
          <w:b/>
          <w:bCs/>
          <w:sz w:val="20"/>
          <w:szCs w:val="20"/>
        </w:rPr>
        <w:t>с</w:t>
      </w:r>
      <w:r w:rsidRPr="00CD6A77">
        <w:rPr>
          <w:rFonts w:ascii="Verdana" w:hAnsi="Verdana"/>
          <w:b/>
          <w:bCs/>
          <w:sz w:val="20"/>
          <w:szCs w:val="20"/>
        </w:rPr>
        <w:t>езонно изгладени данни)</w:t>
      </w:r>
    </w:p>
    <w:p w14:paraId="51046B94" w14:textId="0370DCAD" w:rsidR="00CD6A77" w:rsidRPr="005460C1" w:rsidRDefault="005B7D6A" w:rsidP="0009531C">
      <w:pPr>
        <w:spacing w:before="160" w:after="160" w:line="360" w:lineRule="auto"/>
        <w:ind w:right="-1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BCE7B8B" wp14:editId="649046CD">
            <wp:extent cx="5760085" cy="3805555"/>
            <wp:effectExtent l="0" t="0" r="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520753" w14:textId="1A893491" w:rsidR="00B869AE" w:rsidRPr="004B7579" w:rsidRDefault="00B869AE" w:rsidP="00922837">
      <w:pPr>
        <w:keepNext/>
        <w:keepLines/>
        <w:tabs>
          <w:tab w:val="left" w:pos="426"/>
          <w:tab w:val="left" w:pos="3560"/>
        </w:tabs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4B7579">
        <w:rPr>
          <w:rFonts w:ascii="Verdana" w:hAnsi="Verdana"/>
          <w:bCs/>
          <w:sz w:val="20"/>
          <w:szCs w:val="20"/>
        </w:rPr>
        <w:lastRenderedPageBreak/>
        <w:t xml:space="preserve">Превозените пътници от </w:t>
      </w:r>
      <w:r w:rsidRPr="004B7579">
        <w:rPr>
          <w:rFonts w:ascii="Verdana" w:hAnsi="Verdana"/>
          <w:b/>
          <w:bCs/>
          <w:sz w:val="20"/>
          <w:szCs w:val="20"/>
        </w:rPr>
        <w:t>пътническия транспорт</w:t>
      </w:r>
      <w:r w:rsidRPr="004B7579">
        <w:rPr>
          <w:rFonts w:ascii="Verdana" w:hAnsi="Verdana"/>
          <w:bCs/>
          <w:sz w:val="20"/>
          <w:szCs w:val="20"/>
        </w:rPr>
        <w:t xml:space="preserve"> (сухопътен, воден и градски електротранспорт) намалява</w:t>
      </w:r>
      <w:r w:rsidR="00182509" w:rsidRPr="004B7579">
        <w:rPr>
          <w:rFonts w:ascii="Verdana" w:hAnsi="Verdana"/>
          <w:bCs/>
          <w:sz w:val="20"/>
          <w:szCs w:val="20"/>
        </w:rPr>
        <w:t>т</w:t>
      </w:r>
      <w:r w:rsidRPr="004B7579">
        <w:rPr>
          <w:rFonts w:ascii="Verdana" w:hAnsi="Verdana"/>
          <w:bCs/>
          <w:sz w:val="20"/>
          <w:szCs w:val="20"/>
        </w:rPr>
        <w:t xml:space="preserve"> с 6</w:t>
      </w:r>
      <w:r w:rsidRPr="004B7579">
        <w:rPr>
          <w:rFonts w:ascii="Verdana" w:hAnsi="Verdana"/>
          <w:bCs/>
          <w:sz w:val="20"/>
          <w:szCs w:val="20"/>
          <w:lang w:val="en-US"/>
        </w:rPr>
        <w:t>.</w:t>
      </w:r>
      <w:r w:rsidR="004B7579" w:rsidRPr="004B7579">
        <w:rPr>
          <w:rFonts w:ascii="Verdana" w:hAnsi="Verdana"/>
          <w:bCs/>
          <w:sz w:val="20"/>
          <w:szCs w:val="20"/>
        </w:rPr>
        <w:t>6</w:t>
      </w:r>
      <w:r w:rsidR="0098650B">
        <w:rPr>
          <w:rFonts w:ascii="Verdana" w:hAnsi="Verdana"/>
          <w:bCs/>
          <w:sz w:val="20"/>
          <w:szCs w:val="20"/>
        </w:rPr>
        <w:t>%</w:t>
      </w:r>
      <w:r w:rsidR="00400D85">
        <w:rPr>
          <w:rFonts w:ascii="Verdana" w:hAnsi="Verdana"/>
          <w:bCs/>
          <w:sz w:val="20"/>
          <w:szCs w:val="20"/>
        </w:rPr>
        <w:t>, докато</w:t>
      </w:r>
      <w:r w:rsidR="004B7579" w:rsidRPr="004B7579">
        <w:rPr>
          <w:rFonts w:ascii="Verdana" w:hAnsi="Verdana"/>
          <w:bCs/>
          <w:sz w:val="20"/>
          <w:szCs w:val="20"/>
        </w:rPr>
        <w:t xml:space="preserve"> извършената работа</w:t>
      </w:r>
      <w:r w:rsidRPr="004B7579">
        <w:rPr>
          <w:rFonts w:ascii="Verdana" w:hAnsi="Verdana"/>
          <w:bCs/>
          <w:sz w:val="20"/>
          <w:szCs w:val="20"/>
        </w:rPr>
        <w:t xml:space="preserve"> </w:t>
      </w:r>
      <w:r w:rsidR="004B7579" w:rsidRPr="004B7579">
        <w:rPr>
          <w:rFonts w:ascii="Verdana" w:hAnsi="Verdana"/>
          <w:bCs/>
          <w:sz w:val="20"/>
          <w:szCs w:val="20"/>
        </w:rPr>
        <w:t>се увеличава с 1</w:t>
      </w:r>
      <w:r w:rsidRPr="004B7579">
        <w:rPr>
          <w:rFonts w:ascii="Verdana" w:hAnsi="Verdana"/>
          <w:bCs/>
          <w:sz w:val="20"/>
          <w:szCs w:val="20"/>
          <w:lang w:val="en-US"/>
        </w:rPr>
        <w:t>.</w:t>
      </w:r>
      <w:r w:rsidR="004B7579" w:rsidRPr="004B7579">
        <w:rPr>
          <w:rFonts w:ascii="Verdana" w:hAnsi="Verdana"/>
          <w:bCs/>
          <w:sz w:val="20"/>
          <w:szCs w:val="20"/>
        </w:rPr>
        <w:t>6</w:t>
      </w:r>
      <w:r w:rsidRPr="004B7579">
        <w:rPr>
          <w:rFonts w:ascii="Verdana" w:hAnsi="Verdana"/>
          <w:bCs/>
          <w:sz w:val="20"/>
          <w:szCs w:val="20"/>
        </w:rPr>
        <w:t>% (виж фиг. 2)</w:t>
      </w:r>
      <w:r w:rsidR="00511FE9">
        <w:rPr>
          <w:rFonts w:ascii="Verdana" w:hAnsi="Verdana"/>
          <w:bCs/>
          <w:sz w:val="20"/>
          <w:szCs w:val="20"/>
        </w:rPr>
        <w:t>,</w:t>
      </w:r>
      <w:r w:rsidR="00400D85">
        <w:rPr>
          <w:rFonts w:ascii="Verdana" w:hAnsi="Verdana"/>
          <w:bCs/>
          <w:sz w:val="20"/>
          <w:szCs w:val="20"/>
        </w:rPr>
        <w:t xml:space="preserve"> поради </w:t>
      </w:r>
      <w:r w:rsidR="00511FE9">
        <w:rPr>
          <w:rFonts w:ascii="Verdana" w:hAnsi="Verdana"/>
          <w:bCs/>
          <w:sz w:val="20"/>
          <w:szCs w:val="20"/>
        </w:rPr>
        <w:t>нарастване на</w:t>
      </w:r>
      <w:r w:rsidR="00400D85">
        <w:rPr>
          <w:rFonts w:ascii="Verdana" w:hAnsi="Verdana"/>
          <w:bCs/>
          <w:sz w:val="20"/>
          <w:szCs w:val="20"/>
        </w:rPr>
        <w:t xml:space="preserve"> международните превози и съответно </w:t>
      </w:r>
      <w:r w:rsidR="00511FE9">
        <w:rPr>
          <w:rFonts w:ascii="Verdana" w:hAnsi="Verdana"/>
          <w:bCs/>
          <w:sz w:val="20"/>
          <w:szCs w:val="20"/>
        </w:rPr>
        <w:t>на</w:t>
      </w:r>
      <w:r w:rsidR="00400D85">
        <w:rPr>
          <w:rFonts w:ascii="Verdana" w:hAnsi="Verdana"/>
          <w:bCs/>
          <w:sz w:val="20"/>
          <w:szCs w:val="20"/>
        </w:rPr>
        <w:t xml:space="preserve"> средното превозно разстояние</w:t>
      </w:r>
      <w:r w:rsidRPr="004B7579">
        <w:rPr>
          <w:rFonts w:ascii="Verdana" w:hAnsi="Verdana"/>
          <w:bCs/>
          <w:sz w:val="20"/>
          <w:szCs w:val="20"/>
        </w:rPr>
        <w:t>.</w:t>
      </w:r>
    </w:p>
    <w:p w14:paraId="03EC86EC" w14:textId="0EA03847" w:rsidR="00CD6A77" w:rsidRPr="00CD6A77" w:rsidRDefault="00CD6A77" w:rsidP="00913699">
      <w:pPr>
        <w:keepNext/>
        <w:keepLines/>
        <w:tabs>
          <w:tab w:val="left" w:pos="426"/>
          <w:tab w:val="left" w:pos="356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Фиг. 2. Превозени пътници и извършена работа</w:t>
      </w:r>
      <w:r w:rsidR="00BC02D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761D64">
        <w:rPr>
          <w:rFonts w:ascii="Verdana" w:hAnsi="Verdana"/>
          <w:b/>
          <w:bCs/>
          <w:sz w:val="20"/>
          <w:szCs w:val="20"/>
        </w:rPr>
        <w:t>от пътническия</w:t>
      </w:r>
      <w:r w:rsidR="00761D6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CD6A77">
        <w:rPr>
          <w:rFonts w:ascii="Verdana" w:hAnsi="Verdana"/>
          <w:b/>
          <w:bCs/>
          <w:sz w:val="20"/>
          <w:szCs w:val="20"/>
        </w:rPr>
        <w:t>транспорт</w:t>
      </w:r>
    </w:p>
    <w:p w14:paraId="2400B5D9" w14:textId="7C428C16" w:rsidR="00CD6A77" w:rsidRPr="00CD6A77" w:rsidRDefault="00CD6A77" w:rsidP="00913699">
      <w:pPr>
        <w:keepNext/>
        <w:keepLines/>
        <w:tabs>
          <w:tab w:val="left" w:pos="426"/>
          <w:tab w:val="left" w:pos="356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</w:t>
      </w:r>
      <w:r w:rsidR="00186EFE">
        <w:rPr>
          <w:rFonts w:ascii="Verdana" w:hAnsi="Verdana"/>
          <w:b/>
          <w:bCs/>
          <w:sz w:val="20"/>
          <w:szCs w:val="20"/>
        </w:rPr>
        <w:t>с</w:t>
      </w:r>
      <w:r w:rsidRPr="00CD6A77">
        <w:rPr>
          <w:rFonts w:ascii="Verdana" w:hAnsi="Verdana"/>
          <w:b/>
          <w:bCs/>
          <w:sz w:val="20"/>
          <w:szCs w:val="20"/>
        </w:rPr>
        <w:t>езонно изгладени данни)</w:t>
      </w:r>
    </w:p>
    <w:p w14:paraId="4A4CFC74" w14:textId="2CECAB4F" w:rsidR="00CD6A77" w:rsidRPr="00A05602" w:rsidRDefault="005B7D6A" w:rsidP="00A50D8E">
      <w:pPr>
        <w:spacing w:before="120" w:after="120" w:line="360" w:lineRule="auto"/>
        <w:jc w:val="both"/>
        <w:rPr>
          <w:rFonts w:ascii="Verdana" w:eastAsia="Μοντέρνα" w:hAnsi="Verdana"/>
          <w:b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0E74BE4F" wp14:editId="15D5535C">
            <wp:extent cx="5760085" cy="3808095"/>
            <wp:effectExtent l="0" t="0" r="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7DD7F1" w14:textId="43505591" w:rsidR="00CD6A77" w:rsidRPr="00CD6A77" w:rsidRDefault="00CD6A77" w:rsidP="0013453D">
      <w:pPr>
        <w:spacing w:before="24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 xml:space="preserve">Годишни изменения </w:t>
      </w:r>
    </w:p>
    <w:p w14:paraId="1DE0F37A" w14:textId="4F1D6891" w:rsidR="008A345F" w:rsidRPr="008A345F" w:rsidRDefault="008A345F" w:rsidP="008A345F">
      <w:pPr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</w:pP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През четвъртото тримесечие на 2024 г. в сравнение със съответното тримесечие на 2023 г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.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превозените товари от сухопътния и водния товарен транспорт намаляват с</w:t>
      </w:r>
      <w:r w:rsidR="00DE0BC4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ъс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7.5%, а извършената работа </w:t>
      </w:r>
      <w:r w:rsidR="009738D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- </w:t>
      </w: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 2.1%. Данните са предварителни. </w:t>
      </w:r>
    </w:p>
    <w:p w14:paraId="59E9541A" w14:textId="77777777" w:rsidR="008A345F" w:rsidRPr="008A345F" w:rsidRDefault="008A345F" w:rsidP="008A345F">
      <w:pPr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</w:pPr>
      <w:r w:rsidRPr="008A345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 4.8% се увеличават превозените пътници от пътническия транспорт (сухопътен, воден и градски електротранспорт). Извършената работа също бележи ръст от 7.8%. </w:t>
      </w:r>
    </w:p>
    <w:p w14:paraId="272B2F3B" w14:textId="77777777" w:rsidR="00C871BA" w:rsidRDefault="00C871BA" w:rsidP="00761D64">
      <w:pPr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13DF6B2" w14:textId="197DF4AA" w:rsidR="00CD6A77" w:rsidRPr="00CD6A77" w:rsidRDefault="00CD6A77" w:rsidP="00922837">
      <w:pPr>
        <w:keepNext/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lastRenderedPageBreak/>
        <w:t>Товарен сухопътен транспорт</w:t>
      </w:r>
    </w:p>
    <w:p w14:paraId="112DC137" w14:textId="626784CE" w:rsidR="00CD6A77" w:rsidRPr="00CD6A77" w:rsidRDefault="00CD6A77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</w:t>
      </w:r>
      <w:r w:rsidRPr="00CD6A77">
        <w:rPr>
          <w:rFonts w:ascii="Verdana" w:eastAsia="Μοντέρνα" w:hAnsi="Verdana"/>
          <w:sz w:val="20"/>
          <w:szCs w:val="20"/>
          <w:lang w:val="en-GB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през </w:t>
      </w:r>
      <w:r w:rsidR="001C18EE">
        <w:rPr>
          <w:rFonts w:ascii="Verdana" w:eastAsia="Μοντέρνα" w:hAnsi="Verdana"/>
          <w:sz w:val="20"/>
          <w:szCs w:val="20"/>
        </w:rPr>
        <w:t>четвъртото</w:t>
      </w:r>
      <w:r w:rsidRPr="00CD6A77">
        <w:rPr>
          <w:rFonts w:ascii="Verdana" w:eastAsia="Μοντέρνα" w:hAnsi="Verdana"/>
          <w:sz w:val="20"/>
          <w:szCs w:val="20"/>
        </w:rPr>
        <w:t xml:space="preserve"> тримесечие на 202</w:t>
      </w:r>
      <w:r w:rsidR="00374E00">
        <w:rPr>
          <w:rFonts w:ascii="Verdana" w:eastAsia="Μοντέρνα" w:hAnsi="Verdana"/>
          <w:sz w:val="20"/>
          <w:szCs w:val="20"/>
        </w:rPr>
        <w:t>4</w:t>
      </w:r>
      <w:r w:rsidR="00B2521B">
        <w:rPr>
          <w:rFonts w:ascii="Verdana" w:eastAsia="Μοντέρνα" w:hAnsi="Verdana"/>
          <w:sz w:val="20"/>
          <w:szCs w:val="20"/>
        </w:rPr>
        <w:t> </w:t>
      </w:r>
      <w:r w:rsidRPr="00CD6A77">
        <w:rPr>
          <w:rFonts w:ascii="Verdana" w:eastAsia="Μοντέρνα" w:hAnsi="Verdana"/>
          <w:sz w:val="20"/>
          <w:szCs w:val="20"/>
        </w:rPr>
        <w:t xml:space="preserve">г. са 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29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 </w:t>
      </w:r>
      <w:r w:rsidR="00F35AEE">
        <w:rPr>
          <w:rFonts w:ascii="Verdana" w:eastAsia="Μοντέρνα" w:hAnsi="Verdana"/>
          <w:color w:val="000000"/>
          <w:sz w:val="20"/>
          <w:szCs w:val="20"/>
        </w:rPr>
        <w:t>275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F35AEE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т, или с</w:t>
      </w:r>
      <w:r w:rsidR="00DE0BC4">
        <w:rPr>
          <w:rFonts w:ascii="Verdana" w:eastAsia="Μοντέρνα" w:hAnsi="Verdana"/>
          <w:color w:val="000000"/>
          <w:sz w:val="20"/>
          <w:szCs w:val="20"/>
        </w:rPr>
        <w:t>ъс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F35AEE">
        <w:rPr>
          <w:rFonts w:ascii="Verdana" w:eastAsia="Μοντέρνα" w:hAnsi="Verdana"/>
          <w:color w:val="000000"/>
          <w:sz w:val="20"/>
          <w:szCs w:val="20"/>
        </w:rPr>
        <w:t>7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F35AEE">
        <w:rPr>
          <w:rFonts w:ascii="Verdana" w:eastAsia="Μοντέρνα" w:hAnsi="Verdana"/>
          <w:color w:val="000000"/>
          <w:sz w:val="20"/>
          <w:szCs w:val="20"/>
        </w:rPr>
        <w:t>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A21A6C">
        <w:rPr>
          <w:rFonts w:ascii="Verdana" w:eastAsia="Μοντέρνα" w:hAnsi="Verdana"/>
          <w:color w:val="000000"/>
          <w:sz w:val="20"/>
          <w:szCs w:val="20"/>
          <w:lang w:val="en-US"/>
        </w:rPr>
        <w:t>-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малко</w:t>
      </w:r>
      <w:r w:rsidRPr="00CD6A77">
        <w:rPr>
          <w:rFonts w:ascii="Verdana" w:eastAsia="Μοντέρνα" w:hAnsi="Verdana"/>
          <w:sz w:val="20"/>
          <w:szCs w:val="20"/>
        </w:rPr>
        <w:t xml:space="preserve"> спрямо съ</w:t>
      </w:r>
      <w:r w:rsidR="00510CDC">
        <w:rPr>
          <w:rFonts w:ascii="Verdana" w:eastAsia="Μοντέρνα" w:hAnsi="Verdana"/>
          <w:sz w:val="20"/>
          <w:szCs w:val="20"/>
        </w:rPr>
        <w:t>щото</w:t>
      </w:r>
      <w:r w:rsidRPr="00CD6A77">
        <w:rPr>
          <w:rFonts w:ascii="Verdana" w:eastAsia="Μοντέρνα" w:hAnsi="Verdana"/>
          <w:sz w:val="20"/>
          <w:szCs w:val="20"/>
        </w:rPr>
        <w:t xml:space="preserve"> тримесечие на 202</w:t>
      </w:r>
      <w:r w:rsidR="00374E00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3). </w:t>
      </w:r>
      <w:r w:rsidR="00361E1B">
        <w:rPr>
          <w:rFonts w:ascii="Verdana" w:eastAsia="Μοντέρνα" w:hAnsi="Verdana"/>
          <w:sz w:val="20"/>
          <w:szCs w:val="20"/>
        </w:rPr>
        <w:t>При в</w:t>
      </w:r>
      <w:r w:rsidRPr="00CD6A77">
        <w:rPr>
          <w:rFonts w:ascii="Verdana" w:eastAsia="Μοντέρνα" w:hAnsi="Verdana"/>
          <w:sz w:val="20"/>
          <w:szCs w:val="20"/>
        </w:rPr>
        <w:t xml:space="preserve">ътрешните превози </w:t>
      </w:r>
      <w:r w:rsidR="00361E1B">
        <w:rPr>
          <w:rFonts w:ascii="Verdana" w:eastAsia="Μοντέρνα" w:hAnsi="Verdana"/>
          <w:sz w:val="20"/>
          <w:szCs w:val="20"/>
        </w:rPr>
        <w:t xml:space="preserve">се наблюдава </w:t>
      </w:r>
      <w:r w:rsidR="00F50D3A">
        <w:rPr>
          <w:rFonts w:ascii="Verdana" w:eastAsia="Μοντέρνα" w:hAnsi="Verdana"/>
          <w:sz w:val="20"/>
          <w:szCs w:val="20"/>
        </w:rPr>
        <w:t>спад</w:t>
      </w:r>
      <w:r w:rsidR="00F50D3A"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B94E42">
        <w:rPr>
          <w:rFonts w:ascii="Verdana" w:eastAsia="Μοντέρνα" w:hAnsi="Verdana"/>
          <w:color w:val="000000"/>
          <w:sz w:val="20"/>
          <w:szCs w:val="20"/>
        </w:rPr>
        <w:t>10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B94E42">
        <w:rPr>
          <w:rFonts w:ascii="Verdana" w:eastAsia="Μοντέρνα" w:hAnsi="Verdana"/>
          <w:color w:val="000000"/>
          <w:sz w:val="20"/>
          <w:szCs w:val="20"/>
        </w:rPr>
        <w:t>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, а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 xml:space="preserve">при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международните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 xml:space="preserve">-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B94E42">
        <w:rPr>
          <w:rFonts w:ascii="Verdana" w:eastAsia="Μοντέρνα" w:hAnsi="Verdana"/>
          <w:color w:val="000000"/>
          <w:sz w:val="20"/>
          <w:szCs w:val="20"/>
        </w:rPr>
        <w:t>2</w:t>
      </w:r>
      <w:r w:rsidR="0013453D">
        <w:rPr>
          <w:rFonts w:ascii="Verdana" w:eastAsia="Μοντέρνα" w:hAnsi="Verdana"/>
          <w:color w:val="000000"/>
          <w:sz w:val="20"/>
          <w:szCs w:val="20"/>
        </w:rPr>
        <w:t>.</w:t>
      </w:r>
      <w:r w:rsidR="00B94E42">
        <w:rPr>
          <w:rFonts w:ascii="Verdana" w:eastAsia="Μοντέρνα" w:hAnsi="Verdana"/>
          <w:color w:val="000000"/>
          <w:sz w:val="20"/>
          <w:szCs w:val="20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%.</w:t>
      </w:r>
    </w:p>
    <w:p w14:paraId="235A1773" w14:textId="3C1B3198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color w:val="000000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 xml:space="preserve">Извършената 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>работа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е </w:t>
      </w:r>
      <w:r w:rsidR="003D2FEA">
        <w:rPr>
          <w:rFonts w:ascii="Verdana" w:eastAsia="Μοντέρνα" w:hAnsi="Verdana"/>
          <w:color w:val="000000"/>
          <w:sz w:val="20"/>
          <w:szCs w:val="20"/>
        </w:rPr>
        <w:t>10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 </w:t>
      </w:r>
      <w:r w:rsidR="003D2FEA">
        <w:rPr>
          <w:rFonts w:ascii="Verdana" w:eastAsia="Μοντέρνα" w:hAnsi="Verdana"/>
          <w:color w:val="000000"/>
          <w:sz w:val="20"/>
          <w:szCs w:val="20"/>
        </w:rPr>
        <w:t>093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3D2FEA">
        <w:rPr>
          <w:rFonts w:ascii="Verdana" w:eastAsia="Μοντέρνα" w:hAnsi="Verdana"/>
          <w:color w:val="000000"/>
          <w:sz w:val="20"/>
          <w:szCs w:val="20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млн. тонкилометра, което е 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3D2FEA">
        <w:rPr>
          <w:rFonts w:ascii="Verdana" w:eastAsia="Μοντέρνα" w:hAnsi="Verdana"/>
          <w:color w:val="000000"/>
          <w:sz w:val="20"/>
          <w:szCs w:val="20"/>
        </w:rPr>
        <w:t>2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.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6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-малко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color w:val="000000"/>
          <w:sz w:val="20"/>
          <w:szCs w:val="20"/>
        </w:rPr>
        <w:t>в сравнение със</w:t>
      </w:r>
      <w:r w:rsidR="003051C7" w:rsidRPr="00CB2C93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>съ</w:t>
      </w:r>
      <w:r w:rsidR="00926FD3">
        <w:rPr>
          <w:rFonts w:ascii="Verdana" w:eastAsia="Μοντέρνα" w:hAnsi="Verdana"/>
          <w:color w:val="000000"/>
          <w:sz w:val="20"/>
          <w:szCs w:val="20"/>
        </w:rPr>
        <w:t>щия период на предходната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 xml:space="preserve"> година </w:t>
      </w:r>
      <w:r w:rsidRPr="00CD6A77">
        <w:rPr>
          <w:rFonts w:ascii="Verdana" w:eastAsia="Μοντέρνα" w:hAnsi="Verdana"/>
          <w:sz w:val="20"/>
          <w:szCs w:val="20"/>
        </w:rPr>
        <w:t>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).</w:t>
      </w:r>
    </w:p>
    <w:p w14:paraId="5782EA9E" w14:textId="506C0599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3. Превозени товари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</w:p>
    <w:p w14:paraId="546F8437" w14:textId="23CA62AC" w:rsidR="00CD6A77" w:rsidRPr="00507F87" w:rsidRDefault="003D2FEA" w:rsidP="00481640">
      <w:pPr>
        <w:tabs>
          <w:tab w:val="left" w:pos="142"/>
          <w:tab w:val="left" w:pos="10348"/>
        </w:tabs>
        <w:spacing w:after="240"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63820A0" wp14:editId="449A742B">
            <wp:extent cx="5760085" cy="2870200"/>
            <wp:effectExtent l="0" t="0" r="0" b="63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30237F" w14:textId="63ABEBB8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воден транспорт</w:t>
      </w:r>
    </w:p>
    <w:p w14:paraId="32CEA018" w14:textId="6DEE8326" w:rsidR="00CD6A77" w:rsidRPr="00CD6A77" w:rsidRDefault="00CD6A77" w:rsidP="00EE7781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речния и морския транспорт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са с </w:t>
      </w:r>
      <w:r w:rsidR="008D2B38">
        <w:rPr>
          <w:rFonts w:ascii="Verdana" w:eastAsia="Μοντέρνα" w:hAnsi="Verdana"/>
          <w:color w:val="000000"/>
          <w:sz w:val="20"/>
          <w:szCs w:val="20"/>
        </w:rPr>
        <w:t>39</w:t>
      </w:r>
      <w:r w:rsidR="00ED1FAA">
        <w:rPr>
          <w:rFonts w:ascii="Verdana" w:eastAsia="Μοντέρνα" w:hAnsi="Verdana"/>
          <w:color w:val="000000"/>
          <w:sz w:val="20"/>
          <w:szCs w:val="20"/>
        </w:rPr>
        <w:t>.</w:t>
      </w:r>
      <w:r w:rsidR="008D2B38">
        <w:rPr>
          <w:rFonts w:ascii="Verdana" w:eastAsia="Μοντέρνα" w:hAnsi="Verdana"/>
          <w:color w:val="000000"/>
          <w:sz w:val="20"/>
          <w:szCs w:val="20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 повече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</w:t>
      </w:r>
      <w:r w:rsidR="0090703E"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8D2B38">
        <w:rPr>
          <w:rFonts w:ascii="Verdana" w:eastAsia="Μοντέρνα" w:hAnsi="Verdana"/>
          <w:sz w:val="20"/>
          <w:szCs w:val="20"/>
        </w:rPr>
        <w:t>четвър</w:t>
      </w:r>
      <w:r w:rsidR="00ED1FAA">
        <w:rPr>
          <w:rFonts w:ascii="Verdana" w:eastAsia="Μοντέρνα" w:hAnsi="Verdana"/>
          <w:sz w:val="20"/>
          <w:szCs w:val="20"/>
        </w:rPr>
        <w:t>т</w:t>
      </w:r>
      <w:r w:rsidR="00E0272D">
        <w:rPr>
          <w:rFonts w:ascii="Verdana" w:eastAsia="Μοντέρνα" w:hAnsi="Verdana"/>
          <w:sz w:val="20"/>
          <w:szCs w:val="20"/>
        </w:rPr>
        <w:t>ото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 w:rsidR="00C32C2F">
        <w:rPr>
          <w:rFonts w:ascii="Verdana" w:eastAsia="Μοντέρνα" w:hAnsi="Verdana"/>
          <w:sz w:val="20"/>
          <w:szCs w:val="20"/>
          <w:lang w:val="en-US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г. в резултат на по-голямото количество превозени товари от речния транспорт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4). </w:t>
      </w:r>
    </w:p>
    <w:p w14:paraId="3BE09435" w14:textId="71921160" w:rsidR="00CD6A77" w:rsidRPr="00CD6A77" w:rsidRDefault="00CD6A77" w:rsidP="002045D6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>При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извършената работа, </w:t>
      </w:r>
      <w:r w:rsidRPr="00CD6A77">
        <w:rPr>
          <w:rFonts w:ascii="Verdana" w:eastAsia="Μοντέρνα" w:hAnsi="Verdana"/>
          <w:sz w:val="20"/>
          <w:szCs w:val="20"/>
        </w:rPr>
        <w:t xml:space="preserve">измерена в тонкилометри, </w:t>
      </w:r>
      <w:r w:rsidR="00F50D3A">
        <w:rPr>
          <w:rFonts w:ascii="Verdana" w:eastAsia="Μοντέρνα" w:hAnsi="Verdana"/>
          <w:sz w:val="20"/>
          <w:szCs w:val="20"/>
        </w:rPr>
        <w:t>е отчетен ръст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8D2B38">
        <w:rPr>
          <w:rFonts w:ascii="Verdana" w:eastAsia="Μοντέρνα" w:hAnsi="Verdana"/>
          <w:color w:val="000000"/>
          <w:sz w:val="20"/>
          <w:szCs w:val="20"/>
        </w:rPr>
        <w:t>20</w:t>
      </w:r>
      <w:r w:rsidR="00ED1FAA">
        <w:rPr>
          <w:rFonts w:ascii="Verdana" w:eastAsia="Μοντέρνα" w:hAnsi="Verdana"/>
          <w:color w:val="000000"/>
          <w:sz w:val="20"/>
          <w:szCs w:val="20"/>
        </w:rPr>
        <w:t>.</w:t>
      </w:r>
      <w:r w:rsidR="008D2B38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26FD3" w:rsidRPr="00926FD3">
        <w:t xml:space="preserve"> </w:t>
      </w:r>
      <w:r w:rsidR="00926FD3" w:rsidRPr="00926FD3">
        <w:rPr>
          <w:rFonts w:ascii="Verdana" w:eastAsia="Μοντέρνα" w:hAnsi="Verdana"/>
          <w:color w:val="000000"/>
          <w:sz w:val="20"/>
          <w:szCs w:val="20"/>
        </w:rPr>
        <w:t>спрямо същия период на предходната година</w:t>
      </w:r>
      <w:r w:rsidR="0067786C">
        <w:rPr>
          <w:rFonts w:ascii="Verdana" w:eastAsia="Μοντέρνα" w:hAnsi="Verdana"/>
          <w:color w:val="000000"/>
          <w:sz w:val="20"/>
          <w:szCs w:val="20"/>
        </w:rPr>
        <w:t xml:space="preserve"> поради по-голямото изминато превозно разстояние</w:t>
      </w:r>
      <w:r w:rsidRPr="00CD6A77">
        <w:rPr>
          <w:rFonts w:ascii="Verdana" w:eastAsia="Μοντέρνα" w:hAnsi="Verdana"/>
          <w:sz w:val="20"/>
          <w:szCs w:val="20"/>
        </w:rPr>
        <w:t>.</w:t>
      </w:r>
    </w:p>
    <w:p w14:paraId="43194BBF" w14:textId="435E3DB4" w:rsidR="00481640" w:rsidRPr="00481640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4. Превозени товари и извършена работа от</w:t>
      </w:r>
      <w:r w:rsidR="00A50D8E">
        <w:rPr>
          <w:rFonts w:ascii="Verdana" w:eastAsia="Μοντέρνα" w:hAnsi="Verdana"/>
          <w:b/>
          <w:sz w:val="20"/>
          <w:szCs w:val="20"/>
          <w:lang w:val="en-US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</w:p>
    <w:p w14:paraId="3C7BB4DB" w14:textId="0F887F10" w:rsidR="00CD6A77" w:rsidRPr="008E631B" w:rsidRDefault="00D935DF" w:rsidP="00481640">
      <w:pPr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027F33AD" wp14:editId="1FE1350E">
            <wp:extent cx="5758180" cy="2926080"/>
            <wp:effectExtent l="0" t="0" r="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D6008F" w14:textId="55ED0446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сухопътен транспорт</w:t>
      </w:r>
    </w:p>
    <w:p w14:paraId="5CE06755" w14:textId="0E3B7197" w:rsidR="00CD6A77" w:rsidRPr="00FF7241" w:rsidRDefault="00CD6A77">
      <w:pPr>
        <w:tabs>
          <w:tab w:val="left" w:pos="9356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Броят 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</w:t>
      </w:r>
      <w:r w:rsidRPr="00DC568F">
        <w:rPr>
          <w:rFonts w:ascii="Verdana" w:eastAsia="Μοντέρνα" w:hAnsi="Verdana"/>
          <w:b/>
          <w:sz w:val="20"/>
          <w:szCs w:val="20"/>
        </w:rPr>
        <w:t>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 е 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8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4 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589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.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хиляди, или с 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3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.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7</w:t>
      </w:r>
      <w:r w:rsidR="0003758E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B8417C">
        <w:rPr>
          <w:rFonts w:ascii="Verdana" w:eastAsia="Μοντέρνα" w:hAnsi="Verdana"/>
          <w:color w:val="000000"/>
          <w:sz w:val="20"/>
          <w:szCs w:val="20"/>
        </w:rPr>
        <w:t>-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малко</w:t>
      </w:r>
      <w:r w:rsidR="005A4F61">
        <w:rPr>
          <w:rFonts w:ascii="Verdana" w:eastAsia="Μοντέρνα" w:hAnsi="Verdana"/>
          <w:sz w:val="20"/>
          <w:szCs w:val="20"/>
        </w:rPr>
        <w:t xml:space="preserve"> спрямо </w:t>
      </w:r>
      <w:r w:rsidR="00256B0D">
        <w:rPr>
          <w:rFonts w:ascii="Verdana" w:eastAsia="Μοντέρνα" w:hAnsi="Verdana"/>
          <w:sz w:val="20"/>
          <w:szCs w:val="20"/>
        </w:rPr>
        <w:t>четвър</w:t>
      </w:r>
      <w:r w:rsidR="007F2E6D">
        <w:rPr>
          <w:rFonts w:ascii="Verdana" w:eastAsia="Μοντέρνα" w:hAnsi="Verdana"/>
          <w:sz w:val="20"/>
          <w:szCs w:val="20"/>
        </w:rPr>
        <w:t>то</w:t>
      </w:r>
      <w:r w:rsidR="00361E1B">
        <w:rPr>
          <w:rFonts w:ascii="Verdana" w:eastAsia="Μοντέρνα" w:hAnsi="Verdana"/>
          <w:sz w:val="20"/>
          <w:szCs w:val="20"/>
        </w:rPr>
        <w:t>то тримесечие</w:t>
      </w:r>
      <w:r w:rsidR="005A4F61">
        <w:rPr>
          <w:rFonts w:ascii="Verdana" w:eastAsia="Μοντέρνα" w:hAnsi="Verdana"/>
          <w:sz w:val="20"/>
          <w:szCs w:val="20"/>
        </w:rPr>
        <w:t xml:space="preserve"> на 2023</w:t>
      </w:r>
      <w:r w:rsidRPr="00CD6A77">
        <w:rPr>
          <w:rFonts w:ascii="Verdana" w:eastAsia="Μοντέρνα" w:hAnsi="Verdana"/>
          <w:sz w:val="20"/>
          <w:szCs w:val="20"/>
        </w:rPr>
        <w:t xml:space="preserve"> г</w:t>
      </w:r>
      <w:r w:rsidR="005C52F0">
        <w:rPr>
          <w:rFonts w:ascii="Verdana" w:eastAsia="Μοντέρνα" w:hAnsi="Verdana"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5). 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>П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ри автомобилните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превози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намале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>нието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 xml:space="preserve"> 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3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.6</w:t>
      </w:r>
      <w:r w:rsidRPr="00186CD0">
        <w:rPr>
          <w:rFonts w:ascii="Verdana" w:eastAsia="Μοντέρνα" w:hAnsi="Verdana"/>
          <w:color w:val="000000"/>
          <w:sz w:val="20"/>
          <w:szCs w:val="20"/>
        </w:rPr>
        <w:t>%</w:t>
      </w:r>
      <w:r w:rsidR="009B045F" w:rsidRPr="00EE7781">
        <w:rPr>
          <w:rFonts w:ascii="Verdana" w:hAnsi="Verdana"/>
          <w:sz w:val="20"/>
          <w:szCs w:val="20"/>
        </w:rPr>
        <w:t xml:space="preserve">, </w:t>
      </w:r>
      <w:r w:rsidR="00256B0D">
        <w:rPr>
          <w:rFonts w:ascii="Verdana" w:hAnsi="Verdana"/>
          <w:sz w:val="20"/>
          <w:szCs w:val="20"/>
        </w:rPr>
        <w:t>а</w:t>
      </w:r>
      <w:r w:rsidR="009B045F" w:rsidRPr="00EE7781">
        <w:rPr>
          <w:rFonts w:ascii="Verdana" w:hAnsi="Verdana"/>
          <w:sz w:val="20"/>
          <w:szCs w:val="20"/>
        </w:rPr>
        <w:t xml:space="preserve"> </w:t>
      </w:r>
      <w:r w:rsidR="006F07BC" w:rsidRPr="00186CD0">
        <w:rPr>
          <w:rFonts w:ascii="Verdana" w:eastAsia="Μοντέρνα" w:hAnsi="Verdana"/>
          <w:color w:val="000000"/>
          <w:sz w:val="20"/>
          <w:szCs w:val="20"/>
        </w:rPr>
        <w:t xml:space="preserve">при железопътните </w:t>
      </w:r>
      <w:r w:rsidR="005C52F0">
        <w:rPr>
          <w:rFonts w:ascii="Verdana" w:eastAsia="Μοντέρνα" w:hAnsi="Verdana"/>
          <w:color w:val="000000"/>
          <w:sz w:val="20"/>
          <w:szCs w:val="20"/>
        </w:rPr>
        <w:t>-</w:t>
      </w:r>
      <w:bookmarkStart w:id="0" w:name="_GoBack"/>
      <w:bookmarkEnd w:id="0"/>
      <w:r w:rsidR="009B045F" w:rsidRPr="00186CD0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5.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4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>%</w:t>
      </w:r>
      <w:r w:rsidRPr="007D71BA">
        <w:rPr>
          <w:rFonts w:ascii="Verdana" w:eastAsia="Μοντέρνα" w:hAnsi="Verdana"/>
          <w:color w:val="000000"/>
          <w:sz w:val="20"/>
          <w:szCs w:val="20"/>
        </w:rPr>
        <w:t>.</w:t>
      </w:r>
      <w:r w:rsidRPr="00FF7241">
        <w:rPr>
          <w:rFonts w:ascii="Verdana" w:eastAsia="Μοντέρνα" w:hAnsi="Verdana"/>
          <w:sz w:val="20"/>
          <w:szCs w:val="20"/>
        </w:rPr>
        <w:t xml:space="preserve"> </w:t>
      </w:r>
    </w:p>
    <w:p w14:paraId="27E90B9C" w14:textId="0F8FC623" w:rsidR="00202708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Извършената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е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2</w:t>
      </w:r>
      <w:r w:rsidR="0003758E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278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млн. пътниккилометра, к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то 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е регистриран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 xml:space="preserve">о </w:t>
      </w:r>
      <w:r w:rsidR="00B75432">
        <w:rPr>
          <w:rFonts w:ascii="Verdana" w:eastAsia="Μοντέρνα" w:hAnsi="Verdana"/>
          <w:color w:val="000000"/>
          <w:sz w:val="20"/>
          <w:szCs w:val="20"/>
        </w:rPr>
        <w:t>увеличение</w:t>
      </w:r>
      <w:r w:rsidR="00F25DCC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>с</w:t>
      </w:r>
      <w:r w:rsidR="00F50D3A"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4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.</w:t>
      </w:r>
      <w:r w:rsidR="00256B0D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 xml:space="preserve"> в сравнение с</w:t>
      </w:r>
      <w:r w:rsidR="00361E1B">
        <w:rPr>
          <w:rFonts w:ascii="Verdana" w:eastAsia="Μοντέρνα" w:hAnsi="Verdana"/>
          <w:color w:val="000000"/>
          <w:sz w:val="20"/>
          <w:szCs w:val="20"/>
        </w:rPr>
        <w:t>ъс съответното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 xml:space="preserve"> тримесечие на 2023 година</w:t>
      </w:r>
      <w:r w:rsidR="00D17CDB">
        <w:rPr>
          <w:rFonts w:ascii="Verdana" w:eastAsia="Μοντέρνα" w:hAnsi="Verdana"/>
          <w:color w:val="000000"/>
          <w:sz w:val="20"/>
          <w:szCs w:val="20"/>
        </w:rPr>
        <w:t xml:space="preserve">, </w:t>
      </w:r>
      <w:r w:rsidR="00776E29">
        <w:rPr>
          <w:rFonts w:ascii="Verdana" w:eastAsia="Μοντέρνα" w:hAnsi="Verdana"/>
          <w:color w:val="000000"/>
          <w:sz w:val="20"/>
          <w:szCs w:val="20"/>
        </w:rPr>
        <w:t>в резултат</w:t>
      </w:r>
      <w:r w:rsidR="00D17CDB">
        <w:rPr>
          <w:rFonts w:ascii="Verdana" w:eastAsia="Μοντέρνα" w:hAnsi="Verdana"/>
          <w:color w:val="000000"/>
          <w:sz w:val="20"/>
          <w:szCs w:val="20"/>
        </w:rPr>
        <w:t xml:space="preserve"> на </w:t>
      </w:r>
      <w:r w:rsidR="00776E29">
        <w:rPr>
          <w:rFonts w:ascii="Verdana" w:eastAsia="Μοντέρνα" w:hAnsi="Verdana"/>
          <w:color w:val="000000"/>
          <w:sz w:val="20"/>
          <w:szCs w:val="20"/>
        </w:rPr>
        <w:t>нарастване на</w:t>
      </w:r>
      <w:r w:rsidR="00D17CDB">
        <w:rPr>
          <w:rFonts w:ascii="Verdana" w:eastAsia="Μοντέρνα" w:hAnsi="Verdana"/>
          <w:color w:val="000000"/>
          <w:sz w:val="20"/>
          <w:szCs w:val="20"/>
        </w:rPr>
        <w:t xml:space="preserve"> международните превози и съответно </w:t>
      </w:r>
      <w:r w:rsidR="00776E29">
        <w:rPr>
          <w:rFonts w:ascii="Verdana" w:eastAsia="Μοντέρνα" w:hAnsi="Verdana"/>
          <w:color w:val="000000"/>
          <w:sz w:val="20"/>
          <w:szCs w:val="20"/>
        </w:rPr>
        <w:t>на</w:t>
      </w:r>
      <w:r w:rsidR="00D17CDB">
        <w:rPr>
          <w:rFonts w:ascii="Verdana" w:eastAsia="Μοντέρνα" w:hAnsi="Verdana"/>
          <w:color w:val="000000"/>
          <w:sz w:val="20"/>
          <w:szCs w:val="20"/>
        </w:rPr>
        <w:t xml:space="preserve"> средното превозно разстояние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.</w:t>
      </w:r>
    </w:p>
    <w:p w14:paraId="6EA257E8" w14:textId="1A29B0FF" w:rsidR="00CD6A77" w:rsidRPr="00CD6A77" w:rsidRDefault="00CD6A77" w:rsidP="0013453D">
      <w:pPr>
        <w:keepNext/>
        <w:keepLines/>
        <w:tabs>
          <w:tab w:val="left" w:pos="0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5.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</w:p>
    <w:p w14:paraId="65135EF5" w14:textId="2F8B9DBF" w:rsidR="00CD6A77" w:rsidRPr="005A22DE" w:rsidRDefault="00245FDA" w:rsidP="00F17862">
      <w:pPr>
        <w:tabs>
          <w:tab w:val="left" w:pos="0"/>
          <w:tab w:val="left" w:pos="142"/>
          <w:tab w:val="left" w:pos="426"/>
          <w:tab w:val="left" w:pos="10206"/>
        </w:tabs>
        <w:spacing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1A2F85FA" wp14:editId="79B51F41">
            <wp:extent cx="5760085" cy="2664460"/>
            <wp:effectExtent l="0" t="0" r="0" b="25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2ECAA0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воден транспорт</w:t>
      </w:r>
    </w:p>
    <w:p w14:paraId="25202C00" w14:textId="4B66788A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При пътническия воден транспорт се наблюдава </w:t>
      </w:r>
      <w:r w:rsidR="000039B2">
        <w:rPr>
          <w:rFonts w:ascii="Verdana" w:eastAsia="Μοντέρνα" w:hAnsi="Verdana"/>
          <w:color w:val="000000"/>
          <w:sz w:val="20"/>
          <w:szCs w:val="20"/>
        </w:rPr>
        <w:t>намале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ние </w:t>
      </w:r>
      <w:r w:rsidRPr="00CD6A77">
        <w:rPr>
          <w:rFonts w:ascii="Verdana" w:eastAsia="Μοντέρνα" w:hAnsi="Verdana"/>
          <w:sz w:val="20"/>
          <w:szCs w:val="20"/>
        </w:rPr>
        <w:t xml:space="preserve">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пътници </w:t>
      </w:r>
      <w:r w:rsidRPr="00CD6A77">
        <w:rPr>
          <w:rFonts w:ascii="Verdana" w:eastAsia="Μοντέρνα" w:hAnsi="Verdana"/>
          <w:sz w:val="20"/>
          <w:szCs w:val="20"/>
        </w:rPr>
        <w:t xml:space="preserve">с </w:t>
      </w:r>
      <w:r w:rsidR="0031721E">
        <w:rPr>
          <w:rFonts w:ascii="Verdana" w:eastAsia="Μοντέρνα" w:hAnsi="Verdana"/>
          <w:sz w:val="20"/>
          <w:szCs w:val="20"/>
        </w:rPr>
        <w:t>0</w:t>
      </w:r>
      <w:r w:rsidRPr="00CD6A77">
        <w:rPr>
          <w:rFonts w:ascii="Verdana" w:eastAsia="Μοντέρνα" w:hAnsi="Verdana"/>
          <w:sz w:val="20"/>
          <w:szCs w:val="20"/>
          <w:lang w:val="en-US"/>
        </w:rPr>
        <w:t>.</w:t>
      </w:r>
      <w:r w:rsidR="0031721E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хил</w:t>
      </w:r>
      <w:r w:rsidR="0090703E">
        <w:rPr>
          <w:rFonts w:ascii="Verdana" w:eastAsia="Μοντέρνα" w:hAnsi="Verdana"/>
          <w:sz w:val="20"/>
          <w:szCs w:val="20"/>
        </w:rPr>
        <w:t>яди</w:t>
      </w:r>
      <w:r w:rsidR="00660538">
        <w:rPr>
          <w:rFonts w:ascii="Verdana" w:eastAsia="Μοντέρνα" w:hAnsi="Verdana"/>
          <w:sz w:val="20"/>
          <w:szCs w:val="20"/>
        </w:rPr>
        <w:t xml:space="preserve"> </w:t>
      </w:r>
      <w:r w:rsidR="00385998" w:rsidRPr="00F05CE4">
        <w:rPr>
          <w:rFonts w:ascii="Verdana" w:eastAsia="Μοντέρνα" w:hAnsi="Verdana"/>
          <w:sz w:val="20"/>
          <w:szCs w:val="20"/>
        </w:rPr>
        <w:t xml:space="preserve">пътници </w:t>
      </w:r>
      <w:r w:rsidR="00660538" w:rsidRPr="006B3542">
        <w:rPr>
          <w:rFonts w:ascii="Verdana" w:eastAsia="Μοντέρνα" w:hAnsi="Verdana"/>
          <w:sz w:val="20"/>
          <w:szCs w:val="20"/>
        </w:rPr>
        <w:t>спрямо същия период на 2023 г.</w:t>
      </w:r>
      <w:r w:rsidRPr="00CD6A77">
        <w:rPr>
          <w:rFonts w:ascii="Verdana" w:eastAsia="Μοντέρνα" w:hAnsi="Verdana"/>
          <w:sz w:val="20"/>
          <w:szCs w:val="20"/>
        </w:rPr>
        <w:t xml:space="preserve"> поради по-</w:t>
      </w:r>
      <w:r w:rsidR="000039B2">
        <w:rPr>
          <w:rFonts w:ascii="Verdana" w:eastAsia="Μοντέρνα" w:hAnsi="Verdana"/>
          <w:sz w:val="20"/>
          <w:szCs w:val="20"/>
        </w:rPr>
        <w:t>малк</w:t>
      </w:r>
      <w:r w:rsidRPr="00CD6A77">
        <w:rPr>
          <w:rFonts w:ascii="Verdana" w:eastAsia="Μοντέρνα" w:hAnsi="Verdana"/>
          <w:sz w:val="20"/>
          <w:szCs w:val="20"/>
        </w:rPr>
        <w:t xml:space="preserve">ия брой пътници, превозени </w:t>
      </w:r>
      <w:r w:rsidR="00292222">
        <w:rPr>
          <w:rFonts w:ascii="Verdana" w:eastAsia="Μοντέρνα" w:hAnsi="Verdana"/>
          <w:sz w:val="20"/>
          <w:szCs w:val="20"/>
        </w:rPr>
        <w:t xml:space="preserve">както </w:t>
      </w:r>
      <w:r w:rsidRPr="00CD6A77">
        <w:rPr>
          <w:rFonts w:ascii="Verdana" w:eastAsia="Μοντέρνα" w:hAnsi="Verdana"/>
          <w:sz w:val="20"/>
          <w:szCs w:val="20"/>
        </w:rPr>
        <w:t>от речния</w:t>
      </w:r>
      <w:r w:rsidR="00B8417C">
        <w:rPr>
          <w:rFonts w:ascii="Verdana" w:eastAsia="Μοντέρνα" w:hAnsi="Verdana"/>
          <w:sz w:val="20"/>
          <w:szCs w:val="20"/>
        </w:rPr>
        <w:t>,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292222">
        <w:rPr>
          <w:rFonts w:ascii="Verdana" w:eastAsia="Μοντέρνα" w:hAnsi="Verdana"/>
          <w:sz w:val="20"/>
          <w:szCs w:val="20"/>
        </w:rPr>
        <w:t xml:space="preserve">така и от морския </w:t>
      </w:r>
      <w:r w:rsidRPr="00CD6A77">
        <w:rPr>
          <w:rFonts w:ascii="Verdana" w:eastAsia="Μοντέρνα" w:hAnsi="Verdana"/>
          <w:sz w:val="20"/>
          <w:szCs w:val="20"/>
        </w:rPr>
        <w:t>транспорт</w:t>
      </w:r>
      <w:r w:rsidRPr="00CD6A77">
        <w:rPr>
          <w:rFonts w:ascii="Verdana" w:eastAsia="Μοντέρνα" w:hAnsi="Verdana"/>
          <w:b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Извършената работа </w:t>
      </w:r>
      <w:r w:rsidR="00D2228C">
        <w:rPr>
          <w:rFonts w:ascii="Verdana" w:eastAsia="Μοντέρνα" w:hAnsi="Verdana"/>
          <w:b/>
          <w:sz w:val="20"/>
          <w:szCs w:val="20"/>
        </w:rPr>
        <w:t>нараст</w:t>
      </w:r>
      <w:r w:rsidR="009C6CBD">
        <w:rPr>
          <w:rFonts w:ascii="Verdana" w:eastAsia="Μοντέρνα" w:hAnsi="Verdana"/>
          <w:b/>
          <w:sz w:val="20"/>
          <w:szCs w:val="20"/>
        </w:rPr>
        <w:t xml:space="preserve">ва </w:t>
      </w:r>
      <w:r w:rsidR="009C6CBD" w:rsidRPr="0013453D">
        <w:rPr>
          <w:rFonts w:ascii="Verdana" w:eastAsia="Μοντέρνα" w:hAnsi="Verdana"/>
          <w:sz w:val="20"/>
          <w:szCs w:val="20"/>
        </w:rPr>
        <w:t>с</w:t>
      </w:r>
      <w:r w:rsidR="009C6CBD">
        <w:rPr>
          <w:rFonts w:ascii="Verdana" w:eastAsia="Μοντέρνα" w:hAnsi="Verdana"/>
          <w:b/>
          <w:sz w:val="20"/>
          <w:szCs w:val="20"/>
        </w:rPr>
        <w:t xml:space="preserve"> </w:t>
      </w:r>
      <w:r w:rsidR="00D2228C">
        <w:rPr>
          <w:rFonts w:ascii="Verdana" w:eastAsia="Μοντέρνα" w:hAnsi="Verdana"/>
          <w:sz w:val="20"/>
          <w:szCs w:val="20"/>
        </w:rPr>
        <w:t>1</w:t>
      </w:r>
      <w:r w:rsidR="0072462F">
        <w:rPr>
          <w:rFonts w:ascii="Verdana" w:eastAsia="Μοντέρνα" w:hAnsi="Verdana"/>
          <w:sz w:val="20"/>
          <w:szCs w:val="20"/>
        </w:rPr>
        <w:t>.</w:t>
      </w:r>
      <w:r w:rsidR="00D2228C">
        <w:rPr>
          <w:rFonts w:ascii="Verdana" w:eastAsia="Μοντέρνα" w:hAnsi="Verdana"/>
          <w:sz w:val="20"/>
          <w:szCs w:val="20"/>
        </w:rPr>
        <w:t>2</w:t>
      </w:r>
      <w:r w:rsidR="009C6CBD">
        <w:rPr>
          <w:rFonts w:ascii="Verdana" w:eastAsia="Μοντέρνα" w:hAnsi="Verdana"/>
          <w:sz w:val="20"/>
          <w:szCs w:val="20"/>
        </w:rPr>
        <w:t>%</w:t>
      </w:r>
      <w:r w:rsidR="00955461">
        <w:rPr>
          <w:rFonts w:ascii="Verdana" w:eastAsia="Μοντέρνα" w:hAnsi="Verdana"/>
          <w:sz w:val="20"/>
          <w:szCs w:val="20"/>
        </w:rPr>
        <w:t xml:space="preserve">, в резултат на </w:t>
      </w:r>
      <w:r w:rsidR="003D0CD2">
        <w:rPr>
          <w:rFonts w:ascii="Verdana" w:eastAsia="Μοντέρνα" w:hAnsi="Verdana"/>
          <w:sz w:val="20"/>
          <w:szCs w:val="20"/>
        </w:rPr>
        <w:t>увеличен</w:t>
      </w:r>
      <w:r w:rsidR="00955461">
        <w:rPr>
          <w:rFonts w:ascii="Verdana" w:eastAsia="Μοντέρνα" w:hAnsi="Verdana"/>
          <w:sz w:val="20"/>
          <w:szCs w:val="20"/>
        </w:rPr>
        <w:t>ото</w:t>
      </w:r>
      <w:r w:rsidR="003D0CD2">
        <w:rPr>
          <w:rFonts w:ascii="Verdana" w:eastAsia="Μοντέρνα" w:hAnsi="Verdana"/>
          <w:sz w:val="20"/>
          <w:szCs w:val="20"/>
        </w:rPr>
        <w:t xml:space="preserve"> средно превозно разстояние</w:t>
      </w:r>
      <w:r w:rsidR="00EE507D">
        <w:rPr>
          <w:rFonts w:ascii="Verdana" w:eastAsia="Μοντέρνα" w:hAnsi="Verdana"/>
          <w:sz w:val="20"/>
          <w:szCs w:val="20"/>
        </w:rPr>
        <w:t xml:space="preserve"> </w:t>
      </w:r>
      <w:r w:rsidR="0003758E">
        <w:rPr>
          <w:rFonts w:ascii="Verdana" w:eastAsia="Μοντέρνα" w:hAnsi="Verdana"/>
          <w:sz w:val="20"/>
          <w:szCs w:val="20"/>
        </w:rPr>
        <w:t>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="0003758E">
        <w:rPr>
          <w:rFonts w:ascii="Verdana" w:eastAsia="Μοντέρνα" w:hAnsi="Verdana"/>
          <w:sz w:val="20"/>
          <w:szCs w:val="20"/>
        </w:rPr>
        <w:t>фиг. 6).</w:t>
      </w:r>
    </w:p>
    <w:p w14:paraId="0FAA435A" w14:textId="20D8A4DD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6.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</w:p>
    <w:p w14:paraId="46809474" w14:textId="6C76AA59" w:rsidR="008511A4" w:rsidRDefault="003039D8" w:rsidP="005F17A9">
      <w:pPr>
        <w:keepNext/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1F72128B" wp14:editId="1ABC8250">
            <wp:extent cx="5758180" cy="272796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26DA46" w14:textId="3D5D7C91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 електротранспорт</w:t>
      </w:r>
    </w:p>
    <w:p w14:paraId="2B908C1E" w14:textId="39CDB04C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През периода </w:t>
      </w:r>
      <w:r w:rsidR="0031721E" w:rsidRPr="0031721E">
        <w:rPr>
          <w:rFonts w:ascii="Verdana" w:eastAsia="Μοντέρνα" w:hAnsi="Verdana"/>
          <w:sz w:val="20"/>
          <w:szCs w:val="20"/>
        </w:rPr>
        <w:t>октомври</w:t>
      </w:r>
      <w:r w:rsidR="0031721E">
        <w:rPr>
          <w:rFonts w:ascii="Verdana" w:eastAsia="Μοντέρνα" w:hAnsi="Verdana"/>
          <w:sz w:val="20"/>
          <w:szCs w:val="20"/>
        </w:rPr>
        <w:t xml:space="preserve"> </w:t>
      </w:r>
      <w:r w:rsidR="0031721E" w:rsidRPr="0031721E">
        <w:rPr>
          <w:rFonts w:ascii="Verdana" w:eastAsia="Μοντέρνα" w:hAnsi="Verdana"/>
          <w:sz w:val="20"/>
          <w:szCs w:val="20"/>
        </w:rPr>
        <w:t>- декември</w:t>
      </w:r>
      <w:r w:rsidRPr="00CD6A77">
        <w:rPr>
          <w:rFonts w:ascii="Verdana" w:eastAsia="Μοντέρνα" w:hAnsi="Verdana"/>
          <w:sz w:val="20"/>
          <w:szCs w:val="20"/>
        </w:rPr>
        <w:t xml:space="preserve"> 202</w:t>
      </w:r>
      <w:r w:rsidR="00A6603B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г. предприятията от градския електротранспорт са превозили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общо </w:t>
      </w:r>
      <w:r w:rsidR="0031721E" w:rsidRPr="00D347A4">
        <w:rPr>
          <w:rFonts w:ascii="Verdana" w:eastAsia="Μοντέρνα" w:hAnsi="Verdana"/>
          <w:color w:val="000000"/>
          <w:sz w:val="20"/>
          <w:szCs w:val="20"/>
        </w:rPr>
        <w:t>78</w:t>
      </w:r>
      <w:r w:rsidR="00E0301B" w:rsidRPr="00D347A4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AC1CA9" w:rsidRPr="00D347A4">
        <w:rPr>
          <w:rFonts w:ascii="Verdana" w:eastAsia="Μοντέρνα" w:hAnsi="Verdana"/>
          <w:color w:val="000000"/>
          <w:sz w:val="20"/>
          <w:szCs w:val="20"/>
        </w:rPr>
        <w:t>83</w:t>
      </w:r>
      <w:r w:rsidR="0031721E" w:rsidRPr="00D347A4">
        <w:rPr>
          <w:rFonts w:ascii="Verdana" w:eastAsia="Μοντέρνα" w:hAnsi="Verdana"/>
          <w:color w:val="000000"/>
          <w:sz w:val="20"/>
          <w:szCs w:val="20"/>
        </w:rPr>
        <w:t>7</w:t>
      </w:r>
      <w:r w:rsidR="00E0301B" w:rsidRPr="00D347A4">
        <w:rPr>
          <w:rFonts w:ascii="Verdana" w:eastAsia="Μοντέρνα" w:hAnsi="Verdana"/>
          <w:color w:val="000000"/>
          <w:sz w:val="20"/>
          <w:szCs w:val="20"/>
        </w:rPr>
        <w:t>.1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 xml:space="preserve"> </w:t>
      </w:r>
      <w:r w:rsidRPr="00D347A4">
        <w:rPr>
          <w:rFonts w:ascii="Verdana" w:eastAsia="Μοντέρνα" w:hAnsi="Verdana"/>
          <w:sz w:val="20"/>
          <w:szCs w:val="20"/>
        </w:rPr>
        <w:t>хил.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пътници,</w:t>
      </w:r>
      <w:r w:rsidRPr="00CD6A77">
        <w:rPr>
          <w:rFonts w:ascii="Verdana" w:eastAsia="Μοντέρνα" w:hAnsi="Verdana"/>
          <w:sz w:val="20"/>
          <w:szCs w:val="20"/>
        </w:rPr>
        <w:t xml:space="preserve"> 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31721E">
        <w:rPr>
          <w:rFonts w:ascii="Verdana" w:eastAsia="Μοντέρνα" w:hAnsi="Verdana"/>
          <w:color w:val="000000"/>
          <w:sz w:val="20"/>
          <w:szCs w:val="20"/>
        </w:rPr>
        <w:t>1</w:t>
      </w:r>
      <w:r w:rsidR="00AC1CA9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31721E">
        <w:rPr>
          <w:rFonts w:ascii="Verdana" w:eastAsia="Μοντέρνα" w:hAnsi="Verdana"/>
          <w:color w:val="000000"/>
          <w:sz w:val="20"/>
          <w:szCs w:val="20"/>
        </w:rPr>
        <w:t>7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</w:t>
      </w:r>
      <w:r w:rsidR="00F50D3A">
        <w:rPr>
          <w:rFonts w:ascii="Verdana" w:eastAsia="Μοντέρνα" w:hAnsi="Verdana"/>
          <w:sz w:val="20"/>
          <w:szCs w:val="20"/>
        </w:rPr>
        <w:t xml:space="preserve"> </w:t>
      </w:r>
      <w:r w:rsidR="0031721E">
        <w:rPr>
          <w:rFonts w:ascii="Verdana" w:eastAsia="Μοντέρνα" w:hAnsi="Verdana"/>
          <w:sz w:val="20"/>
          <w:szCs w:val="20"/>
        </w:rPr>
        <w:t>четвър</w:t>
      </w:r>
      <w:r w:rsidR="00F50D3A">
        <w:rPr>
          <w:rFonts w:ascii="Verdana" w:eastAsia="Μοντέρνα" w:hAnsi="Verdana"/>
          <w:sz w:val="20"/>
          <w:szCs w:val="20"/>
        </w:rPr>
        <w:t>тото</w:t>
      </w:r>
      <w:r w:rsidR="00361E1B">
        <w:rPr>
          <w:rFonts w:ascii="Verdana" w:eastAsia="Μοντέρνα" w:hAnsi="Verdana"/>
          <w:sz w:val="20"/>
          <w:szCs w:val="20"/>
        </w:rPr>
        <w:t xml:space="preserve">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 w:rsidR="001F7F39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="0031721E">
        <w:rPr>
          <w:rFonts w:ascii="Verdana" w:eastAsia="Μοντέρνα" w:hAnsi="Verdana"/>
          <w:sz w:val="20"/>
          <w:szCs w:val="20"/>
        </w:rPr>
        <w:t>фиг. 7).</w:t>
      </w:r>
      <w:r w:rsidR="003051C7">
        <w:rPr>
          <w:rFonts w:ascii="Verdana" w:eastAsia="Μοντέρνα" w:hAnsi="Verdana"/>
          <w:sz w:val="20"/>
          <w:szCs w:val="20"/>
        </w:rPr>
        <w:t xml:space="preserve"> Същевременно 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b/>
          <w:sz w:val="20"/>
          <w:szCs w:val="20"/>
        </w:rPr>
        <w:t>и</w:t>
      </w:r>
      <w:r w:rsidRPr="00CD6A77">
        <w:rPr>
          <w:rFonts w:ascii="Verdana" w:eastAsia="Μοντέρνα" w:hAnsi="Verdana"/>
          <w:b/>
          <w:sz w:val="20"/>
          <w:szCs w:val="20"/>
        </w:rPr>
        <w:t>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нараства с </w:t>
      </w:r>
      <w:r w:rsidR="0031721E">
        <w:rPr>
          <w:rFonts w:ascii="Verdana" w:eastAsia="Μοντέρνα" w:hAnsi="Verdana"/>
          <w:color w:val="000000"/>
          <w:sz w:val="20"/>
          <w:szCs w:val="20"/>
        </w:rPr>
        <w:t>27</w:t>
      </w:r>
      <w:r w:rsidR="00A47A34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31721E">
        <w:rPr>
          <w:rFonts w:ascii="Verdana" w:eastAsia="Μοντέρνα" w:hAnsi="Verdana"/>
          <w:color w:val="000000"/>
          <w:sz w:val="20"/>
          <w:szCs w:val="20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Pr="00CD6A77">
        <w:rPr>
          <w:rFonts w:ascii="Verdana" w:eastAsia="Μοντέρνα" w:hAnsi="Verdana"/>
          <w:sz w:val="20"/>
          <w:szCs w:val="20"/>
        </w:rPr>
        <w:t xml:space="preserve"> 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достига 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4</w:t>
      </w:r>
      <w:r w:rsidR="0031721E">
        <w:rPr>
          <w:rFonts w:ascii="Verdana" w:eastAsia="Μοντέρνα" w:hAnsi="Verdana"/>
          <w:color w:val="000000"/>
          <w:sz w:val="20"/>
          <w:szCs w:val="20"/>
        </w:rPr>
        <w:t>99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31721E">
        <w:rPr>
          <w:rFonts w:ascii="Verdana" w:eastAsia="Μοντέρνα" w:hAnsi="Verdana"/>
          <w:color w:val="000000"/>
          <w:sz w:val="20"/>
          <w:szCs w:val="20"/>
        </w:rPr>
        <w:t>2</w:t>
      </w:r>
      <w:r w:rsidR="003858CE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млн</w:t>
      </w:r>
      <w:r w:rsidRPr="00CD6A77">
        <w:rPr>
          <w:rFonts w:ascii="Verdana" w:eastAsia="Μοντέρνα" w:hAnsi="Verdana"/>
          <w:sz w:val="20"/>
          <w:szCs w:val="20"/>
        </w:rPr>
        <w:t xml:space="preserve">. пътниккилометра. </w:t>
      </w:r>
    </w:p>
    <w:p w14:paraId="6196FCE5" w14:textId="7508CFFC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7.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градския електротранспорт </w:t>
      </w:r>
    </w:p>
    <w:p w14:paraId="189586D2" w14:textId="645C0E72" w:rsidR="006C11DB" w:rsidRDefault="003858CE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3AA30FE5" wp14:editId="102B6281">
            <wp:extent cx="5760085" cy="20066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5921BE" w14:textId="77777777" w:rsidR="006C11DB" w:rsidRDefault="006C11DB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</w:p>
    <w:p w14:paraId="262E15EC" w14:textId="77777777" w:rsidR="009A3AF9" w:rsidRDefault="009A3AF9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</w:p>
    <w:p w14:paraId="178F1B0E" w14:textId="333C2A43" w:rsidR="00CD6A77" w:rsidRPr="00CD6A77" w:rsidRDefault="00641FD9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lastRenderedPageBreak/>
        <w:t>Мет</w:t>
      </w:r>
      <w:r w:rsidR="00CD6A77" w:rsidRPr="00CD6A77">
        <w:rPr>
          <w:rFonts w:ascii="Verdana" w:eastAsia="Μοντέρνα" w:hAnsi="Verdana"/>
          <w:b/>
          <w:sz w:val="20"/>
          <w:szCs w:val="20"/>
        </w:rPr>
        <w:t>одологични бележки</w:t>
      </w:r>
    </w:p>
    <w:p w14:paraId="680DA467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товарен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товари с превозни средства на железопътния и автомобилния транспорт с българска регистрация, както и преноса на продукти по тръбопроводната мрежа в страната. </w:t>
      </w:r>
    </w:p>
    <w:p w14:paraId="6E68E5B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пътнически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с превозни средства на железопътния и автобусния транспорт с българска регистрация. </w:t>
      </w:r>
    </w:p>
    <w:p w14:paraId="4941D00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Водният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и товари и извършената работа с морски и речни плавателни съдове с българска регистрация. </w:t>
      </w:r>
    </w:p>
    <w:p w14:paraId="7CD6BD6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Градският електротранспорт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превозените пътници и извършената работа от тролейбусния и електроавтобусния транспорт в страната, трамвайния транспорт и метрото в гр. София.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</w:p>
    <w:p w14:paraId="552D64AC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товари </w:t>
      </w:r>
      <w:r w:rsidRPr="00CD6A77">
        <w:rPr>
          <w:rFonts w:ascii="Verdana" w:eastAsia="Μοντέρνα" w:hAnsi="Verdana"/>
          <w:sz w:val="20"/>
          <w:szCs w:val="20"/>
        </w:rPr>
        <w:t>(тонове)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- измерва общото количество превозени товари </w:t>
      </w:r>
      <w:r w:rsidRPr="00CD6A77">
        <w:rPr>
          <w:rFonts w:ascii="Verdana" w:eastAsia="Μοντέρνα" w:hAnsi="Verdana"/>
          <w:b/>
          <w:sz w:val="20"/>
          <w:szCs w:val="20"/>
        </w:rPr>
        <w:t>срещу заплащане</w:t>
      </w:r>
      <w:r w:rsidRPr="00CD6A77">
        <w:rPr>
          <w:rFonts w:ascii="Verdana" w:eastAsia="Μοντέρνα" w:hAnsi="Verdana"/>
          <w:sz w:val="20"/>
          <w:szCs w:val="20"/>
        </w:rPr>
        <w:t xml:space="preserve"> между два пункта (място на натоварване и място на разтоварване). </w:t>
      </w:r>
    </w:p>
    <w:p w14:paraId="497BFA51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товарните превози </w:t>
      </w:r>
      <w:r w:rsidRPr="00CD6A77">
        <w:rPr>
          <w:rFonts w:ascii="Verdana" w:eastAsia="Μοντέρνα" w:hAnsi="Verdana"/>
          <w:sz w:val="20"/>
          <w:szCs w:val="20"/>
        </w:rPr>
        <w:t xml:space="preserve">(тонкилометри)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- </w:t>
      </w:r>
      <w:r w:rsidRPr="00CD6A77">
        <w:rPr>
          <w:rFonts w:ascii="Verdana" w:eastAsia="Μοντέρνα" w:hAnsi="Verdana"/>
          <w:sz w:val="20"/>
          <w:szCs w:val="20"/>
        </w:rPr>
        <w:t>съответства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на превоза на един тон товар на разстояние един километър. </w:t>
      </w:r>
    </w:p>
    <w:p w14:paraId="343EDB7B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пътници </w:t>
      </w:r>
      <w:r w:rsidRPr="00CD6A77">
        <w:rPr>
          <w:rFonts w:ascii="Verdana" w:eastAsia="Μοντέρνα" w:hAnsi="Verdana"/>
          <w:bCs/>
          <w:sz w:val="20"/>
          <w:szCs w:val="20"/>
        </w:rPr>
        <w:t>(брой) -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включва общо превозените пътници със съответния вид транспорт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с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платени билети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между два пункта (място на качване и място на слизане). </w:t>
      </w:r>
    </w:p>
    <w:p w14:paraId="6A76C04B" w14:textId="6F0B1EC4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пътническите превози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(пътниккилометри) - съответства на превозването на един пътник на разстояние един километър. </w:t>
      </w:r>
    </w:p>
    <w:p w14:paraId="68BBE971" w14:textId="77777777" w:rsidR="00CD6A77" w:rsidRPr="00CD6A77" w:rsidRDefault="00CD6A77" w:rsidP="00641FD9">
      <w:pPr>
        <w:tabs>
          <w:tab w:val="left" w:pos="0"/>
          <w:tab w:val="left" w:pos="142"/>
          <w:tab w:val="left" w:pos="9498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br w:type="page"/>
      </w:r>
    </w:p>
    <w:p w14:paraId="0BF778FC" w14:textId="77777777" w:rsidR="00CD6A77" w:rsidRPr="00CD6A77" w:rsidRDefault="00CD6A77" w:rsidP="007F4CD8">
      <w:pPr>
        <w:keepNext/>
        <w:keepLines/>
        <w:tabs>
          <w:tab w:val="left" w:pos="0"/>
          <w:tab w:val="left" w:pos="142"/>
          <w:tab w:val="left" w:pos="9498"/>
        </w:tabs>
        <w:spacing w:before="160" w:after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lastRenderedPageBreak/>
        <w:t>Приложение</w:t>
      </w:r>
    </w:p>
    <w:p w14:paraId="2FE9025C" w14:textId="77777777" w:rsidR="00CD6A77" w:rsidRPr="00CD6A77" w:rsidRDefault="00CD6A77" w:rsidP="00DC38B8">
      <w:pPr>
        <w:keepNext/>
        <w:keepLines/>
        <w:spacing w:before="160" w:after="160" w:line="360" w:lineRule="auto"/>
        <w:ind w:firstLine="567"/>
        <w:jc w:val="right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0AE6DF11" w14:textId="664255F4" w:rsid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товарния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8177D9">
        <w:rPr>
          <w:rFonts w:ascii="Verdana" w:hAnsi="Verdana"/>
          <w:b/>
          <w:color w:val="000000"/>
          <w:sz w:val="20"/>
          <w:szCs w:val="20"/>
        </w:rPr>
        <w:t>четвър</w:t>
      </w:r>
      <w:r w:rsidR="007F4CD8">
        <w:rPr>
          <w:rFonts w:ascii="Verdana" w:hAnsi="Verdana"/>
          <w:b/>
          <w:color w:val="000000"/>
          <w:sz w:val="20"/>
          <w:szCs w:val="20"/>
        </w:rPr>
        <w:t>т</w:t>
      </w:r>
      <w:r w:rsidR="00BA3355">
        <w:rPr>
          <w:rFonts w:ascii="Verdana" w:hAnsi="Verdana"/>
          <w:b/>
          <w:color w:val="000000"/>
          <w:sz w:val="20"/>
          <w:szCs w:val="20"/>
        </w:rPr>
        <w:t>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470"/>
        <w:gridCol w:w="1546"/>
        <w:gridCol w:w="2552"/>
      </w:tblGrid>
      <w:tr w:rsidR="00E91513" w:rsidRPr="00E91513" w14:paraId="1F581AE5" w14:textId="77777777" w:rsidTr="007F4CD8">
        <w:trPr>
          <w:trHeight w:val="30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56084473" w14:textId="77777777" w:rsidR="00E91513" w:rsidRPr="00E91513" w:rsidRDefault="00E91513" w:rsidP="004F698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Товарен транспорт</w:t>
            </w:r>
          </w:p>
        </w:tc>
        <w:tc>
          <w:tcPr>
            <w:tcW w:w="147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636CF3D" w14:textId="416B9649" w:rsidR="00E91513" w:rsidRPr="00E91513" w:rsidRDefault="008177D9" w:rsidP="00DB6C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177D9">
              <w:rPr>
                <w:rFonts w:ascii="Verdana" w:hAnsi="Verdana" w:cs="Arial"/>
                <w:b/>
                <w:bCs/>
                <w:sz w:val="16"/>
                <w:szCs w:val="16"/>
              </w:rPr>
              <w:t>IV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</w:rPr>
              <w:t>трим.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="00E91513"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46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4FB91A5F" w14:textId="38352250" w:rsidR="00E91513" w:rsidRPr="00E91513" w:rsidRDefault="008177D9" w:rsidP="00DB6C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177D9">
              <w:rPr>
                <w:rFonts w:ascii="Verdana" w:hAnsi="Verdana" w:cs="Arial"/>
                <w:b/>
                <w:bCs/>
                <w:sz w:val="16"/>
                <w:szCs w:val="16"/>
              </w:rPr>
              <w:t>IV</w:t>
            </w:r>
            <w:r w:rsidR="00E91513"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2024</w:t>
            </w:r>
          </w:p>
        </w:tc>
        <w:tc>
          <w:tcPr>
            <w:tcW w:w="2552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B3585BB" w14:textId="1BE8200F" w:rsidR="00E91513" w:rsidRPr="00E91513" w:rsidRDefault="00E91513" w:rsidP="00BA335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8177D9" w:rsidRPr="008177D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IV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2023</w:t>
            </w:r>
          </w:p>
        </w:tc>
      </w:tr>
      <w:tr w:rsidR="00E91513" w:rsidRPr="00E91513" w14:paraId="7DC233A0" w14:textId="77777777" w:rsidTr="007F4CD8">
        <w:trPr>
          <w:trHeight w:val="901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20C935E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77E3E44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1276443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F3E229A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:rsidRPr="00E91513" w14:paraId="1E580A2E" w14:textId="77777777" w:rsidTr="007F4CD8">
        <w:trPr>
          <w:trHeight w:val="240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E437E7B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превозени товари</w:t>
            </w:r>
          </w:p>
        </w:tc>
      </w:tr>
      <w:tr w:rsidR="008177D9" w:rsidRPr="00E91513" w14:paraId="1D74A67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8B43DB" w14:textId="5ECD4741" w:rsidR="008177D9" w:rsidRPr="00E91513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B6E46E" w14:textId="1ED33D6A" w:rsidR="008177D9" w:rsidRPr="00E91513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31794.0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A660875" w14:textId="5D6E5D07" w:rsidR="008177D9" w:rsidRPr="00E91513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29275.5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75F48B1" w14:textId="3B7073AF" w:rsidR="008177D9" w:rsidRPr="00E91513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92.1</w:t>
            </w:r>
          </w:p>
        </w:tc>
      </w:tr>
      <w:tr w:rsidR="008177D9" w:rsidRPr="00E91513" w14:paraId="6C784770" w14:textId="77777777" w:rsidTr="009D6530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3CA60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178ADC" w14:textId="73ABC1D5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20617.3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36E66D" w14:textId="44186904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18369.6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32A889" w14:textId="41D06603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89.1</w:t>
            </w:r>
          </w:p>
        </w:tc>
      </w:tr>
      <w:tr w:rsidR="008177D9" w:rsidRPr="00E91513" w14:paraId="1C159B8B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599251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04F1D4B" w14:textId="0B99DE5C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11176.7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23A75B" w14:textId="383F2AFD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10905.9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0D8111F" w14:textId="23E4CDEE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97.6</w:t>
            </w:r>
          </w:p>
        </w:tc>
      </w:tr>
      <w:tr w:rsidR="00F87FFD" w:rsidRPr="00E91513" w14:paraId="19847574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3FCEFB4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8177D9" w:rsidRPr="00E91513" w14:paraId="424B0988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AAB4D" w14:textId="77777777" w:rsidR="008177D9" w:rsidRPr="00E91513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DAA5961" w14:textId="298CE064" w:rsidR="008177D9" w:rsidRPr="00E91513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10361.4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339EC0" w14:textId="51E6AB4B" w:rsidR="008177D9" w:rsidRPr="00E91513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10093.8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5E14A6" w14:textId="396B5F8A" w:rsidR="008177D9" w:rsidRPr="00E91513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97.4</w:t>
            </w:r>
          </w:p>
        </w:tc>
      </w:tr>
      <w:tr w:rsidR="008177D9" w:rsidRPr="00E91513" w14:paraId="6E4A2309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3B98F74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484F" w14:textId="285FAC39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2804.1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FFB924" w14:textId="43C2DB9B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2444.5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A6E8DFE" w14:textId="475CB445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87.2</w:t>
            </w:r>
          </w:p>
        </w:tc>
      </w:tr>
      <w:tr w:rsidR="008177D9" w:rsidRPr="00E91513" w14:paraId="5F63D026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D2F0156" w14:textId="77777777" w:rsidR="008177D9" w:rsidRPr="00E91513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531DD3" w14:textId="27722514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7557.3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AC22D6" w14:textId="1E8672B2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7649.3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36E6" w14:textId="1B61B5D6" w:rsidR="008177D9" w:rsidRPr="00E91513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101.2</w:t>
            </w:r>
          </w:p>
        </w:tc>
      </w:tr>
      <w:tr w:rsidR="00F87FFD" w:rsidRPr="00E91513" w14:paraId="77B197C4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3351D4C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превозени товари</w:t>
            </w:r>
          </w:p>
        </w:tc>
      </w:tr>
      <w:tr w:rsidR="008D7859" w:rsidRPr="00E91513" w14:paraId="108D1464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182C04" w14:textId="77777777" w:rsidR="008D7859" w:rsidRPr="00E91513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15D925D" w14:textId="59D7B0B4" w:rsidR="008D7859" w:rsidRPr="002A6A73" w:rsidRDefault="008D7859" w:rsidP="00BD2E9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</w:t>
            </w:r>
            <w:r w:rsidR="00BD2E98">
              <w:rPr>
                <w:rFonts w:ascii="Verdana" w:hAnsi="Verdana" w:cs="Arial"/>
                <w:b/>
                <w:bCs/>
                <w:sz w:val="16"/>
                <w:szCs w:val="16"/>
              </w:rPr>
              <w:t>25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DC4A577" w14:textId="459A56AF" w:rsidR="008D7859" w:rsidRPr="002A6A73" w:rsidRDefault="008D7859" w:rsidP="00BD2E9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</w:t>
            </w:r>
            <w:r w:rsidR="00BD2E98">
              <w:rPr>
                <w:rFonts w:ascii="Verdana" w:hAnsi="Verdana" w:cs="Arial"/>
                <w:b/>
                <w:bCs/>
                <w:sz w:val="16"/>
                <w:szCs w:val="16"/>
              </w:rPr>
              <w:t>64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BD2E98"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C0CC276" w14:textId="2AC5694D" w:rsidR="008D7859" w:rsidRPr="002A6A73" w:rsidRDefault="008D7859" w:rsidP="00BD2E9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</w:t>
            </w:r>
            <w:r w:rsidR="00BD2E98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BD2E98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</w:tr>
      <w:tr w:rsidR="00F87FFD" w:rsidRPr="00E91513" w14:paraId="4ED0E7D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540CFC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82CC0E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  <w:r>
              <w:rPr>
                <w:rStyle w:val="FootnoteReference"/>
                <w:rFonts w:ascii="Verdana" w:hAnsi="Verdana" w:cs="Arial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DB0AE2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83D32C1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8D7859" w:rsidRPr="00E91513" w14:paraId="38975648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F5BDA48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1D1E38F" w14:textId="4FF05970" w:rsidR="008D7859" w:rsidRPr="002A6A73" w:rsidRDefault="008D7859" w:rsidP="00BD2E9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  <w:r w:rsidR="00BD2E98">
              <w:rPr>
                <w:rFonts w:ascii="Verdana" w:hAnsi="Verdana" w:cs="Arial"/>
                <w:sz w:val="16"/>
                <w:szCs w:val="16"/>
              </w:rPr>
              <w:t>25</w:t>
            </w:r>
            <w:r>
              <w:rPr>
                <w:rFonts w:ascii="Verdana" w:hAnsi="Verdana" w:cs="Arial"/>
                <w:sz w:val="16"/>
                <w:szCs w:val="16"/>
              </w:rPr>
              <w:t>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13B1E7" w14:textId="416A5E59" w:rsidR="008D7859" w:rsidRPr="002A6A73" w:rsidRDefault="008D7859" w:rsidP="00BD2E9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  <w:r w:rsidR="00BD2E98">
              <w:rPr>
                <w:rFonts w:ascii="Verdana" w:hAnsi="Verdana" w:cs="Arial"/>
                <w:sz w:val="16"/>
                <w:szCs w:val="16"/>
              </w:rPr>
              <w:t>64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BD2E98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9CB34D" w14:textId="3E353C95" w:rsidR="008D7859" w:rsidRPr="002A6A73" w:rsidRDefault="008D7859" w:rsidP="00BD2E9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BD2E98">
              <w:rPr>
                <w:rFonts w:ascii="Verdana" w:hAnsi="Verdana" w:cs="Arial"/>
                <w:sz w:val="16"/>
                <w:szCs w:val="16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BD2E9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F87FFD" w:rsidRPr="00E91513" w14:paraId="4865A425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20D5E2AC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8D7859" w:rsidRPr="00E91513" w14:paraId="07D1756F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56FA1A" w14:textId="77777777" w:rsidR="008D7859" w:rsidRPr="00E91513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C5AF67" w14:textId="1C66E570" w:rsidR="008D7859" w:rsidRPr="002A6A73" w:rsidRDefault="00BD2E98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218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E6FB47" w14:textId="4AB46D09" w:rsidR="008D7859" w:rsidRPr="002A6A73" w:rsidRDefault="00BD2E98" w:rsidP="00BD2E9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262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42AC1C" w14:textId="34D7E6AD" w:rsidR="008D7859" w:rsidRPr="002A6A73" w:rsidRDefault="00BD2E98" w:rsidP="00BD2E9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120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F87FFD" w:rsidRPr="00E91513" w14:paraId="0C3242F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CCD7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C8F958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C128960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E2CEAA3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8D7859" w:rsidRPr="00E91513" w14:paraId="62BB936A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409A3B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C69BDB8" w14:textId="7E573500" w:rsidR="008D7859" w:rsidRPr="002A6A73" w:rsidRDefault="00BD2E98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218</w:t>
            </w:r>
            <w:r w:rsidR="008D7859">
              <w:rPr>
                <w:rFonts w:ascii="Verdana" w:hAnsi="Verdana" w:cs="Arial"/>
                <w:sz w:val="16"/>
                <w:szCs w:val="16"/>
              </w:rPr>
              <w:t>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A03873" w14:textId="3BDB2370" w:rsidR="008D7859" w:rsidRPr="002A6A73" w:rsidRDefault="00BD2E98" w:rsidP="00BD2E9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</w:t>
            </w:r>
            <w:r w:rsidR="008D785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0A27051" w14:textId="58538E8C" w:rsidR="008D7859" w:rsidRPr="002A6A73" w:rsidRDefault="00BD2E98" w:rsidP="00BD2E9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</w:t>
            </w:r>
            <w:r w:rsidR="008D785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</w:tbl>
    <w:p w14:paraId="511327FE" w14:textId="77777777" w:rsidR="00E91513" w:rsidRDefault="00E91513" w:rsidP="00E91513">
      <w:pPr>
        <w:keepNext/>
        <w:keepLines/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66F216FC" w14:textId="77777777" w:rsidR="00CD6A77" w:rsidRPr="00CD6A77" w:rsidRDefault="00CD6A77" w:rsidP="00DC38B8">
      <w:pPr>
        <w:keepNext/>
        <w:keepLines/>
        <w:tabs>
          <w:tab w:val="left" w:pos="142"/>
        </w:tabs>
        <w:spacing w:before="160" w:after="160" w:line="360" w:lineRule="auto"/>
        <w:ind w:firstLine="567"/>
        <w:jc w:val="right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Таблица 2</w:t>
      </w:r>
    </w:p>
    <w:p w14:paraId="7A00E0E8" w14:textId="676DC10B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пътническия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8177D9" w:rsidRPr="008177D9">
        <w:rPr>
          <w:rFonts w:ascii="Verdana" w:hAnsi="Verdana"/>
          <w:b/>
          <w:color w:val="000000"/>
          <w:sz w:val="20"/>
          <w:szCs w:val="20"/>
        </w:rPr>
        <w:t>четвъртото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99"/>
        <w:gridCol w:w="1701"/>
        <w:gridCol w:w="2409"/>
      </w:tblGrid>
      <w:tr w:rsidR="00E91513" w14:paraId="18E5BDCE" w14:textId="77777777" w:rsidTr="00BA3355">
        <w:trPr>
          <w:trHeight w:val="42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EC1226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Пътнически транспорт</w:t>
            </w:r>
          </w:p>
        </w:tc>
        <w:tc>
          <w:tcPr>
            <w:tcW w:w="159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2250FE6B" w14:textId="5642E8EF" w:rsidR="00E91513" w:rsidRDefault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177D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IV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2023</w:t>
            </w:r>
          </w:p>
        </w:tc>
        <w:tc>
          <w:tcPr>
            <w:tcW w:w="1701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83D092B" w14:textId="6446D40B" w:rsidR="00E91513" w:rsidRDefault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177D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IV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2024</w:t>
            </w:r>
          </w:p>
        </w:tc>
        <w:tc>
          <w:tcPr>
            <w:tcW w:w="240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7895763B" w14:textId="7218BD99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8177D9" w:rsidRPr="008177D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IV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2023 </w:t>
            </w:r>
          </w:p>
        </w:tc>
      </w:tr>
      <w:tr w:rsidR="00E91513" w14:paraId="46BD4DB5" w14:textId="77777777" w:rsidTr="00E91513">
        <w:trPr>
          <w:trHeight w:val="645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40AF51CA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0E196F0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96845E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04DE0FF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14:paraId="2A020FC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75B0600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превозени пътници</w:t>
            </w:r>
          </w:p>
        </w:tc>
      </w:tr>
      <w:tr w:rsidR="008177D9" w14:paraId="2478CF22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244712" w14:textId="77777777" w:rsidR="008177D9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C74819" w14:textId="5F165865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87837.6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25904B" w14:textId="6D5635A3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84589.4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D6358" w14:textId="0B8F34D5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96.3</w:t>
            </w:r>
          </w:p>
        </w:tc>
      </w:tr>
      <w:tr w:rsidR="008177D9" w14:paraId="18D471AD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9AF0C9D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83C4E4" w14:textId="3417ECCF" w:rsidR="008177D9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87085.9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254135" w14:textId="1D59ABA2" w:rsidR="008177D9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83536.7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5437B0C" w14:textId="48251EDE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95.9</w:t>
            </w:r>
          </w:p>
        </w:tc>
      </w:tr>
      <w:tr w:rsidR="008177D9" w14:paraId="1BF599AB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9A60F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804475E" w14:textId="43D5479B" w:rsidR="008177D9" w:rsidRPr="00DB6C7E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751.7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732CAA6" w14:textId="0205B1FE" w:rsidR="008177D9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1052.7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95128E" w14:textId="5C19654C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140.0</w:t>
            </w:r>
          </w:p>
        </w:tc>
      </w:tr>
      <w:tr w:rsidR="00E91513" w14:paraId="196A965F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381504EC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8177D9" w14:paraId="22FAC99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77CAD" w14:textId="78D14CD9" w:rsidR="008177D9" w:rsidRDefault="008177D9" w:rsidP="008177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516BB3D" w14:textId="7530BEB2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2183.9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419C416" w14:textId="1B633A93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2278.3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B847148" w14:textId="2BB490C7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104.3</w:t>
            </w:r>
          </w:p>
        </w:tc>
      </w:tr>
      <w:tr w:rsidR="008177D9" w14:paraId="2F65A5C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3CDF8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4D15419" w14:textId="59F98685" w:rsidR="008177D9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1838.2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9414FA" w14:textId="2C133C3A" w:rsidR="008177D9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1688.1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F5A91E" w14:textId="37385691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91.8</w:t>
            </w:r>
          </w:p>
        </w:tc>
      </w:tr>
      <w:tr w:rsidR="008177D9" w14:paraId="6985C6EA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94F6B7" w14:textId="77777777" w:rsidR="008177D9" w:rsidRDefault="008177D9" w:rsidP="008177D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2C9B242" w14:textId="34A9EBE7" w:rsidR="008177D9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345.7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EC85768" w14:textId="27316B34" w:rsidR="008177D9" w:rsidRDefault="008177D9" w:rsidP="008177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590.2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6CE0AEB" w14:textId="15F80F33" w:rsidR="008177D9" w:rsidRDefault="008177D9" w:rsidP="008177D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170.7</w:t>
            </w:r>
          </w:p>
        </w:tc>
      </w:tr>
      <w:tr w:rsidR="00E91513" w14:paraId="72BDE984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4C2CEE4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превозени пътници</w:t>
            </w:r>
          </w:p>
        </w:tc>
      </w:tr>
      <w:tr w:rsidR="008D7859" w14:paraId="13E5CB94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AB450FB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29399E7" w14:textId="4BB8567C" w:rsidR="008D7859" w:rsidRPr="00457A8C" w:rsidRDefault="00E13086" w:rsidP="00E130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842257" w14:textId="0DEF12B8" w:rsidR="008D7859" w:rsidRPr="00457A8C" w:rsidRDefault="001A7E1F" w:rsidP="001A7E1F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44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61AFB" w14:textId="66DE27B3" w:rsidR="008D7859" w:rsidRPr="009A23A9" w:rsidRDefault="008D7859" w:rsidP="001A7E1F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1A7E1F"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1A7E1F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</w:tr>
      <w:tr w:rsidR="008D7859" w14:paraId="636C6154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BFAFAD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C3618D" w14:textId="7992AB88" w:rsidR="008D7859" w:rsidRPr="00831EED" w:rsidRDefault="00E13086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825908" w14:textId="6A81BD8A" w:rsidR="008D7859" w:rsidRPr="00831EED" w:rsidRDefault="00E13086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9E5694" w14:textId="74A55D5A" w:rsidR="008D7859" w:rsidRPr="00831EED" w:rsidRDefault="00E13086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8D7859" w14:paraId="39DCECE2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FDEAD21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A4AE1F" w14:textId="459C91CE" w:rsidR="008D7859" w:rsidRPr="00457A8C" w:rsidRDefault="00E13086" w:rsidP="00E13086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</w:t>
            </w:r>
            <w:r w:rsidR="008D785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4B89AA7" w14:textId="76486767" w:rsidR="008D7859" w:rsidRPr="00457A8C" w:rsidRDefault="00E13086" w:rsidP="00E13086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</w:t>
            </w:r>
            <w:r w:rsidR="008D785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11C5C4" w14:textId="14A58C3C" w:rsidR="008D7859" w:rsidRPr="009A23A9" w:rsidRDefault="001A7E1F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99</w:t>
            </w:r>
            <w:r w:rsidR="008D7859">
              <w:rPr>
                <w:rFonts w:ascii="Verdana" w:hAnsi="Verdana" w:cs="Arial"/>
                <w:sz w:val="16"/>
                <w:szCs w:val="16"/>
              </w:rPr>
              <w:t>.1</w:t>
            </w:r>
          </w:p>
        </w:tc>
      </w:tr>
      <w:tr w:rsidR="00E91513" w14:paraId="0874A5AC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B787D8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8D7859" w14:paraId="452DC112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04743F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BECA102" w14:textId="23939D47" w:rsidR="008D7859" w:rsidRPr="00457A8C" w:rsidRDefault="00E02438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E9709E" w14:textId="56AE5FC4" w:rsidR="008D7859" w:rsidRPr="00457A8C" w:rsidRDefault="00E02438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1B4B" w14:textId="4DD6A98B" w:rsidR="008D7859" w:rsidRPr="002A6A73" w:rsidRDefault="00E02438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101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</w:tr>
      <w:tr w:rsidR="008D7859" w14:paraId="61710397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754AB8E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6461C29" w14:textId="24927F27" w:rsidR="008D7859" w:rsidRPr="00831EED" w:rsidRDefault="00E02438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AB325DD" w14:textId="4AEF2D65" w:rsidR="008D7859" w:rsidRPr="00831EED" w:rsidRDefault="00E02438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5C06860" w14:textId="71B55AF3" w:rsidR="008D7859" w:rsidRPr="00831EED" w:rsidRDefault="00E02438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8D7859" w14:paraId="7FD7CAD3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7A39418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752732" w14:textId="539558A1" w:rsidR="008D7859" w:rsidRPr="00457A8C" w:rsidRDefault="00E02438" w:rsidP="00E0243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8D785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E6D9822" w14:textId="46DEDE62" w:rsidR="008D7859" w:rsidRPr="00457A8C" w:rsidRDefault="00E02438" w:rsidP="00E02438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8D7859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722A90" w14:textId="5FA3059C" w:rsidR="008D7859" w:rsidRPr="009A23A9" w:rsidRDefault="00E02438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101</w:t>
            </w:r>
            <w:r w:rsidR="008D7859">
              <w:rPr>
                <w:rFonts w:ascii="Verdana" w:hAnsi="Verdana" w:cs="Arial"/>
                <w:sz w:val="16"/>
                <w:szCs w:val="16"/>
              </w:rPr>
              <w:t>.2</w:t>
            </w:r>
          </w:p>
        </w:tc>
      </w:tr>
      <w:tr w:rsidR="00E91513" w14:paraId="7D3EE7B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8CEBCE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превозени пътници</w:t>
            </w:r>
          </w:p>
        </w:tc>
      </w:tr>
      <w:tr w:rsidR="008D7859" w14:paraId="1FF5B27E" w14:textId="77777777" w:rsidTr="0055791E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4C6C49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BE322D5" w14:textId="6F7571A5" w:rsidR="008D7859" w:rsidRDefault="008D7859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8115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BC1806" w14:textId="6A56DFF2" w:rsidR="008D7859" w:rsidRPr="00457A8C" w:rsidRDefault="008D7859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83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F2856F" w14:textId="42A1B4CA" w:rsidR="008D7859" w:rsidRPr="009A23A9" w:rsidRDefault="008D7859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5.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</w:p>
        </w:tc>
      </w:tr>
      <w:tr w:rsidR="00E91513" w14:paraId="70B563C6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CD43F9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извършена работа</w:t>
            </w:r>
          </w:p>
        </w:tc>
      </w:tr>
      <w:tr w:rsidR="008D7859" w14:paraId="2EE3E91E" w14:textId="77777777" w:rsidTr="002449FB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C1853B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02134A1" w14:textId="7EF4DEA7" w:rsidR="008D7859" w:rsidRPr="00457A8C" w:rsidRDefault="008D7859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91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.7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4ECB244" w14:textId="5AC7D65B" w:rsidR="008D7859" w:rsidRDefault="008D7859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77FDA3B" w14:textId="18636E6B" w:rsidR="008D7859" w:rsidRPr="009A23A9" w:rsidRDefault="008D7859" w:rsidP="00E0243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27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E02438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7872FC03" w14:textId="77777777" w:rsidR="00171C36" w:rsidRPr="0095588C" w:rsidRDefault="00171C36" w:rsidP="00831E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95588C" w:rsidSect="003F676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701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E560" w14:textId="77777777" w:rsidR="00850524" w:rsidRDefault="00850524" w:rsidP="00214ACA">
      <w:r>
        <w:separator/>
      </w:r>
    </w:p>
  </w:endnote>
  <w:endnote w:type="continuationSeparator" w:id="0">
    <w:p w14:paraId="3C906446" w14:textId="77777777" w:rsidR="00850524" w:rsidRDefault="00850524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8039" w14:textId="77777777" w:rsidR="001A6945" w:rsidRPr="00171C36" w:rsidRDefault="001A6945" w:rsidP="001A6945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B571688" wp14:editId="370842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2F30E" id="Rectangle 39" o:spid="_x0000_s1026" style="position:absolute;margin-left:468.85pt;margin-top:-.65pt;width:22.5pt;height:98.2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2FEA6BF" wp14:editId="0E4FC82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479BF" w14:textId="64296D46" w:rsidR="001A6945" w:rsidRPr="00DD11CB" w:rsidRDefault="001A6945" w:rsidP="001A6945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52F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FEA6B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7" type="#_x0000_t176" style="position:absolute;left:0;text-align:left;margin-left:462pt;margin-top:.8pt;width:34.5pt;height:34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m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MUbj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m7+Zs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64479BF" w14:textId="64296D46" w:rsidR="001A6945" w:rsidRPr="00DD11CB" w:rsidRDefault="001A6945" w:rsidP="001A6945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52F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25BD4C31" wp14:editId="6A20C21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B07A7" id="Graphic 8" o:spid="_x0000_s1026" style="position:absolute;margin-left:-12.5pt;margin-top:21.9pt;width:477.7pt;height:.1pt;z-index:-2516070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8470DAE" w14:textId="722A4230" w:rsidR="001A6945" w:rsidRDefault="001A6945" w:rsidP="001A6945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9738D7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D63F" w14:textId="35FF8722" w:rsidR="00E13DB4" w:rsidRPr="001E212B" w:rsidRDefault="001E212B" w:rsidP="001E212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3FB89216" wp14:editId="26C92A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87491" id="Rectangle 37" o:spid="_x0000_s1026" style="position:absolute;margin-left:15.65pt;margin-top:-25.75pt;width:22.5pt;height:82.7pt;z-index:-2516029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E6AF97F" wp14:editId="38F22A1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87AB" w14:textId="72BC32D0" w:rsidR="001E212B" w:rsidRPr="00DD11CB" w:rsidRDefault="001E212B" w:rsidP="001E212B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52F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AF97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B8887AB" w14:textId="72BC32D0" w:rsidR="001E212B" w:rsidRPr="00DD11CB" w:rsidRDefault="001E212B" w:rsidP="001E212B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52F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DD502" w14:textId="77777777" w:rsidR="00850524" w:rsidRDefault="00850524" w:rsidP="00214ACA">
      <w:r>
        <w:separator/>
      </w:r>
    </w:p>
  </w:footnote>
  <w:footnote w:type="continuationSeparator" w:id="0">
    <w:p w14:paraId="017119F0" w14:textId="77777777" w:rsidR="00850524" w:rsidRDefault="00850524" w:rsidP="00214ACA">
      <w:r>
        <w:continuationSeparator/>
      </w:r>
    </w:p>
  </w:footnote>
  <w:footnote w:id="1">
    <w:p w14:paraId="2F600D45" w14:textId="308B3C09" w:rsidR="00F87FFD" w:rsidRPr="0013453D" w:rsidRDefault="00F87FF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31EED">
        <w:rPr>
          <w:rFonts w:ascii="Verdana" w:hAnsi="Verdana"/>
          <w:sz w:val="16"/>
          <w:szCs w:val="16"/>
        </w:rPr>
        <w:t>„-“ - няма случай</w:t>
      </w:r>
      <w:r w:rsidR="00072E81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1638" w14:textId="77777777" w:rsidR="003F6766" w:rsidRPr="004F064E" w:rsidRDefault="003F6766" w:rsidP="003F6766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B612F38" wp14:editId="01365790">
              <wp:simplePos x="0" y="0"/>
              <wp:positionH relativeFrom="margin">
                <wp:posOffset>43815</wp:posOffset>
              </wp:positionH>
              <wp:positionV relativeFrom="paragraph">
                <wp:posOffset>-896620</wp:posOffset>
              </wp:positionV>
              <wp:extent cx="5712460" cy="719455"/>
              <wp:effectExtent l="0" t="0" r="2540" b="444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246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56F60" w14:textId="5A3A0F2A" w:rsidR="003F6766" w:rsidRPr="0013453D" w:rsidRDefault="0042758D" w:rsidP="00EE778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42758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ТРАНСПОРТ (ТОВАРЕН И ПЪТНИЧЕСКИ, СУХОПЪТЕН, ВОДЕН И ГРАДСКИ ЕЛЕКТРОТРАНСПОРТ) ПРЕЗ </w:t>
                          </w:r>
                          <w:r w:rsidR="00655905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>ЧЕТВЪР</w:t>
                          </w:r>
                          <w:r w:rsidRPr="0042758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>ТОТО ТРИМЕСЕЧИЕ НА 2024 Г</w:t>
                          </w:r>
                          <w:r w:rsidR="009738D7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>ОДИНА</w:t>
                          </w:r>
                          <w:r w:rsidRPr="0042758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FF7241" w:rsidRPr="0013453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12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45pt;margin-top:-70.6pt;width:449.8pt;height:56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" stroked="f">
              <v:textbox>
                <w:txbxContent>
                  <w:p w14:paraId="3C956F60" w14:textId="5A3A0F2A" w:rsidR="003F6766" w:rsidRPr="0013453D" w:rsidRDefault="0042758D" w:rsidP="00EE778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42758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ТРАНСПОРТ (ТОВАРЕН И ПЪТНИЧЕСКИ, СУХОПЪТЕН, ВОДЕН И ГРАДСКИ ЕЛЕКТРОТРАНСПОРТ) ПРЕЗ </w:t>
                    </w:r>
                    <w:r w:rsidR="00655905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>ЧЕТВЪР</w:t>
                    </w:r>
                    <w:r w:rsidRPr="0042758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>ТОТО ТРИМЕСЕЧИЕ НА 2024 Г</w:t>
                    </w:r>
                    <w:r w:rsidR="009738D7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>ОДИНА</w:t>
                    </w:r>
                    <w:r w:rsidRPr="0042758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 </w:t>
                    </w:r>
                    <w:r w:rsidR="00FF7241" w:rsidRPr="0013453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2B7E6D0A" wp14:editId="2C29D18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6A4845" id="Graphic 7" o:spid="_x0000_s1026" style="position:absolute;margin-left:0;margin-top:.7pt;width:477.7pt;height:.1pt;z-index:-2516090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70C5" w14:textId="31851B12" w:rsidR="00697948" w:rsidRPr="009E4021" w:rsidRDefault="006D7E48" w:rsidP="0069794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16608" behindDoc="0" locked="0" layoutInCell="1" allowOverlap="1" wp14:anchorId="5A6C3E28" wp14:editId="7F752152">
          <wp:simplePos x="0" y="0"/>
          <wp:positionH relativeFrom="margin">
            <wp:posOffset>4823460</wp:posOffset>
          </wp:positionH>
          <wp:positionV relativeFrom="topMargin">
            <wp:posOffset>836295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948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3BBD2094" wp14:editId="7CBF0F8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DBAAC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697948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0B2863E" wp14:editId="2BD4C57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6B6E1" w14:textId="77777777" w:rsidR="00697948" w:rsidRDefault="00697948" w:rsidP="00697948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6F289F7" w14:textId="77777777" w:rsidR="00697948" w:rsidRPr="00FD731D" w:rsidRDefault="00697948" w:rsidP="0069794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286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E96B6E1" w14:textId="77777777" w:rsidR="00697948" w:rsidRDefault="00697948" w:rsidP="00697948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6F289F7" w14:textId="77777777" w:rsidR="00697948" w:rsidRPr="00FD731D" w:rsidRDefault="00697948" w:rsidP="0069794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7948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1CA8A1B4" wp14:editId="0C503BB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3E679" id="Graphic 1" o:spid="_x0000_s1026" style="position:absolute;margin-left:141.4pt;margin-top:-50.2pt;width:.4pt;height:49.6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697948" w:rsidRPr="00670E25">
      <w:rPr>
        <w:rFonts w:ascii="Viol" w:hAnsi="Viol"/>
        <w:noProof/>
        <w:lang w:eastAsia="bg-BG"/>
      </w:rPr>
      <w:drawing>
        <wp:anchor distT="0" distB="0" distL="0" distR="0" simplePos="0" relativeHeight="251701248" behindDoc="0" locked="0" layoutInCell="1" allowOverlap="1" wp14:anchorId="7D0F1C8A" wp14:editId="47C6C428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911A8" w14:textId="77777777" w:rsidR="008748F1" w:rsidRPr="00697948" w:rsidRDefault="008748F1" w:rsidP="00697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9B2"/>
    <w:rsid w:val="0000570D"/>
    <w:rsid w:val="00006A21"/>
    <w:rsid w:val="00022C62"/>
    <w:rsid w:val="000374AA"/>
    <w:rsid w:val="0003758E"/>
    <w:rsid w:val="00045B4F"/>
    <w:rsid w:val="00051777"/>
    <w:rsid w:val="000518E7"/>
    <w:rsid w:val="0006051E"/>
    <w:rsid w:val="000607BC"/>
    <w:rsid w:val="00063133"/>
    <w:rsid w:val="00072E81"/>
    <w:rsid w:val="00076599"/>
    <w:rsid w:val="00077C97"/>
    <w:rsid w:val="00090F0F"/>
    <w:rsid w:val="00091C05"/>
    <w:rsid w:val="0009531C"/>
    <w:rsid w:val="0009657B"/>
    <w:rsid w:val="000A7463"/>
    <w:rsid w:val="000B17C2"/>
    <w:rsid w:val="000B2B10"/>
    <w:rsid w:val="000C0D56"/>
    <w:rsid w:val="000C314E"/>
    <w:rsid w:val="000D5C72"/>
    <w:rsid w:val="000F0B88"/>
    <w:rsid w:val="000F6BCE"/>
    <w:rsid w:val="00101DE0"/>
    <w:rsid w:val="00102553"/>
    <w:rsid w:val="001167F4"/>
    <w:rsid w:val="001308A5"/>
    <w:rsid w:val="0013453D"/>
    <w:rsid w:val="00162B19"/>
    <w:rsid w:val="00171C36"/>
    <w:rsid w:val="00177A8B"/>
    <w:rsid w:val="00182509"/>
    <w:rsid w:val="0018524E"/>
    <w:rsid w:val="00186CD0"/>
    <w:rsid w:val="00186EFE"/>
    <w:rsid w:val="001901A0"/>
    <w:rsid w:val="00197C5D"/>
    <w:rsid w:val="001A4FF8"/>
    <w:rsid w:val="001A6945"/>
    <w:rsid w:val="001A7E1F"/>
    <w:rsid w:val="001B03D8"/>
    <w:rsid w:val="001C06CF"/>
    <w:rsid w:val="001C18EE"/>
    <w:rsid w:val="001C2349"/>
    <w:rsid w:val="001D1380"/>
    <w:rsid w:val="001E212B"/>
    <w:rsid w:val="001E2E1C"/>
    <w:rsid w:val="001E3866"/>
    <w:rsid w:val="001E3B51"/>
    <w:rsid w:val="001E54AF"/>
    <w:rsid w:val="001E5BA2"/>
    <w:rsid w:val="001E7AC3"/>
    <w:rsid w:val="001F0691"/>
    <w:rsid w:val="001F7F39"/>
    <w:rsid w:val="00202708"/>
    <w:rsid w:val="002045D6"/>
    <w:rsid w:val="00206FE0"/>
    <w:rsid w:val="00212BE8"/>
    <w:rsid w:val="0021369C"/>
    <w:rsid w:val="00214520"/>
    <w:rsid w:val="00214ACA"/>
    <w:rsid w:val="00232E8D"/>
    <w:rsid w:val="00245FDA"/>
    <w:rsid w:val="00256B0D"/>
    <w:rsid w:val="00277115"/>
    <w:rsid w:val="00284E65"/>
    <w:rsid w:val="00292222"/>
    <w:rsid w:val="002A3CDE"/>
    <w:rsid w:val="002A6A73"/>
    <w:rsid w:val="002A7059"/>
    <w:rsid w:val="002B3380"/>
    <w:rsid w:val="002C08E8"/>
    <w:rsid w:val="002C3E72"/>
    <w:rsid w:val="002C72D4"/>
    <w:rsid w:val="002D509B"/>
    <w:rsid w:val="002D67D8"/>
    <w:rsid w:val="002D711E"/>
    <w:rsid w:val="002E4D2C"/>
    <w:rsid w:val="003039D8"/>
    <w:rsid w:val="003051C7"/>
    <w:rsid w:val="00305EBD"/>
    <w:rsid w:val="00306B3B"/>
    <w:rsid w:val="003165C9"/>
    <w:rsid w:val="0031721E"/>
    <w:rsid w:val="00326220"/>
    <w:rsid w:val="003308EC"/>
    <w:rsid w:val="00331E1B"/>
    <w:rsid w:val="00332C88"/>
    <w:rsid w:val="003332DE"/>
    <w:rsid w:val="00336556"/>
    <w:rsid w:val="00343656"/>
    <w:rsid w:val="00353A2B"/>
    <w:rsid w:val="00361E1B"/>
    <w:rsid w:val="00364357"/>
    <w:rsid w:val="00366066"/>
    <w:rsid w:val="00372A0D"/>
    <w:rsid w:val="00374E00"/>
    <w:rsid w:val="003834B6"/>
    <w:rsid w:val="003858CE"/>
    <w:rsid w:val="00385998"/>
    <w:rsid w:val="0038746A"/>
    <w:rsid w:val="003936F4"/>
    <w:rsid w:val="00393D00"/>
    <w:rsid w:val="00395B45"/>
    <w:rsid w:val="003A3327"/>
    <w:rsid w:val="003B2503"/>
    <w:rsid w:val="003B42F8"/>
    <w:rsid w:val="003B46BA"/>
    <w:rsid w:val="003C0342"/>
    <w:rsid w:val="003C2111"/>
    <w:rsid w:val="003C5CE3"/>
    <w:rsid w:val="003D0CD2"/>
    <w:rsid w:val="003D2FEA"/>
    <w:rsid w:val="003D5F6D"/>
    <w:rsid w:val="003E4168"/>
    <w:rsid w:val="003E417F"/>
    <w:rsid w:val="003F6766"/>
    <w:rsid w:val="00400D85"/>
    <w:rsid w:val="00405CBF"/>
    <w:rsid w:val="00410192"/>
    <w:rsid w:val="00420F06"/>
    <w:rsid w:val="00427083"/>
    <w:rsid w:val="0042758D"/>
    <w:rsid w:val="0043222C"/>
    <w:rsid w:val="00432A96"/>
    <w:rsid w:val="00444DD8"/>
    <w:rsid w:val="00446CF4"/>
    <w:rsid w:val="00456384"/>
    <w:rsid w:val="00457A8C"/>
    <w:rsid w:val="00471AEF"/>
    <w:rsid w:val="00471FEF"/>
    <w:rsid w:val="00475EA6"/>
    <w:rsid w:val="004760D3"/>
    <w:rsid w:val="00481640"/>
    <w:rsid w:val="00484321"/>
    <w:rsid w:val="00486232"/>
    <w:rsid w:val="00496213"/>
    <w:rsid w:val="004B7579"/>
    <w:rsid w:val="004C5983"/>
    <w:rsid w:val="004C71CB"/>
    <w:rsid w:val="004D4602"/>
    <w:rsid w:val="004E09D2"/>
    <w:rsid w:val="004F064E"/>
    <w:rsid w:val="004F10FC"/>
    <w:rsid w:val="004F2D77"/>
    <w:rsid w:val="004F6835"/>
    <w:rsid w:val="004F698D"/>
    <w:rsid w:val="00502F6F"/>
    <w:rsid w:val="00507F87"/>
    <w:rsid w:val="00510CDC"/>
    <w:rsid w:val="00511773"/>
    <w:rsid w:val="00511FE9"/>
    <w:rsid w:val="00514C02"/>
    <w:rsid w:val="00520539"/>
    <w:rsid w:val="00522E78"/>
    <w:rsid w:val="005237B3"/>
    <w:rsid w:val="005460C1"/>
    <w:rsid w:val="00561A5C"/>
    <w:rsid w:val="00573897"/>
    <w:rsid w:val="00576937"/>
    <w:rsid w:val="00581C65"/>
    <w:rsid w:val="00592B48"/>
    <w:rsid w:val="00592C41"/>
    <w:rsid w:val="00593178"/>
    <w:rsid w:val="005A22DE"/>
    <w:rsid w:val="005A4F61"/>
    <w:rsid w:val="005B1061"/>
    <w:rsid w:val="005B4023"/>
    <w:rsid w:val="005B7D6A"/>
    <w:rsid w:val="005C52F0"/>
    <w:rsid w:val="005F17A9"/>
    <w:rsid w:val="00602793"/>
    <w:rsid w:val="006120F5"/>
    <w:rsid w:val="006123D1"/>
    <w:rsid w:val="0062729E"/>
    <w:rsid w:val="00641FD9"/>
    <w:rsid w:val="00644D53"/>
    <w:rsid w:val="00652FAD"/>
    <w:rsid w:val="00653DD9"/>
    <w:rsid w:val="006547A8"/>
    <w:rsid w:val="00654814"/>
    <w:rsid w:val="00655905"/>
    <w:rsid w:val="00660538"/>
    <w:rsid w:val="00672021"/>
    <w:rsid w:val="0067786C"/>
    <w:rsid w:val="00697948"/>
    <w:rsid w:val="006A212D"/>
    <w:rsid w:val="006A3C54"/>
    <w:rsid w:val="006B3542"/>
    <w:rsid w:val="006B39FB"/>
    <w:rsid w:val="006C11DB"/>
    <w:rsid w:val="006D1BE4"/>
    <w:rsid w:val="006D54E0"/>
    <w:rsid w:val="006D7E48"/>
    <w:rsid w:val="006F07BC"/>
    <w:rsid w:val="006F598E"/>
    <w:rsid w:val="00704539"/>
    <w:rsid w:val="007134CF"/>
    <w:rsid w:val="0072121D"/>
    <w:rsid w:val="00722A3E"/>
    <w:rsid w:val="0072462F"/>
    <w:rsid w:val="0072644D"/>
    <w:rsid w:val="0073094E"/>
    <w:rsid w:val="007445D1"/>
    <w:rsid w:val="0075104F"/>
    <w:rsid w:val="00752DAF"/>
    <w:rsid w:val="00753B86"/>
    <w:rsid w:val="00761D64"/>
    <w:rsid w:val="00761FD3"/>
    <w:rsid w:val="00764226"/>
    <w:rsid w:val="007643BE"/>
    <w:rsid w:val="00774F73"/>
    <w:rsid w:val="00776E29"/>
    <w:rsid w:val="007853DA"/>
    <w:rsid w:val="00786529"/>
    <w:rsid w:val="007A5681"/>
    <w:rsid w:val="007B29F6"/>
    <w:rsid w:val="007B5246"/>
    <w:rsid w:val="007C2522"/>
    <w:rsid w:val="007C61E0"/>
    <w:rsid w:val="007C7A6A"/>
    <w:rsid w:val="007D019D"/>
    <w:rsid w:val="007D71BA"/>
    <w:rsid w:val="007F116A"/>
    <w:rsid w:val="007F1178"/>
    <w:rsid w:val="007F17B3"/>
    <w:rsid w:val="007F2E6D"/>
    <w:rsid w:val="007F326B"/>
    <w:rsid w:val="007F4CD8"/>
    <w:rsid w:val="0081191C"/>
    <w:rsid w:val="00815C88"/>
    <w:rsid w:val="008177D9"/>
    <w:rsid w:val="008240D9"/>
    <w:rsid w:val="008265E9"/>
    <w:rsid w:val="00830551"/>
    <w:rsid w:val="00831EED"/>
    <w:rsid w:val="00834442"/>
    <w:rsid w:val="00841DB5"/>
    <w:rsid w:val="00842EEC"/>
    <w:rsid w:val="00844807"/>
    <w:rsid w:val="008463B0"/>
    <w:rsid w:val="0084686D"/>
    <w:rsid w:val="00850524"/>
    <w:rsid w:val="008511A4"/>
    <w:rsid w:val="00854543"/>
    <w:rsid w:val="00861590"/>
    <w:rsid w:val="0086531C"/>
    <w:rsid w:val="00870559"/>
    <w:rsid w:val="008748F1"/>
    <w:rsid w:val="00875F92"/>
    <w:rsid w:val="00880DF7"/>
    <w:rsid w:val="00881B14"/>
    <w:rsid w:val="00883238"/>
    <w:rsid w:val="00885130"/>
    <w:rsid w:val="008A345F"/>
    <w:rsid w:val="008B7386"/>
    <w:rsid w:val="008D2B38"/>
    <w:rsid w:val="008D3797"/>
    <w:rsid w:val="008D7859"/>
    <w:rsid w:val="008E631B"/>
    <w:rsid w:val="008E6636"/>
    <w:rsid w:val="008E71E8"/>
    <w:rsid w:val="008F5ADC"/>
    <w:rsid w:val="0090703E"/>
    <w:rsid w:val="00911347"/>
    <w:rsid w:val="00913699"/>
    <w:rsid w:val="0092110C"/>
    <w:rsid w:val="009215E4"/>
    <w:rsid w:val="00922837"/>
    <w:rsid w:val="00922C21"/>
    <w:rsid w:val="00925C4B"/>
    <w:rsid w:val="00926FD3"/>
    <w:rsid w:val="0094060D"/>
    <w:rsid w:val="00947EBF"/>
    <w:rsid w:val="00952EC5"/>
    <w:rsid w:val="00955461"/>
    <w:rsid w:val="0095588C"/>
    <w:rsid w:val="009738D7"/>
    <w:rsid w:val="0098650B"/>
    <w:rsid w:val="00991038"/>
    <w:rsid w:val="009A23A9"/>
    <w:rsid w:val="009A3AF9"/>
    <w:rsid w:val="009B045F"/>
    <w:rsid w:val="009B2366"/>
    <w:rsid w:val="009C3330"/>
    <w:rsid w:val="009C5CDC"/>
    <w:rsid w:val="009C6CBD"/>
    <w:rsid w:val="009D49E9"/>
    <w:rsid w:val="009E0486"/>
    <w:rsid w:val="009E4021"/>
    <w:rsid w:val="00A02C70"/>
    <w:rsid w:val="00A05602"/>
    <w:rsid w:val="00A13B04"/>
    <w:rsid w:val="00A14E83"/>
    <w:rsid w:val="00A212FC"/>
    <w:rsid w:val="00A21A6C"/>
    <w:rsid w:val="00A2390D"/>
    <w:rsid w:val="00A2673F"/>
    <w:rsid w:val="00A374A6"/>
    <w:rsid w:val="00A47A34"/>
    <w:rsid w:val="00A50D8E"/>
    <w:rsid w:val="00A578A6"/>
    <w:rsid w:val="00A6603B"/>
    <w:rsid w:val="00A7142A"/>
    <w:rsid w:val="00A757FE"/>
    <w:rsid w:val="00A81DB1"/>
    <w:rsid w:val="00A869E9"/>
    <w:rsid w:val="00A953CE"/>
    <w:rsid w:val="00AA3F8D"/>
    <w:rsid w:val="00AB5494"/>
    <w:rsid w:val="00AC1CA9"/>
    <w:rsid w:val="00AC3D78"/>
    <w:rsid w:val="00AC6EA9"/>
    <w:rsid w:val="00AD6AE2"/>
    <w:rsid w:val="00AD75E6"/>
    <w:rsid w:val="00AE4196"/>
    <w:rsid w:val="00AF2D94"/>
    <w:rsid w:val="00B00268"/>
    <w:rsid w:val="00B0333E"/>
    <w:rsid w:val="00B03C11"/>
    <w:rsid w:val="00B07D27"/>
    <w:rsid w:val="00B1525E"/>
    <w:rsid w:val="00B17354"/>
    <w:rsid w:val="00B21FDE"/>
    <w:rsid w:val="00B2521B"/>
    <w:rsid w:val="00B31906"/>
    <w:rsid w:val="00B32CB5"/>
    <w:rsid w:val="00B40F99"/>
    <w:rsid w:val="00B55B11"/>
    <w:rsid w:val="00B566D9"/>
    <w:rsid w:val="00B75432"/>
    <w:rsid w:val="00B77149"/>
    <w:rsid w:val="00B8417C"/>
    <w:rsid w:val="00B8474D"/>
    <w:rsid w:val="00B869AE"/>
    <w:rsid w:val="00B94E42"/>
    <w:rsid w:val="00B97B78"/>
    <w:rsid w:val="00BA1506"/>
    <w:rsid w:val="00BA3355"/>
    <w:rsid w:val="00BB097E"/>
    <w:rsid w:val="00BB36CE"/>
    <w:rsid w:val="00BB69FC"/>
    <w:rsid w:val="00BC02D7"/>
    <w:rsid w:val="00BC1A83"/>
    <w:rsid w:val="00BC5D61"/>
    <w:rsid w:val="00BD0C81"/>
    <w:rsid w:val="00BD2E98"/>
    <w:rsid w:val="00BD3638"/>
    <w:rsid w:val="00BD4436"/>
    <w:rsid w:val="00BD4F04"/>
    <w:rsid w:val="00BF2B21"/>
    <w:rsid w:val="00BF791C"/>
    <w:rsid w:val="00C04DC2"/>
    <w:rsid w:val="00C05808"/>
    <w:rsid w:val="00C07866"/>
    <w:rsid w:val="00C14799"/>
    <w:rsid w:val="00C17D46"/>
    <w:rsid w:val="00C22E8B"/>
    <w:rsid w:val="00C32C2F"/>
    <w:rsid w:val="00C37468"/>
    <w:rsid w:val="00C40814"/>
    <w:rsid w:val="00C616FD"/>
    <w:rsid w:val="00C6628E"/>
    <w:rsid w:val="00C74D00"/>
    <w:rsid w:val="00C7537A"/>
    <w:rsid w:val="00C758CF"/>
    <w:rsid w:val="00C8594D"/>
    <w:rsid w:val="00C871BA"/>
    <w:rsid w:val="00C93974"/>
    <w:rsid w:val="00CA0766"/>
    <w:rsid w:val="00CA0A79"/>
    <w:rsid w:val="00CA275B"/>
    <w:rsid w:val="00CA3EF5"/>
    <w:rsid w:val="00CB1C7D"/>
    <w:rsid w:val="00CB2C93"/>
    <w:rsid w:val="00CD6A77"/>
    <w:rsid w:val="00CE110D"/>
    <w:rsid w:val="00CE148F"/>
    <w:rsid w:val="00CE2571"/>
    <w:rsid w:val="00CF0905"/>
    <w:rsid w:val="00CF13D7"/>
    <w:rsid w:val="00D0354F"/>
    <w:rsid w:val="00D1253E"/>
    <w:rsid w:val="00D13F5C"/>
    <w:rsid w:val="00D17CDB"/>
    <w:rsid w:val="00D2228C"/>
    <w:rsid w:val="00D24EAE"/>
    <w:rsid w:val="00D347A4"/>
    <w:rsid w:val="00D34FEE"/>
    <w:rsid w:val="00D565DD"/>
    <w:rsid w:val="00D67296"/>
    <w:rsid w:val="00D8229D"/>
    <w:rsid w:val="00D82477"/>
    <w:rsid w:val="00D935DF"/>
    <w:rsid w:val="00DB179D"/>
    <w:rsid w:val="00DB2488"/>
    <w:rsid w:val="00DB34A5"/>
    <w:rsid w:val="00DB3FCB"/>
    <w:rsid w:val="00DB6C7E"/>
    <w:rsid w:val="00DC18E0"/>
    <w:rsid w:val="00DC30DC"/>
    <w:rsid w:val="00DC38B8"/>
    <w:rsid w:val="00DC4F37"/>
    <w:rsid w:val="00DC568F"/>
    <w:rsid w:val="00DD11CB"/>
    <w:rsid w:val="00DD571B"/>
    <w:rsid w:val="00DE0BC4"/>
    <w:rsid w:val="00DE20CA"/>
    <w:rsid w:val="00DE4F56"/>
    <w:rsid w:val="00DE68C4"/>
    <w:rsid w:val="00DF1E1D"/>
    <w:rsid w:val="00DF43E2"/>
    <w:rsid w:val="00DF6E1F"/>
    <w:rsid w:val="00E0085E"/>
    <w:rsid w:val="00E00D05"/>
    <w:rsid w:val="00E02438"/>
    <w:rsid w:val="00E0272D"/>
    <w:rsid w:val="00E0301B"/>
    <w:rsid w:val="00E06676"/>
    <w:rsid w:val="00E10F3F"/>
    <w:rsid w:val="00E13086"/>
    <w:rsid w:val="00E13DB4"/>
    <w:rsid w:val="00E17320"/>
    <w:rsid w:val="00E42253"/>
    <w:rsid w:val="00E42AAF"/>
    <w:rsid w:val="00E563C3"/>
    <w:rsid w:val="00E67823"/>
    <w:rsid w:val="00E91513"/>
    <w:rsid w:val="00EB5089"/>
    <w:rsid w:val="00EC7160"/>
    <w:rsid w:val="00ED1FAA"/>
    <w:rsid w:val="00EE507D"/>
    <w:rsid w:val="00EE7781"/>
    <w:rsid w:val="00F0185E"/>
    <w:rsid w:val="00F0278E"/>
    <w:rsid w:val="00F05CE4"/>
    <w:rsid w:val="00F17862"/>
    <w:rsid w:val="00F25DCC"/>
    <w:rsid w:val="00F34FB9"/>
    <w:rsid w:val="00F35AEE"/>
    <w:rsid w:val="00F36683"/>
    <w:rsid w:val="00F37CF5"/>
    <w:rsid w:val="00F424F9"/>
    <w:rsid w:val="00F43BF5"/>
    <w:rsid w:val="00F50D3A"/>
    <w:rsid w:val="00F55F38"/>
    <w:rsid w:val="00F64F19"/>
    <w:rsid w:val="00F6534B"/>
    <w:rsid w:val="00F67462"/>
    <w:rsid w:val="00F708B9"/>
    <w:rsid w:val="00F715B4"/>
    <w:rsid w:val="00F82BB2"/>
    <w:rsid w:val="00F84BAD"/>
    <w:rsid w:val="00F87FFD"/>
    <w:rsid w:val="00FA00EF"/>
    <w:rsid w:val="00FD03EB"/>
    <w:rsid w:val="00FD731D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B2C0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13"/>
    <w:rPr>
      <w:rFonts w:eastAsia="Times New Roman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4D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4D"/>
    <w:rPr>
      <w:rFonts w:eastAsia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2024\04_2024\&#1055;&#1086;&#1084;&#1086;&#1097;&#1085;&#1080;%20&#1090;&#1072;&#1073;&#1083;&#1080;&#1094;&#1080;\Izmenenie_SA_Grafiki_ALL_04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2024\04_2024\&#1055;&#1086;&#1084;&#1086;&#1097;&#1085;&#1080;%20&#1090;&#1072;&#1073;&#1083;&#1080;&#1094;&#1080;\Izmenenie_SA_Grafiki_ALL_04_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4\04_2024\&#1055;&#1086;&#1084;&#1086;&#1097;&#1085;&#1080;%20&#1090;&#1072;&#1073;&#1083;&#1080;&#1094;&#1080;\TSU_Q4_202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4\04_2024\&#1055;&#1086;&#1084;&#1086;&#1097;&#1085;&#1080;%20&#1090;&#1072;&#1073;&#1083;&#1080;&#1094;&#1080;\TSU_Q4_20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4\04_2024\&#1055;&#1086;&#1084;&#1086;&#1097;&#1085;&#1080;%20&#1090;&#1072;&#1073;&#1083;&#1080;&#1094;&#1080;\TSU_Q4_202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4\04_2024\&#1055;&#1086;&#1084;&#1086;&#1097;&#1085;&#1080;%20&#1090;&#1072;&#1073;&#1083;&#1080;&#1094;&#1080;\TSU_Q4_202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4\04_2024\&#1055;&#1086;&#1084;&#1086;&#1097;&#1085;&#1080;%20&#1090;&#1072;&#1073;&#1083;&#1080;&#1094;&#1080;\TSU_Q4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30600862392199E-2"/>
          <c:y val="0.12154837908774917"/>
          <c:w val="0.8155182954158664"/>
          <c:h val="0.69690732681036749"/>
        </c:manualLayout>
      </c:layout>
      <c:lineChart>
        <c:grouping val="standard"/>
        <c:varyColors val="0"/>
        <c:ser>
          <c:idx val="0"/>
          <c:order val="0"/>
          <c:tx>
            <c:strRef>
              <c:f>Всички!$E$5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4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 </c:v>
                  </c:pt>
                  <c:pt idx="23">
                    <c:v>IV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Всички!$E$18:$E$42</c:f>
              <c:numCache>
                <c:formatCode>0.0</c:formatCode>
                <c:ptCount val="24"/>
                <c:pt idx="0">
                  <c:v>26098.767241447455</c:v>
                </c:pt>
                <c:pt idx="1">
                  <c:v>24886.016629007998</c:v>
                </c:pt>
                <c:pt idx="2">
                  <c:v>22233.572527379099</c:v>
                </c:pt>
                <c:pt idx="3">
                  <c:v>23990.695199724334</c:v>
                </c:pt>
                <c:pt idx="4">
                  <c:v>23665.737784491208</c:v>
                </c:pt>
                <c:pt idx="5">
                  <c:v>27054.564529956326</c:v>
                </c:pt>
                <c:pt idx="6">
                  <c:v>28271.479179829643</c:v>
                </c:pt>
                <c:pt idx="7">
                  <c:v>33672.447047630703</c:v>
                </c:pt>
                <c:pt idx="8">
                  <c:v>33949.931173988123</c:v>
                </c:pt>
                <c:pt idx="9">
                  <c:v>30370.886482241316</c:v>
                </c:pt>
                <c:pt idx="10">
                  <c:v>31925.838245021459</c:v>
                </c:pt>
                <c:pt idx="11">
                  <c:v>29134.040266518452</c:v>
                </c:pt>
                <c:pt idx="12">
                  <c:v>34716.049184900454</c:v>
                </c:pt>
                <c:pt idx="13">
                  <c:v>30726.019195674202</c:v>
                </c:pt>
                <c:pt idx="14">
                  <c:v>34006.647486218913</c:v>
                </c:pt>
                <c:pt idx="15">
                  <c:v>31223.396295787974</c:v>
                </c:pt>
                <c:pt idx="16">
                  <c:v>29658.265585300502</c:v>
                </c:pt>
                <c:pt idx="17">
                  <c:v>33894.054545719431</c:v>
                </c:pt>
                <c:pt idx="18">
                  <c:v>39241.606415699913</c:v>
                </c:pt>
                <c:pt idx="19">
                  <c:v>32475.784757651742</c:v>
                </c:pt>
                <c:pt idx="20">
                  <c:v>32726.21551185289</c:v>
                </c:pt>
                <c:pt idx="21">
                  <c:v>32852.94738037006</c:v>
                </c:pt>
                <c:pt idx="22">
                  <c:v>28290.08916542137</c:v>
                </c:pt>
                <c:pt idx="23">
                  <c:v>30038.896519066526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0-C79C-46B6-A270-DC251DD0A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70528"/>
        <c:axId val="39477248"/>
      </c:lineChart>
      <c:lineChart>
        <c:grouping val="standard"/>
        <c:varyColors val="0"/>
        <c:ser>
          <c:idx val="1"/>
          <c:order val="1"/>
          <c:tx>
            <c:strRef>
              <c:f>Всички!$F$5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Всички!$A$18:$C$42</c:f>
              <c:multiLvlStrCache>
                <c:ptCount val="24"/>
                <c:lvl>
                  <c:pt idx="0">
                    <c:v>186177.5345</c:v>
                  </c:pt>
                  <c:pt idx="1">
                    <c:v>183174.5299</c:v>
                  </c:pt>
                  <c:pt idx="2">
                    <c:v>185750.3551</c:v>
                  </c:pt>
                  <c:pt idx="3">
                    <c:v>181397.7459</c:v>
                  </c:pt>
                  <c:pt idx="4">
                    <c:v>166703.2585</c:v>
                  </c:pt>
                  <c:pt idx="5">
                    <c:v>95015.15339</c:v>
                  </c:pt>
                  <c:pt idx="6">
                    <c:v>139440.5844</c:v>
                  </c:pt>
                  <c:pt idx="7">
                    <c:v>111031.3229</c:v>
                  </c:pt>
                  <c:pt idx="8">
                    <c:v>113735.3661</c:v>
                  </c:pt>
                  <c:pt idx="9">
                    <c:v>124809.0179</c:v>
                  </c:pt>
                  <c:pt idx="10">
                    <c:v>134803.0621</c:v>
                  </c:pt>
                  <c:pt idx="11">
                    <c:v>126729.9769</c:v>
                  </c:pt>
                  <c:pt idx="12">
                    <c:v>130982.943</c:v>
                  </c:pt>
                  <c:pt idx="13">
                    <c:v>148487.7461</c:v>
                  </c:pt>
                  <c:pt idx="14">
                    <c:v>148663.0968</c:v>
                  </c:pt>
                  <c:pt idx="15">
                    <c:v>163464.9593</c:v>
                  </c:pt>
                  <c:pt idx="16">
                    <c:v>161416.4827</c:v>
                  </c:pt>
                  <c:pt idx="17">
                    <c:v>152419.4331</c:v>
                  </c:pt>
                  <c:pt idx="18">
                    <c:v>153600.5687</c:v>
                  </c:pt>
                  <c:pt idx="19">
                    <c:v>156100.2639</c:v>
                  </c:pt>
                  <c:pt idx="20">
                    <c:v>167018.8949</c:v>
                  </c:pt>
                  <c:pt idx="21">
                    <c:v>172107.1</c:v>
                  </c:pt>
                  <c:pt idx="22">
                    <c:v>176881.2</c:v>
                  </c:pt>
                  <c:pt idx="23">
                    <c:v>165212.9</c:v>
                  </c:pt>
                </c:lvl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 </c:v>
                  </c:pt>
                  <c:pt idx="23">
                    <c:v>IV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Всички!$F$18:$F$42</c:f>
              <c:numCache>
                <c:formatCode>0.0</c:formatCode>
                <c:ptCount val="24"/>
                <c:pt idx="0">
                  <c:v>7499.9652285912671</c:v>
                </c:pt>
                <c:pt idx="1">
                  <c:v>7101.8457770000741</c:v>
                </c:pt>
                <c:pt idx="2">
                  <c:v>5746.3502543268387</c:v>
                </c:pt>
                <c:pt idx="3">
                  <c:v>5568.7854664144488</c:v>
                </c:pt>
                <c:pt idx="4">
                  <c:v>7397.7581382257558</c:v>
                </c:pt>
                <c:pt idx="5">
                  <c:v>8126.0308309238026</c:v>
                </c:pt>
                <c:pt idx="6">
                  <c:v>9697.4613512489705</c:v>
                </c:pt>
                <c:pt idx="7">
                  <c:v>12009.354531453473</c:v>
                </c:pt>
                <c:pt idx="8">
                  <c:v>10959.695400915123</c:v>
                </c:pt>
                <c:pt idx="9">
                  <c:v>10245.870951810582</c:v>
                </c:pt>
                <c:pt idx="10">
                  <c:v>9921.3690139683531</c:v>
                </c:pt>
                <c:pt idx="11">
                  <c:v>9908.7715836376719</c:v>
                </c:pt>
                <c:pt idx="12">
                  <c:v>10109.873143076613</c:v>
                </c:pt>
                <c:pt idx="13">
                  <c:v>10587.295553574166</c:v>
                </c:pt>
                <c:pt idx="14">
                  <c:v>10390.550079757915</c:v>
                </c:pt>
                <c:pt idx="15">
                  <c:v>11934.361536316703</c:v>
                </c:pt>
                <c:pt idx="16">
                  <c:v>10193.033535396749</c:v>
                </c:pt>
                <c:pt idx="17">
                  <c:v>9295.1611572564743</c:v>
                </c:pt>
                <c:pt idx="18">
                  <c:v>10869.797389317941</c:v>
                </c:pt>
                <c:pt idx="19">
                  <c:v>9905.9837429757517</c:v>
                </c:pt>
                <c:pt idx="20">
                  <c:v>9415.0254488319224</c:v>
                </c:pt>
                <c:pt idx="21">
                  <c:v>9454.9155877625162</c:v>
                </c:pt>
                <c:pt idx="22">
                  <c:v>8422.6361557781929</c:v>
                </c:pt>
                <c:pt idx="23">
                  <c:v>9687.3093359752038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79C-46B6-A270-DC251DD0A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85440"/>
        <c:axId val="39479168"/>
      </c:lineChart>
      <c:catAx>
        <c:axId val="140470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77248"/>
        <c:crosses val="autoZero"/>
        <c:auto val="0"/>
        <c:lblAlgn val="ctr"/>
        <c:lblOffset val="100"/>
        <c:noMultiLvlLbl val="0"/>
      </c:catAx>
      <c:valAx>
        <c:axId val="39477248"/>
        <c:scaling>
          <c:orientation val="minMax"/>
          <c:max val="4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Хил. т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8.1551367676851061E-2"/>
              <c:y val="5.823115772832863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40470528"/>
        <c:crossesAt val="1"/>
        <c:crossBetween val="between"/>
        <c:majorUnit val="5000"/>
      </c:valAx>
      <c:valAx>
        <c:axId val="39479168"/>
        <c:scaling>
          <c:orientation val="minMax"/>
          <c:max val="22500"/>
          <c:min val="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Млн. ткм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84751507010152871"/>
              <c:y val="5.791885488294683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85440"/>
        <c:crosses val="max"/>
        <c:crossBetween val="between"/>
        <c:majorUnit val="2500"/>
      </c:valAx>
      <c:catAx>
        <c:axId val="3948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479168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24686101330222"/>
          <c:y val="0.14023072626381633"/>
          <c:w val="0.76420233851004815"/>
          <c:h val="0.68382189678495953"/>
        </c:manualLayout>
      </c:layout>
      <c:lineChart>
        <c:grouping val="standard"/>
        <c:varyColors val="0"/>
        <c:ser>
          <c:idx val="2"/>
          <c:order val="0"/>
          <c:tx>
            <c:strRef>
              <c:f>Всички!$C$5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4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 </c:v>
                  </c:pt>
                  <c:pt idx="23">
                    <c:v>IV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Всички!$C$18:$C$42</c:f>
              <c:numCache>
                <c:formatCode>General</c:formatCode>
                <c:ptCount val="24"/>
                <c:pt idx="0">
                  <c:v>186177.53451686908</c:v>
                </c:pt>
                <c:pt idx="1">
                  <c:v>183174.52986986132</c:v>
                </c:pt>
                <c:pt idx="2">
                  <c:v>185750.35510177794</c:v>
                </c:pt>
                <c:pt idx="3">
                  <c:v>181397.74587961927</c:v>
                </c:pt>
                <c:pt idx="4">
                  <c:v>166703.25854667518</c:v>
                </c:pt>
                <c:pt idx="5">
                  <c:v>95015.153391960717</c:v>
                </c:pt>
                <c:pt idx="6">
                  <c:v>139440.58441211551</c:v>
                </c:pt>
                <c:pt idx="7">
                  <c:v>111031.32293986701</c:v>
                </c:pt>
                <c:pt idx="8">
                  <c:v>113735.36605685099</c:v>
                </c:pt>
                <c:pt idx="9">
                  <c:v>124809.01793185588</c:v>
                </c:pt>
                <c:pt idx="10">
                  <c:v>134803.06209591465</c:v>
                </c:pt>
                <c:pt idx="11">
                  <c:v>126729.97689981773</c:v>
                </c:pt>
                <c:pt idx="12">
                  <c:v>130982.94299996701</c:v>
                </c:pt>
                <c:pt idx="13">
                  <c:v>148487.74605165311</c:v>
                </c:pt>
                <c:pt idx="14">
                  <c:v>148663.09676612055</c:v>
                </c:pt>
                <c:pt idx="15">
                  <c:v>163464.95927110012</c:v>
                </c:pt>
                <c:pt idx="16">
                  <c:v>161416.48266075837</c:v>
                </c:pt>
                <c:pt idx="17">
                  <c:v>152419.4330725864</c:v>
                </c:pt>
                <c:pt idx="18">
                  <c:v>153600.56866272443</c:v>
                </c:pt>
                <c:pt idx="19">
                  <c:v>156100.26388069338</c:v>
                </c:pt>
                <c:pt idx="20">
                  <c:v>167018.89494103854</c:v>
                </c:pt>
                <c:pt idx="21" formatCode="0.0">
                  <c:v>172107.0763569453</c:v>
                </c:pt>
                <c:pt idx="22" formatCode="0.0">
                  <c:v>176881.18843352847</c:v>
                </c:pt>
                <c:pt idx="23" formatCode="0.0">
                  <c:v>165212.90938592993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BE15-4671-A579-D6F4B1A3D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34976"/>
        <c:axId val="39536512"/>
      </c:lineChart>
      <c:lineChart>
        <c:grouping val="standard"/>
        <c:varyColors val="0"/>
        <c:ser>
          <c:idx val="3"/>
          <c:order val="1"/>
          <c:tx>
            <c:strRef>
              <c:f>Всички!$D$5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4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 </c:v>
                  </c:pt>
                  <c:pt idx="23">
                    <c:v>IV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Всички!$D$18:$D$42</c:f>
              <c:numCache>
                <c:formatCode>0.0</c:formatCode>
                <c:ptCount val="24"/>
                <c:pt idx="0">
                  <c:v>3398.7187877038887</c:v>
                </c:pt>
                <c:pt idx="1">
                  <c:v>3446.659097746297</c:v>
                </c:pt>
                <c:pt idx="2">
                  <c:v>3416.9827715855495</c:v>
                </c:pt>
                <c:pt idx="3">
                  <c:v>3513.529710257917</c:v>
                </c:pt>
                <c:pt idx="4">
                  <c:v>2430.8595228812464</c:v>
                </c:pt>
                <c:pt idx="5">
                  <c:v>1275.7324617243019</c:v>
                </c:pt>
                <c:pt idx="6">
                  <c:v>1753.7091662084349</c:v>
                </c:pt>
                <c:pt idx="7">
                  <c:v>1662.8020385280888</c:v>
                </c:pt>
                <c:pt idx="8">
                  <c:v>1792.117414625958</c:v>
                </c:pt>
                <c:pt idx="9">
                  <c:v>1753.2256292741479</c:v>
                </c:pt>
                <c:pt idx="10">
                  <c:v>1727.6075419674783</c:v>
                </c:pt>
                <c:pt idx="11">
                  <c:v>1877.8050796598395</c:v>
                </c:pt>
                <c:pt idx="12">
                  <c:v>2089.4473159729009</c:v>
                </c:pt>
                <c:pt idx="13">
                  <c:v>2302.8011418661326</c:v>
                </c:pt>
                <c:pt idx="14">
                  <c:v>2598.5652531659753</c:v>
                </c:pt>
                <c:pt idx="15">
                  <c:v>2614.6166471653751</c:v>
                </c:pt>
                <c:pt idx="16">
                  <c:v>2438.9143804361875</c:v>
                </c:pt>
                <c:pt idx="17">
                  <c:v>2457.8885383480965</c:v>
                </c:pt>
                <c:pt idx="18">
                  <c:v>2498.4616911515932</c:v>
                </c:pt>
                <c:pt idx="19">
                  <c:v>2613.2326867115394</c:v>
                </c:pt>
                <c:pt idx="20">
                  <c:v>2931.3067324155536</c:v>
                </c:pt>
                <c:pt idx="21">
                  <c:v>2774.9420497293886</c:v>
                </c:pt>
                <c:pt idx="22">
                  <c:v>2770.4731900231009</c:v>
                </c:pt>
                <c:pt idx="23">
                  <c:v>2815.3137755523712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BE15-4671-A579-D6F4B1A3D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40608"/>
        <c:axId val="39538688"/>
      </c:lineChart>
      <c:catAx>
        <c:axId val="39534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6512"/>
        <c:crosses val="autoZero"/>
        <c:auto val="1"/>
        <c:lblAlgn val="ctr"/>
        <c:lblOffset val="9"/>
        <c:tickLblSkip val="1"/>
        <c:noMultiLvlLbl val="0"/>
      </c:catAx>
      <c:valAx>
        <c:axId val="39536512"/>
        <c:scaling>
          <c:orientation val="minMax"/>
          <c:max val="2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Хил. пътници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11778945043854747"/>
              <c:y val="8.760748547055283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4976"/>
        <c:crosses val="autoZero"/>
        <c:crossBetween val="between"/>
        <c:majorUnit val="25000"/>
      </c:valAx>
      <c:valAx>
        <c:axId val="39538688"/>
        <c:scaling>
          <c:orientation val="minMax"/>
          <c:max val="500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Млн. пкм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8324434058154625"/>
              <c:y val="8.445483210453388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40608"/>
        <c:crosses val="max"/>
        <c:crossBetween val="between"/>
      </c:valAx>
      <c:dateAx>
        <c:axId val="39540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538688"/>
        <c:crosses val="autoZero"/>
        <c:auto val="0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2465468364551"/>
          <c:y val="0.14917514842937185"/>
          <c:w val="0.73303038391387509"/>
          <c:h val="0.7118700379843824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Graf_Suh!$C$11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softEdge rad="12700"/>
            </a:effectLst>
          </c:spPr>
          <c:invertIfNegative val="0"/>
          <c:dLbls>
            <c:dLbl>
              <c:idx val="0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BD3-4C69-AB5C-04F8E9A19B42}"/>
                </c:ext>
              </c:extLst>
            </c:dLbl>
            <c:dLbl>
              <c:idx val="1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BD3-4C69-AB5C-04F8E9A19B42}"/>
                </c:ext>
              </c:extLst>
            </c:dLbl>
            <c:dLbl>
              <c:idx val="2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FBD3-4C69-AB5C-04F8E9A19B42}"/>
                </c:ext>
              </c:extLst>
            </c:dLbl>
            <c:dLbl>
              <c:idx val="3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FBD3-4C69-AB5C-04F8E9A19B42}"/>
                </c:ext>
              </c:extLst>
            </c:dLbl>
            <c:dLbl>
              <c:idx val="4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FBD3-4C69-AB5C-04F8E9A19B42}"/>
                </c:ext>
              </c:extLst>
            </c:dLbl>
            <c:dLbl>
              <c:idx val="5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FBD3-4C69-AB5C-04F8E9A19B42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Graf_Suh!$A$14:$A$17</c:f>
              <c:strCache>
                <c:ptCount val="4"/>
                <c:pt idx="0">
                  <c:v>IV '21</c:v>
                </c:pt>
                <c:pt idx="1">
                  <c:v>IV '22</c:v>
                </c:pt>
                <c:pt idx="2">
                  <c:v>IV '23</c:v>
                </c:pt>
                <c:pt idx="3">
                  <c:v>IV '24</c:v>
                </c:pt>
              </c:strCache>
            </c:strRef>
          </c:cat>
          <c:val>
            <c:numRef>
              <c:f>Graf_Suh!$C$12:$C$17</c:f>
              <c:numCache>
                <c:formatCode>0.0</c:formatCode>
                <c:ptCount val="6"/>
                <c:pt idx="0">
                  <c:v>5539.8</c:v>
                </c:pt>
                <c:pt idx="1">
                  <c:v>12356.3</c:v>
                </c:pt>
                <c:pt idx="2">
                  <c:v>10237.299999999999</c:v>
                </c:pt>
                <c:pt idx="3">
                  <c:v>12527.1</c:v>
                </c:pt>
                <c:pt idx="4">
                  <c:v>10361.4</c:v>
                </c:pt>
                <c:pt idx="5">
                  <c:v>10093.799999999999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BD3-4C69-AB5C-04F8E9A19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3"/>
        <c:axId val="4"/>
      </c:barChart>
      <c:lineChart>
        <c:grouping val="standard"/>
        <c:varyColors val="0"/>
        <c:ser>
          <c:idx val="0"/>
          <c:order val="1"/>
          <c:tx>
            <c:strRef>
              <c:f>Graf_Suh!$B$11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  <a:round/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6.4292763182700149E-2"/>
                  <c:y val="-6.34854541510198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D3-4C69-AB5C-04F8E9A19B42}"/>
                </c:ext>
              </c:extLst>
            </c:dLbl>
            <c:dLbl>
              <c:idx val="1"/>
              <c:layout>
                <c:manualLayout>
                  <c:x val="-5.4980913543132955E-2"/>
                  <c:y val="-6.862842287895712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D3-4C69-AB5C-04F8E9A19B42}"/>
                </c:ext>
              </c:extLst>
            </c:dLbl>
            <c:dLbl>
              <c:idx val="2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FBD3-4C69-AB5C-04F8E9A19B42}"/>
                </c:ext>
              </c:extLst>
            </c:dLbl>
            <c:dLbl>
              <c:idx val="3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FBD3-4C69-AB5C-04F8E9A19B42}"/>
                </c:ext>
              </c:extLst>
            </c:dLbl>
            <c:dLbl>
              <c:idx val="4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FBD3-4C69-AB5C-04F8E9A19B42}"/>
                </c:ext>
              </c:extLst>
            </c:dLbl>
            <c:dLbl>
              <c:idx val="5"/>
              <c:layout>
                <c:manualLayout>
                  <c:x val="-5.1496083193562893E-2"/>
                  <c:y val="-5.388953104331186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D3-4C69-AB5C-04F8E9A19B42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Graf_Suh!$A$12:$A$17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Graf_Suh!$B$12:$B$17</c:f>
              <c:numCache>
                <c:formatCode>0.0</c:formatCode>
                <c:ptCount val="6"/>
                <c:pt idx="0">
                  <c:v>24352</c:v>
                </c:pt>
                <c:pt idx="1">
                  <c:v>33799.700000000004</c:v>
                </c:pt>
                <c:pt idx="2">
                  <c:v>30439.1</c:v>
                </c:pt>
                <c:pt idx="3">
                  <c:v>30804.7</c:v>
                </c:pt>
                <c:pt idx="4">
                  <c:v>31794</c:v>
                </c:pt>
                <c:pt idx="5">
                  <c:v>29275.5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BD3-4C69-AB5C-04F8E9A19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475520"/>
        <c:axId val="1"/>
      </c:lineChart>
      <c:catAx>
        <c:axId val="130647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8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8.5772468096660323E-2"/>
              <c:y val="2.2583619355272901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306475520"/>
        <c:crosses val="autoZero"/>
        <c:crossBetween val="between"/>
        <c:majorUnit val="6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24000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2622744474948284"/>
              <c:y val="2.2601453664445791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3000"/>
      </c:valAx>
    </c:plotArea>
    <c:legend>
      <c:legendPos val="r"/>
      <c:layout>
        <c:manualLayout>
          <c:xMode val="edge"/>
          <c:yMode val="edge"/>
          <c:x val="0.10856018476617627"/>
          <c:y val="0.94209771855441149"/>
          <c:w val="0.78230564305908701"/>
          <c:h val="4.5341543845480836E-2"/>
        </c:manualLayout>
      </c:layout>
      <c:overlay val="0"/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3283445952237"/>
          <c:y val="8.8315083661417326E-2"/>
          <c:w val="0.787566868606833"/>
          <c:h val="0.71156346197466058"/>
        </c:manualLayout>
      </c:layout>
      <c:lineChart>
        <c:grouping val="stacked"/>
        <c:varyColors val="0"/>
        <c:ser>
          <c:idx val="1"/>
          <c:order val="0"/>
          <c:tx>
            <c:strRef>
              <c:f>Graf_Voda!$B$12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mpd="sng">
              <a:solidFill>
                <a:srgbClr val="0070C0"/>
              </a:solidFill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578507473799815E-2"/>
                  <c:y val="-5.688327045056867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02-4229-B2A8-52521CD6CBA1}"/>
                </c:ext>
              </c:extLst>
            </c:dLbl>
            <c:dLbl>
              <c:idx val="1"/>
              <c:layout>
                <c:manualLayout>
                  <c:x val="-5.4687418594069656E-2"/>
                  <c:y val="-4.3233267716535434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02-4229-B2A8-52521CD6CBA1}"/>
                </c:ext>
              </c:extLst>
            </c:dLbl>
            <c:dLbl>
              <c:idx val="2"/>
              <c:layout>
                <c:manualLayout>
                  <c:x val="-6.5223469406749682E-2"/>
                  <c:y val="-4.566519028871399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02-4229-B2A8-52521CD6CBA1}"/>
                </c:ext>
              </c:extLst>
            </c:dLbl>
            <c:dLbl>
              <c:idx val="3"/>
              <c:layout>
                <c:manualLayout>
                  <c:x val="-5.8828484000152906E-2"/>
                  <c:y val="-4.776971237970253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02-4229-B2A8-52521CD6CBA1}"/>
                </c:ext>
              </c:extLst>
            </c:dLbl>
            <c:dLbl>
              <c:idx val="4"/>
              <c:layout>
                <c:manualLayout>
                  <c:x val="-5.0835613633402207E-2"/>
                  <c:y val="-5.21933781714785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02-4229-B2A8-52521CD6CBA1}"/>
                </c:ext>
              </c:extLst>
            </c:dLbl>
            <c:dLbl>
              <c:idx val="5"/>
              <c:layout>
                <c:manualLayout>
                  <c:x val="-5.0806947003964931E-2"/>
                  <c:y val="-5.121288549868766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02-4229-B2A8-52521CD6CBA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Graf_Voda!$B$13:$B$18</c:f>
              <c:numCache>
                <c:formatCode>0.0</c:formatCode>
                <c:ptCount val="6"/>
                <c:pt idx="0">
                  <c:v>501.4</c:v>
                </c:pt>
                <c:pt idx="1">
                  <c:v>915.74800000000005</c:v>
                </c:pt>
                <c:pt idx="2">
                  <c:v>862.40199999999993</c:v>
                </c:pt>
                <c:pt idx="3">
                  <c:v>1007.2</c:v>
                </c:pt>
                <c:pt idx="4">
                  <c:v>1225</c:v>
                </c:pt>
                <c:pt idx="5">
                  <c:v>1264.8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A02-4229-B2A8-52521CD6C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3660736"/>
        <c:axId val="1"/>
      </c:lineChart>
      <c:lineChart>
        <c:grouping val="stacked"/>
        <c:varyColors val="0"/>
        <c:ser>
          <c:idx val="0"/>
          <c:order val="1"/>
          <c:tx>
            <c:strRef>
              <c:f>Graf_Voda!$C$12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  <a:effectLst>
              <a:glow>
                <a:schemeClr val="accent1">
                  <a:alpha val="37000"/>
                </a:schemeClr>
              </a:glow>
            </a:effectLst>
          </c:spPr>
          <c:marker>
            <c:symbol val="diamond"/>
            <c:size val="7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>
                <a:glow>
                  <a:schemeClr val="accent1">
                    <a:alpha val="37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5.0838033543679405E-2"/>
                  <c:y val="4.113558070866133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02-4229-B2A8-52521CD6CBA1}"/>
                </c:ext>
              </c:extLst>
            </c:dLbl>
            <c:dLbl>
              <c:idx val="1"/>
              <c:layout>
                <c:manualLayout>
                  <c:x val="-4.9773459168667746E-2"/>
                  <c:y val="3.5673665791776027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02-4229-B2A8-52521CD6CBA1}"/>
                </c:ext>
              </c:extLst>
            </c:dLbl>
            <c:dLbl>
              <c:idx val="2"/>
              <c:layout>
                <c:manualLayout>
                  <c:x val="-4.6283762402040254E-2"/>
                  <c:y val="3.9098384186351628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02-4229-B2A8-52521CD6CBA1}"/>
                </c:ext>
              </c:extLst>
            </c:dLbl>
            <c:dLbl>
              <c:idx val="3"/>
              <c:layout>
                <c:manualLayout>
                  <c:x val="-4.812624485769066E-2"/>
                  <c:y val="4.914048829833770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A02-4229-B2A8-52521CD6CBA1}"/>
                </c:ext>
              </c:extLst>
            </c:dLbl>
            <c:dLbl>
              <c:idx val="4"/>
              <c:layout>
                <c:manualLayout>
                  <c:x val="-4.9767130172558301E-2"/>
                  <c:y val="3.759910870516193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02-4229-B2A8-52521CD6CBA1}"/>
                </c:ext>
              </c:extLst>
            </c:dLbl>
            <c:dLbl>
              <c:idx val="5"/>
              <c:layout>
                <c:manualLayout>
                  <c:x val="-3.0683903873718086E-2"/>
                  <c:y val="4.9794263998250141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A02-4229-B2A8-52521CD6CBA1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Graf_Voda!$C$13:$C$18</c:f>
              <c:numCache>
                <c:formatCode>0.0</c:formatCode>
                <c:ptCount val="6"/>
                <c:pt idx="0">
                  <c:v>272.40000000000003</c:v>
                </c:pt>
                <c:pt idx="1">
                  <c:v>284.54200000000003</c:v>
                </c:pt>
                <c:pt idx="2">
                  <c:v>260.435</c:v>
                </c:pt>
                <c:pt idx="3">
                  <c:v>182.7</c:v>
                </c:pt>
                <c:pt idx="4">
                  <c:v>218.8</c:v>
                </c:pt>
                <c:pt idx="5">
                  <c:v>262.5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A02-4229-B2A8-52521CD6C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27366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5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520962007408649"/>
              <c:y val="6.9102690288713915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273660736"/>
        <c:crosses val="max"/>
        <c:crossBetween val="between"/>
        <c:majorUnit val="250"/>
      </c:valAx>
      <c:catAx>
        <c:axId val="3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7.0776418905083668E-2"/>
              <c:y val="8.3900645231846014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"/>
        <c:crossesAt val="0"/>
        <c:auto val="1"/>
        <c:lblAlgn val="ctr"/>
        <c:lblOffset val="100"/>
        <c:noMultiLvlLbl val="0"/>
      </c:catAx>
      <c:valAx>
        <c:axId val="4"/>
        <c:scaling>
          <c:orientation val="minMax"/>
          <c:max val="15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autoZero"/>
        <c:crossBetween val="between"/>
        <c:majorUnit val="250"/>
      </c:valAx>
    </c:plotArea>
    <c:legend>
      <c:legendPos val="r"/>
      <c:layout>
        <c:manualLayout>
          <c:xMode val="edge"/>
          <c:yMode val="edge"/>
          <c:x val="9.2201373764449659E-2"/>
          <c:y val="0.90627836559492569"/>
          <c:w val="0.8198838443066957"/>
          <c:h val="6.7710383858267664E-2"/>
        </c:manualLayout>
      </c:layout>
      <c:overlay val="0"/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24612613799844"/>
          <c:y val="0.11388203510391819"/>
          <c:w val="0.75983488848034952"/>
          <c:h val="0.687476033580908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Graf_Suh!$C$44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826-4E69-97E2-488A67A4242C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826-4E69-97E2-488A67A4242C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826-4E69-97E2-488A67A4242C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826-4E69-97E2-488A67A4242C}"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8826-4E69-97E2-488A67A4242C}"/>
                </c:ext>
              </c:extLst>
            </c:dLbl>
            <c:dLbl>
              <c:idx val="5"/>
              <c:layout>
                <c:manualLayout>
                  <c:x val="-2.0777847346302304E-3"/>
                  <c:y val="0.1347190282404187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26-4E69-97E2-488A67A4242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Graf_Suh!$C$45:$C$50</c:f>
              <c:numCache>
                <c:formatCode>0.0</c:formatCode>
                <c:ptCount val="6"/>
                <c:pt idx="0">
                  <c:v>3124.7</c:v>
                </c:pt>
                <c:pt idx="1">
                  <c:v>1386.5</c:v>
                </c:pt>
                <c:pt idx="2">
                  <c:v>1578</c:v>
                </c:pt>
                <c:pt idx="3">
                  <c:v>2213.8000000000002</c:v>
                </c:pt>
                <c:pt idx="4">
                  <c:v>2183.9</c:v>
                </c:pt>
                <c:pt idx="5">
                  <c:v>2278.3000000000002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26-4E69-97E2-488A67A42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Graf_Suh!$B$44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6247956650300142E-2"/>
                  <c:y val="-6.330399398656855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26-4E69-97E2-488A67A4242C}"/>
                </c:ext>
              </c:extLst>
            </c:dLbl>
            <c:dLbl>
              <c:idx val="1"/>
              <c:layout>
                <c:manualLayout>
                  <c:x val="-3.6272722498433108E-2"/>
                  <c:y val="-7.921648629855490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826-4E69-97E2-488A67A4242C}"/>
                </c:ext>
              </c:extLst>
            </c:dLbl>
            <c:dLbl>
              <c:idx val="2"/>
              <c:layout>
                <c:manualLayout>
                  <c:x val="-4.2566762195843467E-2"/>
                  <c:y val="-9.6042185135513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26-4E69-97E2-488A67A4242C}"/>
                </c:ext>
              </c:extLst>
            </c:dLbl>
            <c:dLbl>
              <c:idx val="3"/>
              <c:layout>
                <c:manualLayout>
                  <c:x val="-3.6983580688154286E-2"/>
                  <c:y val="-5.865563260800596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826-4E69-97E2-488A67A4242C}"/>
                </c:ext>
              </c:extLst>
            </c:dLbl>
            <c:dLbl>
              <c:idx val="4"/>
              <c:layout>
                <c:manualLayout>
                  <c:x val="-4.2636086515674181E-2"/>
                  <c:y val="-5.7125482409619517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826-4E69-97E2-488A67A4242C}"/>
                </c:ext>
              </c:extLst>
            </c:dLbl>
            <c:dLbl>
              <c:idx val="5"/>
              <c:layout>
                <c:manualLayout>
                  <c:x val="-4.0852683589868856E-2"/>
                  <c:y val="-5.5553472737523237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826-4E69-97E2-488A67A4242C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Graf_Suh!$B$45:$B$50</c:f>
              <c:numCache>
                <c:formatCode>0.0</c:formatCode>
                <c:ptCount val="6"/>
                <c:pt idx="0">
                  <c:v>125969.3</c:v>
                </c:pt>
                <c:pt idx="1">
                  <c:v>70887.8</c:v>
                </c:pt>
                <c:pt idx="2">
                  <c:v>80035.899999999994</c:v>
                </c:pt>
                <c:pt idx="3">
                  <c:v>93130.7</c:v>
                </c:pt>
                <c:pt idx="4">
                  <c:v>87837.599999999991</c:v>
                </c:pt>
                <c:pt idx="5">
                  <c:v>84589.4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826-4E69-97E2-488A67A42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472192"/>
        <c:axId val="1"/>
      </c:lineChart>
      <c:catAx>
        <c:axId val="130647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65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6.1671281114798311E-2"/>
              <c:y val="2.7023155124477366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306472192"/>
        <c:crosses val="autoZero"/>
        <c:crossBetween val="between"/>
        <c:majorUnit val="40000"/>
        <c:minorUnit val="5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80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4475016526924163"/>
              <c:y val="2.3445182559727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2000"/>
        <c:minorUnit val="400"/>
      </c:valAx>
    </c:plotArea>
    <c:legend>
      <c:legendPos val="r"/>
      <c:layout>
        <c:manualLayout>
          <c:xMode val="edge"/>
          <c:yMode val="edge"/>
          <c:x val="4.0463118165790943E-2"/>
          <c:y val="0.89156320082631191"/>
          <c:w val="0.95953688183420904"/>
          <c:h val="6.0848526009720461E-2"/>
        </c:manualLayout>
      </c:layout>
      <c:overlay val="0"/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110641314530218E-2"/>
          <c:y val="0.11217796448628277"/>
          <c:w val="0.84586002312411912"/>
          <c:h val="0.7204339506444376"/>
        </c:manualLayout>
      </c:layout>
      <c:lineChart>
        <c:grouping val="standard"/>
        <c:varyColors val="0"/>
        <c:ser>
          <c:idx val="0"/>
          <c:order val="0"/>
          <c:tx>
            <c:strRef>
              <c:f>Graf_Voda!$B$45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4.9027470485465893E-2"/>
                  <c:y val="4.1183521752518368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76-4E13-B04D-2FF084273136}"/>
                </c:ext>
              </c:extLst>
            </c:dLbl>
            <c:dLbl>
              <c:idx val="1"/>
              <c:layout>
                <c:manualLayout>
                  <c:x val="-4.7030832658930467E-2"/>
                  <c:y val="-4.735809909236214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76-4E13-B04D-2FF084273136}"/>
                </c:ext>
              </c:extLst>
            </c:dLbl>
            <c:dLbl>
              <c:idx val="2"/>
              <c:layout>
                <c:manualLayout>
                  <c:x val="-5.8308788540823664E-2"/>
                  <c:y val="-4.3003929676388303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297222386240087E-2"/>
                      <c:h val="4.52748574026012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276-4E13-B04D-2FF084273136}"/>
                </c:ext>
              </c:extLst>
            </c:dLbl>
            <c:dLbl>
              <c:idx val="3"/>
              <c:layout>
                <c:manualLayout>
                  <c:x val="-3.0921124811167093E-2"/>
                  <c:y val="4.880020234900805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76-4E13-B04D-2FF084273136}"/>
                </c:ext>
              </c:extLst>
            </c:dLbl>
            <c:dLbl>
              <c:idx val="4"/>
              <c:layout>
                <c:manualLayout>
                  <c:x val="-2.8823708129731371E-2"/>
                  <c:y val="4.669973166761975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76-4E13-B04D-2FF084273136}"/>
                </c:ext>
              </c:extLst>
            </c:dLbl>
            <c:dLbl>
              <c:idx val="5"/>
              <c:layout>
                <c:manualLayout>
                  <c:x val="-2.4909908769442404E-2"/>
                  <c:y val="3.707275766506840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76-4E13-B04D-2FF08427313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Graf_Voda!$A$46:$A$51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Graf_Voda!$B$46:$B$51</c:f>
              <c:numCache>
                <c:formatCode>0.0</c:formatCode>
                <c:ptCount val="6"/>
                <c:pt idx="0">
                  <c:v>14.1</c:v>
                </c:pt>
                <c:pt idx="1">
                  <c:v>28</c:v>
                </c:pt>
                <c:pt idx="2">
                  <c:v>30.099999999999998</c:v>
                </c:pt>
                <c:pt idx="3">
                  <c:v>47.900000000000006</c:v>
                </c:pt>
                <c:pt idx="4">
                  <c:v>45.3</c:v>
                </c:pt>
                <c:pt idx="5">
                  <c:v>44.9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276-4E13-B04D-2FF0842731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3663648"/>
        <c:axId val="1"/>
      </c:lineChart>
      <c:scatterChart>
        <c:scatterStyle val="smoothMarker"/>
        <c:varyColors val="0"/>
        <c:ser>
          <c:idx val="1"/>
          <c:order val="1"/>
          <c:tx>
            <c:strRef>
              <c:f>Graf_Voda!$C$45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9507852917099212E-2"/>
                  <c:y val="-5.026246719160113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76-4E13-B04D-2FF084273136}"/>
                </c:ext>
              </c:extLst>
            </c:dLbl>
            <c:dLbl>
              <c:idx val="1"/>
              <c:layout>
                <c:manualLayout>
                  <c:x val="-5.0207188731633628E-2"/>
                  <c:y val="3.7099151013944488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76-4E13-B04D-2FF084273136}"/>
                </c:ext>
              </c:extLst>
            </c:dLbl>
            <c:dLbl>
              <c:idx val="2"/>
              <c:layout>
                <c:manualLayout>
                  <c:x val="-4.3796153294343033E-2"/>
                  <c:y val="4.05922374228361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76-4E13-B04D-2FF084273136}"/>
                </c:ext>
              </c:extLst>
            </c:dLbl>
            <c:dLbl>
              <c:idx val="3"/>
              <c:layout>
                <c:manualLayout>
                  <c:x val="-2.4273995493328607E-2"/>
                  <c:y val="-5.500190618630775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76-4E13-B04D-2FF084273136}"/>
                </c:ext>
              </c:extLst>
            </c:dLbl>
            <c:dLbl>
              <c:idx val="4"/>
              <c:layout>
                <c:manualLayout>
                  <c:x val="-2.5774953371986157E-2"/>
                  <c:y val="-4.15698910541210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76-4E13-B04D-2FF084273136}"/>
                </c:ext>
              </c:extLst>
            </c:dLbl>
            <c:dLbl>
              <c:idx val="5"/>
              <c:layout>
                <c:manualLayout>
                  <c:x val="-2.5933193238305018E-2"/>
                  <c:y val="-3.974874998167132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76-4E13-B04D-2FF08427313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Graf_Voda!$A$46:$A$51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xVal>
          <c:yVal>
            <c:numRef>
              <c:f>Graf_Voda!$C$46:$C$51</c:f>
              <c:numCache>
                <c:formatCode>0.0</c:formatCode>
                <c:ptCount val="6"/>
                <c:pt idx="0">
                  <c:v>2.1779999999999999</c:v>
                </c:pt>
                <c:pt idx="1">
                  <c:v>1.69</c:v>
                </c:pt>
                <c:pt idx="2">
                  <c:v>1.575</c:v>
                </c:pt>
                <c:pt idx="3">
                  <c:v>8.5849999999999991</c:v>
                </c:pt>
                <c:pt idx="4">
                  <c:v>8.6000000000000014</c:v>
                </c:pt>
                <c:pt idx="5">
                  <c:v>8.6999999999999993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D-7276-4E13-B04D-2FF0842731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catAx>
        <c:axId val="12736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3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9.4093644243022686E-3"/>
              <c:y val="1.525828824469566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273663648"/>
        <c:crosses val="autoZero"/>
        <c:crossBetween val="between"/>
        <c:majorUnit val="20"/>
      </c:valAx>
      <c:valAx>
        <c:axId val="3"/>
        <c:scaling>
          <c:orientation val="minMax"/>
        </c:scaling>
        <c:delete val="1"/>
        <c:axPos val="t"/>
        <c:majorTickMark val="out"/>
        <c:minorTickMark val="none"/>
        <c:tickLblPos val="nextTo"/>
        <c:crossAx val="4"/>
        <c:crossesAt val="4000"/>
        <c:crossBetween val="midCat"/>
      </c:valAx>
      <c:valAx>
        <c:axId val="4"/>
        <c:scaling>
          <c:orientation val="minMax"/>
          <c:max val="16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6045712332582214"/>
              <c:y val="1.5153447997771227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out"/>
        <c:minorTickMark val="none"/>
        <c:tickLblPos val="nextTo"/>
        <c:spPr>
          <a:ln>
            <a:solidFill>
              <a:schemeClr val="bg1">
                <a:lumMod val="50000"/>
                <a:alpha val="95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midCat"/>
        <c:minorUnit val="2"/>
      </c:valAx>
      <c:spPr>
        <a:effectLst>
          <a:glow>
            <a:schemeClr val="accent1">
              <a:alpha val="40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2.2508882531162708E-2"/>
          <c:y val="0.92181996803472188"/>
          <c:w val="0.9485844916491547"/>
          <c:h val="6.4248009501605585E-2"/>
        </c:manualLayout>
      </c:layout>
      <c:overlay val="0"/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30362994947256"/>
          <c:y val="0.1176073093956039"/>
          <c:w val="0.7910859645538324"/>
          <c:h val="0.7101508966897532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Graf_GT!$C$8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80C-4564-894B-CBA8FE7225FC}"/>
                </c:ext>
              </c:extLst>
            </c:dLbl>
            <c:dLbl>
              <c:idx val="1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80C-4564-894B-CBA8FE7225FC}"/>
                </c:ext>
              </c:extLst>
            </c:dLbl>
            <c:dLbl>
              <c:idx val="2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80C-4564-894B-CBA8FE7225FC}"/>
                </c:ext>
              </c:extLst>
            </c:dLbl>
            <c:dLbl>
              <c:idx val="3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80C-4564-894B-CBA8FE7225FC}"/>
                </c:ext>
              </c:extLst>
            </c:dLbl>
            <c:dLbl>
              <c:idx val="4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380C-4564-894B-CBA8FE7225FC}"/>
                </c:ext>
              </c:extLst>
            </c:dLbl>
            <c:dLbl>
              <c:idx val="5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380C-4564-894B-CBA8FE7225FC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Graf_GT!$C$9:$C$14</c:f>
              <c:numCache>
                <c:formatCode>0.0</c:formatCode>
                <c:ptCount val="6"/>
                <c:pt idx="0">
                  <c:v>352.6</c:v>
                </c:pt>
                <c:pt idx="1">
                  <c:v>231.8</c:v>
                </c:pt>
                <c:pt idx="2">
                  <c:v>264.79999999999995</c:v>
                </c:pt>
                <c:pt idx="3">
                  <c:v>369.09999999999997</c:v>
                </c:pt>
                <c:pt idx="4">
                  <c:v>391.7</c:v>
                </c:pt>
                <c:pt idx="5">
                  <c:v>499.19999999999993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80C-4564-894B-CBA8FE722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Graf_GT!$B$8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671389309742682E-2"/>
                  <c:y val="-6.1752153945064926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0C-4564-894B-CBA8FE7225FC}"/>
                </c:ext>
              </c:extLst>
            </c:dLbl>
            <c:dLbl>
              <c:idx val="1"/>
              <c:layout>
                <c:manualLayout>
                  <c:x val="-4.2800719377695001E-2"/>
                  <c:y val="-0.1058411668627429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80C-4564-894B-CBA8FE7225FC}"/>
                </c:ext>
              </c:extLst>
            </c:dLbl>
            <c:dLbl>
              <c:idx val="2"/>
              <c:layout>
                <c:manualLayout>
                  <c:x val="-4.1659075642998068E-2"/>
                  <c:y val="-0.10116759588087616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0C-4564-894B-CBA8FE7225FC}"/>
                </c:ext>
              </c:extLst>
            </c:dLbl>
            <c:dLbl>
              <c:idx val="3"/>
              <c:layout>
                <c:manualLayout>
                  <c:x val="-5.0680345062892478E-2"/>
                  <c:y val="-8.04558731279680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80C-4564-894B-CBA8FE7225FC}"/>
                </c:ext>
              </c:extLst>
            </c:dLbl>
            <c:dLbl>
              <c:idx val="4"/>
              <c:layout>
                <c:manualLayout>
                  <c:x val="-5.8200082338410952E-2"/>
                  <c:y val="-9.763711748269322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80C-4564-894B-CBA8FE7225FC}"/>
                </c:ext>
              </c:extLst>
            </c:dLbl>
            <c:dLbl>
              <c:idx val="5"/>
              <c:layout>
                <c:manualLayout>
                  <c:x val="-3.6168678785268339E-2"/>
                  <c:y val="-6.323329633081346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80C-4564-894B-CBA8FE7225FC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IV '19</c:v>
                </c:pt>
                <c:pt idx="1">
                  <c:v>IV '20</c:v>
                </c:pt>
                <c:pt idx="2">
                  <c:v>IV '21</c:v>
                </c:pt>
                <c:pt idx="3">
                  <c:v>IV '22</c:v>
                </c:pt>
                <c:pt idx="4">
                  <c:v>IV '23</c:v>
                </c:pt>
                <c:pt idx="5">
                  <c:v>IV '24</c:v>
                </c:pt>
              </c:strCache>
            </c:strRef>
          </c:cat>
          <c:val>
            <c:numRef>
              <c:f>Graf_GT!$B$9:$B$14</c:f>
              <c:numCache>
                <c:formatCode>0.0</c:formatCode>
                <c:ptCount val="6"/>
                <c:pt idx="0">
                  <c:v>61468</c:v>
                </c:pt>
                <c:pt idx="1">
                  <c:v>45274</c:v>
                </c:pt>
                <c:pt idx="2">
                  <c:v>50394</c:v>
                </c:pt>
                <c:pt idx="3">
                  <c:v>72516</c:v>
                </c:pt>
                <c:pt idx="4">
                  <c:v>68115.3</c:v>
                </c:pt>
                <c:pt idx="5">
                  <c:v>78837.100000000006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80C-4564-894B-CBA8FE722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2541664"/>
        <c:axId val="1"/>
      </c:lineChart>
      <c:catAx>
        <c:axId val="127254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1"/>
        <c:auto val="1"/>
        <c:lblAlgn val="ctr"/>
        <c:lblOffset val="100"/>
        <c:noMultiLvlLbl val="0"/>
      </c:catAx>
      <c:valAx>
        <c:axId val="1"/>
        <c:scaling>
          <c:orientation val="minMax"/>
          <c:max val="110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7.8310917872386171E-2"/>
              <c:y val="1.8645609639704127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272541664"/>
        <c:crosses val="autoZero"/>
        <c:crossBetween val="between"/>
        <c:majorUnit val="20000"/>
        <c:minorUnit val="22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8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6238397875298611"/>
              <c:y val="1.5281754553408097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100"/>
        <c:minorUnit val="100"/>
      </c:valAx>
      <c:spPr>
        <a:solidFill>
          <a:schemeClr val="bg1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9.8817164036793956E-2"/>
          <c:y val="0.91794271454704524"/>
          <c:w val="0.82611219172240202"/>
          <c:h val="5.2240415970730925E-2"/>
        </c:manualLayout>
      </c:layout>
      <c:overlay val="0"/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B165-C95B-44BA-8BD1-AE36F7BF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Rositsa Ivancheva</cp:lastModifiedBy>
  <cp:revision>10</cp:revision>
  <cp:lastPrinted>2025-02-06T07:18:00Z</cp:lastPrinted>
  <dcterms:created xsi:type="dcterms:W3CDTF">2025-02-24T11:58:00Z</dcterms:created>
  <dcterms:modified xsi:type="dcterms:W3CDTF">2025-02-24T13:26:00Z</dcterms:modified>
</cp:coreProperties>
</file>