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AC" w:rsidRPr="00E54459" w:rsidRDefault="001C12AC" w:rsidP="001C12AC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5445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54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45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54459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чл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23, ал.4, т. 1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ЗМСМА и чл.15, ал.1, т.1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ПОДОСНКВОА,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свиквам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съвет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16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заседание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което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ще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30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01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5</w:t>
      </w:r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  г.</w:t>
      </w:r>
      <w:proofErr w:type="gram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9.00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часа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сградата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Община Русе,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зала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Св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Георги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следния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</w:p>
    <w:p w:rsidR="001C12AC" w:rsidRPr="00E54459" w:rsidRDefault="001C12AC" w:rsidP="001C12AC">
      <w:pPr>
        <w:pStyle w:val="a3"/>
        <w:tabs>
          <w:tab w:val="left" w:pos="567"/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Cs/>
          <w:color w:val="FF0000"/>
          <w:sz w:val="24"/>
          <w:szCs w:val="24"/>
          <w:lang w:val="bg-BG"/>
        </w:rPr>
      </w:pPr>
    </w:p>
    <w:p w:rsidR="001C12AC" w:rsidRPr="00E54459" w:rsidRDefault="001C12AC" w:rsidP="001C12AC">
      <w:pPr>
        <w:pStyle w:val="a3"/>
        <w:tabs>
          <w:tab w:val="left" w:pos="284"/>
          <w:tab w:val="left" w:pos="567"/>
          <w:tab w:val="left" w:pos="1560"/>
          <w:tab w:val="left" w:pos="4678"/>
        </w:tabs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C12AC" w:rsidRPr="00E54459" w:rsidRDefault="001C12AC" w:rsidP="001C12AC">
      <w:pPr>
        <w:pStyle w:val="a3"/>
        <w:tabs>
          <w:tab w:val="left" w:pos="284"/>
          <w:tab w:val="left" w:pos="567"/>
          <w:tab w:val="left" w:pos="1560"/>
          <w:tab w:val="left" w:pos="4678"/>
        </w:tabs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54459">
        <w:rPr>
          <w:rFonts w:ascii="Times New Roman" w:hAnsi="Times New Roman" w:cs="Times New Roman"/>
          <w:b/>
          <w:bCs/>
          <w:sz w:val="24"/>
          <w:szCs w:val="24"/>
        </w:rPr>
        <w:t>ДНЕВЕН РЕД:</w:t>
      </w:r>
    </w:p>
    <w:p w:rsidR="001C12AC" w:rsidRPr="00E54459" w:rsidRDefault="001C12AC" w:rsidP="001C12AC">
      <w:pPr>
        <w:pStyle w:val="a3"/>
        <w:tabs>
          <w:tab w:val="left" w:pos="284"/>
          <w:tab w:val="left" w:pos="567"/>
          <w:tab w:val="left" w:pos="1560"/>
          <w:tab w:val="left" w:pos="4678"/>
        </w:tabs>
        <w:spacing w:before="100" w:beforeAutospacing="1" w:after="100" w:afterAutospacing="1" w:line="240" w:lineRule="auto"/>
        <w:ind w:left="0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К.л.466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първата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2023-2027 г.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К.л.467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Русе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неговите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юли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2024  г.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декември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К.л.471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Годишния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приватизация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2024 г.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приватизация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К.л.472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Годишна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разпореждане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имотите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К.л.473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Утвърждаване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списъци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жилища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основание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42,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ал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2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общинската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К.л.474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Определяне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пасища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мери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общо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индивидуално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ползване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годишен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color w:val="000000" w:themeColor="text1"/>
          <w:sz w:val="24"/>
          <w:szCs w:val="24"/>
        </w:rPr>
        <w:t>паша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К.л.475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новоизграден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актив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водоснабдяване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канализация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обособената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обслужвана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Водоснабдяване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канализация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“ ООД –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К.л.476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безвъзмездно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К.л.477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поземлен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63427.9.897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Кадастралната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карта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кадастралните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регистри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Русе, с 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адрес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Русе,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Долапите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Албена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“ №11,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реда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35,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ал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3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общинската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К.л.478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Прекратяване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съсобственост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чрез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частта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Община Русе,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представляваща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½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част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самостоятелен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обект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сграда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63427.2.684.1.5,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Кадастралната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карта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кадастралните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регистри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Русе,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адрес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Русе,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Пирот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 №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>15</w:t>
      </w:r>
      <w:r w:rsidRPr="00E544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К.л.479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Предоставяне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безвъзмездно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управление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върху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сграда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нуждите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Детска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градина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Радост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 xml:space="preserve">К.л.480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провеждане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публичен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търг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явно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наддаване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местността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Папаз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дере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 xml:space="preserve">К.л.481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провеждане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публичен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търг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явно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наддаване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Русе,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>. „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Жул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459">
        <w:rPr>
          <w:rFonts w:ascii="Times New Roman" w:eastAsia="Calibri" w:hAnsi="Times New Roman" w:cs="Times New Roman"/>
          <w:sz w:val="24"/>
          <w:szCs w:val="24"/>
        </w:rPr>
        <w:t>Паскин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К.л.482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Откриване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процедура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провеждане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публичен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търг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явно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наддаване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учредяване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строеж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изграждане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гараж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върху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имот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частна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общинска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собственост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намиращ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. Русе,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>. „</w:t>
      </w:r>
      <w:proofErr w:type="spellStart"/>
      <w:proofErr w:type="gramStart"/>
      <w:r w:rsidRPr="00E54459">
        <w:rPr>
          <w:rFonts w:ascii="Times New Roman" w:eastAsia="Calibri" w:hAnsi="Times New Roman" w:cs="Times New Roman"/>
          <w:sz w:val="24"/>
          <w:szCs w:val="24"/>
        </w:rPr>
        <w:t>Троян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>“ №</w:t>
      </w:r>
      <w:proofErr w:type="gramEnd"/>
      <w:r w:rsidRPr="00E54459">
        <w:rPr>
          <w:rFonts w:ascii="Times New Roman" w:eastAsia="Calibri" w:hAnsi="Times New Roman" w:cs="Times New Roman"/>
          <w:sz w:val="24"/>
          <w:szCs w:val="24"/>
        </w:rPr>
        <w:t>16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К.л.483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провеждане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публичен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търг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явно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наддаване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в м.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Дрибак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6“,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Николово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, Община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 xml:space="preserve">К.л.484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Съгласие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представляващ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придаваем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улична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регулация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11,00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ПИ 63427.5.821 -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Згориград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които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придадат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към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63427.5.753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КККР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Русе,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образуване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УПИ IX – 753,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754,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плана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Родина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“ II,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right="-3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 xml:space="preserve">К.л.485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Съгласие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представляващ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придаваем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улична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регулация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4,00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ПИ 63427.5.1096 -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Згориград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които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придадат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към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ПИ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63427.5.1119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КККР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Русе,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образуване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УПИ IX – 1119,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777,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плана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Родина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“ 3,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right="-30" w:firstLine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К.л.486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Откриване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публичен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търг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явно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намиращ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Русе,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Долапите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Несебър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“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>К.л.487</w:t>
      </w: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Съгласие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придаваем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улична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регулация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37,00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E54459">
        <w:rPr>
          <w:rFonts w:ascii="Times New Roman" w:hAnsi="Times New Roman" w:cs="Times New Roman"/>
          <w:bCs/>
          <w:sz w:val="24"/>
          <w:szCs w:val="24"/>
        </w:rPr>
        <w:t>Къкрина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.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К.л.488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Отдаване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под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наем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</w:t>
      </w:r>
      <w:proofErr w:type="spellEnd"/>
      <w:r w:rsidRPr="00E54459">
        <w:rPr>
          <w:rFonts w:ascii="Times New Roman" w:eastAsia="Arial Unicode MS" w:hAnsi="Times New Roman" w:cs="Times New Roman"/>
          <w:bCs/>
          <w:noProof/>
          <w:sz w:val="24"/>
          <w:szCs w:val="24"/>
        </w:rPr>
        <w:t xml:space="preserve"> обособени части от имоти - публична общинска собственост, предоставени за управление на учебни заведения от общинската образователна система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К.л.489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Провеждане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публичен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търг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явно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наддаване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отдаване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под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наем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част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терен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– ПОС,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разполагане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преместваем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обект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чл.56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ЗУТ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>К.л.490</w:t>
      </w: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Провеждане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процедура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чл.39, ал.4 </w:t>
      </w:r>
      <w:proofErr w:type="spellStart"/>
      <w:r w:rsidRPr="00E54459">
        <w:rPr>
          <w:rFonts w:ascii="Times New Roman" w:hAnsi="Times New Roman" w:cs="Times New Roman"/>
          <w:kern w:val="28"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kern w:val="28"/>
          <w:sz w:val="24"/>
          <w:szCs w:val="24"/>
        </w:rPr>
        <w:t xml:space="preserve"> ЗОС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К.л.491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ползване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дървесина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горски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територии-общинска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К.л.492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преходна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разпоредба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>Наредбата</w:t>
      </w:r>
      <w:proofErr w:type="spellEnd"/>
      <w:r w:rsidRPr="00E54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№6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условията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установяване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жилищни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нужди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настаняване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наем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разпореждане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жилища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собственост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>приета</w:t>
      </w:r>
      <w:proofErr w:type="spellEnd"/>
      <w:r w:rsidRPr="00E54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№ 454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№15/17.12.2024 г.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К.л.468</w:t>
      </w:r>
      <w:r w:rsidRPr="00E54459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риемане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правилник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изменение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допълнение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Правилника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организацията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дейността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управлението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фонд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Граждански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eastAsia="Calibri" w:hAnsi="Times New Roman" w:cs="Times New Roman"/>
          <w:sz w:val="24"/>
          <w:szCs w:val="24"/>
        </w:rPr>
        <w:t>инициативи</w:t>
      </w:r>
      <w:proofErr w:type="spellEnd"/>
      <w:r w:rsidRPr="00E54459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К.л.469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№26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ОБС-Русе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притежание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отглеждане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животни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Община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К.л.502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управителен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съвет</w:t>
      </w:r>
      <w:proofErr w:type="spellEnd"/>
      <w:r w:rsidR="008B3E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отчет</w:t>
      </w:r>
      <w:bookmarkStart w:id="0" w:name="_GoBack"/>
      <w:bookmarkEnd w:id="0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фондация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„Русе –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свободния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дух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>“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К.л.493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Задължително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условие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авансово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съфинансиране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БФП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ROBG00178 “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ReNature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Зелено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моделиране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градски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отдих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забавления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открито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ReNature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Green modeling of urban areas, creation of new  systems for recreation and outdoor activities)”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авансовото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sz w:val="24"/>
          <w:szCs w:val="24"/>
          <w:lang w:val="bg-BG"/>
        </w:rPr>
        <w:t>Решение за даване на съгласие СУЕЕ „Св. Константин-Кирил Философ“ – Русе да кандидатства по Кампания-2025 на Проект „Красива България”</w:t>
      </w:r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r w:rsidRPr="00E54459">
        <w:rPr>
          <w:rFonts w:ascii="Times New Roman" w:hAnsi="Times New Roman" w:cs="Times New Roman"/>
          <w:sz w:val="24"/>
          <w:szCs w:val="24"/>
          <w:lang w:val="bg-BG"/>
        </w:rPr>
        <w:t>Министерство на труда и социалната политика</w:t>
      </w: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459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Професионална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дървообработване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архитектура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Йосиф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459">
        <w:rPr>
          <w:rFonts w:ascii="Times New Roman" w:hAnsi="Times New Roman" w:cs="Times New Roman"/>
          <w:sz w:val="24"/>
          <w:szCs w:val="24"/>
        </w:rPr>
        <w:t>Вондрак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“ –</w:t>
      </w:r>
      <w:proofErr w:type="gramEnd"/>
      <w:r w:rsidRPr="00E54459">
        <w:rPr>
          <w:rFonts w:ascii="Times New Roman" w:hAnsi="Times New Roman" w:cs="Times New Roman"/>
          <w:sz w:val="24"/>
          <w:szCs w:val="24"/>
        </w:rPr>
        <w:t xml:space="preserve"> 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кандидатства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Кампания-2025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Красива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социалната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К.л.494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459">
        <w:rPr>
          <w:rFonts w:ascii="Times New Roman" w:hAnsi="Times New Roman" w:cs="Times New Roman"/>
          <w:noProof/>
          <w:sz w:val="24"/>
          <w:szCs w:val="24"/>
        </w:rPr>
        <w:t>Отчет за дейността на Местната комисия за борба срещу противообществените прояви на малолетните и непълнолетните през 2024 г.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К.л.503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насочени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младежите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Русе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</w:t>
      </w:r>
      <w:r w:rsidRPr="00E54459">
        <w:rPr>
          <w:rFonts w:ascii="Times New Roman" w:hAnsi="Times New Roman" w:cs="Times New Roman"/>
          <w:sz w:val="24"/>
          <w:szCs w:val="24"/>
        </w:rPr>
        <w:t>4</w:t>
      </w:r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54459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К.л.504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младежта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1C12AC" w:rsidRPr="00E54459" w:rsidRDefault="001C12AC" w:rsidP="001C12A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К.л.496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63427.167.135,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намиращ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„ДЗС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Птичарника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К.л.497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63427.153.2385,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намиращ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Караач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Русе  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К.л.498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02796.509.37,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намиращ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Кантона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Русе  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>К.л.499</w:t>
      </w: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задание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E54459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изработването</w:t>
      </w:r>
      <w:proofErr w:type="spellEnd"/>
      <w:proofErr w:type="gram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/ПУП/ 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урбанизираната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водопроводно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отклонение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захранване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ПИ 63427.57.6 в м.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Кабаклъка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землище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. Русе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</w:rPr>
        <w:t>К.л.500</w:t>
      </w: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задание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proofErr w:type="gramStart"/>
      <w:r w:rsidRPr="00E54459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изработването</w:t>
      </w:r>
      <w:proofErr w:type="spellEnd"/>
      <w:proofErr w:type="gram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/ИОУП/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Община Русе  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поземлени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идентификатори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63427.261.3, 63427.261.4, 63427.261.5, 63427.261.8, 63427.261.9 и 63427.261.32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КККР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. Русе,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намиращи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реката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Русе,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предвиди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включването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граници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обособяване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жилищна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преобладаващо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малоетажно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Жм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/“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К.л.501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Одобряване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задание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изработването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/ИОУП/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Община Русе  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63427.146.216 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КККР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. Русе,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намиращи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Кадишева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459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Русе,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предвиди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обособяване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смесена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многофункционална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разновидност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 – „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Смф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2/“</w:t>
      </w:r>
    </w:p>
    <w:p w:rsidR="001C12AC" w:rsidRPr="00E54459" w:rsidRDefault="001C12AC" w:rsidP="001C12A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К.л.470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организацията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дейността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обществения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посредник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територията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bCs/>
          <w:sz w:val="24"/>
          <w:szCs w:val="24"/>
        </w:rPr>
        <w:t xml:space="preserve"> Община Русе</w:t>
      </w:r>
    </w:p>
    <w:p w:rsidR="001C12AC" w:rsidRPr="00E54459" w:rsidRDefault="001C12AC" w:rsidP="00811ACC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560"/>
          <w:tab w:val="left" w:pos="4678"/>
        </w:tabs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К.л.495</w:t>
      </w:r>
      <w:r w:rsidRPr="00E54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съдебни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заседатели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изготви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– Русе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съдебни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заседатели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Районен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съд – Русе</w:t>
      </w:r>
    </w:p>
    <w:p w:rsidR="00811ACC" w:rsidRPr="00E54459" w:rsidRDefault="00811ACC" w:rsidP="00811ACC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544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54459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E54459">
        <w:rPr>
          <w:rFonts w:ascii="Times New Roman" w:hAnsi="Times New Roman" w:cs="Times New Roman"/>
          <w:sz w:val="24"/>
          <w:szCs w:val="24"/>
        </w:rPr>
        <w:t xml:space="preserve"> в състава на комисии към Общински съвет – Русе  </w:t>
      </w:r>
    </w:p>
    <w:p w:rsidR="001C12AC" w:rsidRPr="00E54459" w:rsidRDefault="00811ACC" w:rsidP="00811ACC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560"/>
          <w:tab w:val="left" w:pos="4678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544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1C12AC" w:rsidRPr="00E54459">
        <w:rPr>
          <w:rFonts w:ascii="Times New Roman" w:hAnsi="Times New Roman" w:cs="Times New Roman"/>
          <w:bCs/>
          <w:sz w:val="24"/>
          <w:szCs w:val="24"/>
          <w:lang w:val="bg-BG"/>
        </w:rPr>
        <w:t>Питания</w:t>
      </w:r>
    </w:p>
    <w:p w:rsidR="001C12AC" w:rsidRPr="00E54459" w:rsidRDefault="001C12AC" w:rsidP="001C12AC">
      <w:pPr>
        <w:pStyle w:val="a3"/>
        <w:tabs>
          <w:tab w:val="left" w:pos="284"/>
          <w:tab w:val="left" w:pos="567"/>
          <w:tab w:val="left" w:pos="1560"/>
          <w:tab w:val="left" w:pos="4678"/>
        </w:tabs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C12AC" w:rsidRPr="00E54459" w:rsidRDefault="001C12AC" w:rsidP="001C12AC">
      <w:pPr>
        <w:jc w:val="both"/>
        <w:rPr>
          <w:b/>
        </w:rPr>
      </w:pPr>
    </w:p>
    <w:p w:rsidR="001C12AC" w:rsidRPr="00E54459" w:rsidRDefault="001C12AC" w:rsidP="001C12AC">
      <w:pPr>
        <w:jc w:val="both"/>
        <w:rPr>
          <w:b/>
        </w:rPr>
      </w:pPr>
      <w:r w:rsidRPr="00E54459">
        <w:rPr>
          <w:b/>
        </w:rPr>
        <w:t>ПРЕДСЕДАТЕЛ:</w:t>
      </w:r>
      <w:r w:rsidRPr="00E54459">
        <w:rPr>
          <w:b/>
        </w:rPr>
        <w:tab/>
      </w:r>
      <w:r w:rsidRPr="00E54459">
        <w:rPr>
          <w:b/>
        </w:rPr>
        <w:tab/>
      </w:r>
    </w:p>
    <w:p w:rsidR="008457EA" w:rsidRPr="008B3E4A" w:rsidRDefault="001C12AC" w:rsidP="001C12AC">
      <w:pPr>
        <w:jc w:val="both"/>
        <w:rPr>
          <w:lang w:val="en-US"/>
        </w:rPr>
      </w:pPr>
      <w:r w:rsidRPr="00E54459">
        <w:rPr>
          <w:b/>
        </w:rPr>
        <w:tab/>
      </w:r>
      <w:r w:rsidRPr="00E54459">
        <w:rPr>
          <w:b/>
        </w:rPr>
        <w:tab/>
        <w:t xml:space="preserve">/акад. Христо </w:t>
      </w:r>
      <w:proofErr w:type="spellStart"/>
      <w:r w:rsidRPr="00E54459">
        <w:rPr>
          <w:b/>
        </w:rPr>
        <w:t>Белоев</w:t>
      </w:r>
      <w:proofErr w:type="spellEnd"/>
      <w:r w:rsidRPr="00E54459">
        <w:rPr>
          <w:b/>
        </w:rPr>
        <w:t>, дтн/</w:t>
      </w:r>
    </w:p>
    <w:sectPr w:rsidR="008457EA" w:rsidRPr="008B3E4A" w:rsidSect="00A033D8"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F36EB"/>
    <w:multiLevelType w:val="hybridMultilevel"/>
    <w:tmpl w:val="44C0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AC"/>
    <w:rsid w:val="00077E71"/>
    <w:rsid w:val="001C12AC"/>
    <w:rsid w:val="00214926"/>
    <w:rsid w:val="002606C4"/>
    <w:rsid w:val="002614EA"/>
    <w:rsid w:val="002B6D68"/>
    <w:rsid w:val="0033455C"/>
    <w:rsid w:val="004864C1"/>
    <w:rsid w:val="004A3CD3"/>
    <w:rsid w:val="00615EA5"/>
    <w:rsid w:val="006B3118"/>
    <w:rsid w:val="00811ACC"/>
    <w:rsid w:val="008457EA"/>
    <w:rsid w:val="008B3E4A"/>
    <w:rsid w:val="00E54459"/>
    <w:rsid w:val="00F22A4E"/>
    <w:rsid w:val="00F91295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3FB7"/>
  <w15:chartTrackingRefBased/>
  <w15:docId w15:val="{0E3D81BC-1C05-4C0D-A596-BA6E688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57E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457EA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5</cp:revision>
  <cp:lastPrinted>2025-01-23T13:35:00Z</cp:lastPrinted>
  <dcterms:created xsi:type="dcterms:W3CDTF">2025-01-20T07:37:00Z</dcterms:created>
  <dcterms:modified xsi:type="dcterms:W3CDTF">2025-01-23T14:49:00Z</dcterms:modified>
</cp:coreProperties>
</file>