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CF" w:rsidRPr="008D4BE2" w:rsidRDefault="00D36FCF" w:rsidP="00026CD0">
      <w:pPr>
        <w:spacing w:before="24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sz w:val="20"/>
          <w:szCs w:val="20"/>
          <w:lang w:val="bg-BG"/>
        </w:rPr>
        <w:t>ДЕЙНОСТ НА МЕСТАТА ЗА НАСТАНЯВАНЕ ПРЕЗ НОЕМВРИ 2024 ГОДИНА</w:t>
      </w:r>
      <w:bookmarkStart w:id="0" w:name="OLE_LINK1"/>
      <w:bookmarkStart w:id="1" w:name="OLE_LINK2"/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През ноември 2024 г. в страната са функционирали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2 122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обекта с 10 или повече легла - хотели, мотели, къмпинги, хижи и други места за краткосрочно настаняване (виж табл. 1 от приложението),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60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стаи 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124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легла в тях. В сравнение със същия месец на предходната година броят на местата за настаняване се увеличава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а на леглата в тях -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Общият брой на нощувките е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944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хил., или с 1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 повече в сравнение с година по-рано. Българските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граждани са реализирали 71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хил. нощувки, а чуждите - 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хил. нощувки.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В местата за настаняване с 4 и 5 звезди са реализирани 7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.5% от общия брой нощувки на чужди и 4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1%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- на български граждани. В 3-звездните са осъществени 16.2% от нощувките на чужди и 2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% - на български граждани, докато в 1 и 2 звезди те са съответно 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9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и 2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%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1).</w:t>
      </w:r>
    </w:p>
    <w:bookmarkEnd w:id="0"/>
    <w:bookmarkEnd w:id="1"/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1. Реализирани нощувки по категории на местата за настаняване и по месеци</w:t>
      </w:r>
    </w:p>
    <w:p w:rsidR="006A4C8F" w:rsidRPr="008D4BE2" w:rsidRDefault="008D4BE2" w:rsidP="00026CD0">
      <w:pPr>
        <w:spacing w:before="160" w:line="360" w:lineRule="auto"/>
        <w:rPr>
          <w:rFonts w:ascii="Verdana" w:hAnsi="Verdana"/>
          <w:sz w:val="20"/>
          <w:lang w:val="bg-BG"/>
        </w:rPr>
      </w:pPr>
      <w:r w:rsidRPr="008D4BE2">
        <w:rPr>
          <w:rFonts w:ascii="Verdana" w:hAnsi="Verdana"/>
          <w:sz w:val="20"/>
          <w:szCs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3.75pt;height:300.75pt">
            <v:imagedata r:id="rId7" o:title=""/>
          </v:shape>
        </w:pict>
      </w:r>
      <w:bookmarkStart w:id="2" w:name="_GoBack"/>
      <w:bookmarkEnd w:id="2"/>
    </w:p>
    <w:p w:rsidR="00D83F28" w:rsidRPr="008D4BE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8D4BE2" w:rsidRDefault="00D83F28" w:rsidP="00026CD0">
      <w:pPr>
        <w:spacing w:after="0" w:line="360" w:lineRule="auto"/>
        <w:jc w:val="both"/>
        <w:rPr>
          <w:rFonts w:ascii="Verdana" w:hAnsi="Verdana"/>
          <w:sz w:val="20"/>
        </w:rPr>
      </w:pPr>
    </w:p>
    <w:p w:rsidR="00D36FCF" w:rsidRPr="008D4BE2" w:rsidRDefault="00D36FCF" w:rsidP="006A7D74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Броят на пренощувалите лица</w:t>
      </w:r>
      <w:r w:rsidRPr="008D4BE2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се увеличава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в сравнение със същия месец на 2023 г. и достига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472.2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хил., като е отчетено увеличение както при българските граждани -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4.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така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при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чуждите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%. Нощувалите български граждани са 3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9.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и са реализирали средно по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нощувки. Чуждите граждани са 1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02.8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със средно 2.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нощувки, като 74.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 от тях са пребивавали в местата за настаняване с 4 и 5 звезди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2).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2. Пренощували лица по категории на местата за настаняване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през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ноември 2024 година</w:t>
      </w:r>
    </w:p>
    <w:p w:rsidR="00D36FCF" w:rsidRPr="008D4BE2" w:rsidRDefault="008D4BE2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pict>
          <v:shape id="_x0000_i1039" type="#_x0000_t75" style="width:441pt;height:303pt">
            <v:imagedata r:id="rId8" o:title=""/>
          </v:shape>
        </w:pict>
      </w:r>
      <w:r w:rsidR="00D36FCF"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</w:t>
      </w:r>
    </w:p>
    <w:p w:rsidR="00D36FCF" w:rsidRPr="008D4BE2" w:rsidRDefault="00D36FCF" w:rsidP="00D36FCF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Общата заетост на леглата е 2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като се увеличава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процентни пункта в сравнение с година по-рано.</w:t>
      </w:r>
      <w:r w:rsidRPr="008D4BE2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Н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ай-висока е заетостта на леглата в местата за настаняване с 4 и 5 звезди -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33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следват тези с 3 звезди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%, и с 1 и 2 звезди - 1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3).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>Фиг. 3. Заетост на леглата по категории на местата за настаняване и по месеци</w:t>
      </w:r>
    </w:p>
    <w:p w:rsidR="00D36FCF" w:rsidRPr="008D4BE2" w:rsidRDefault="008D4BE2" w:rsidP="00D36F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Μοντέρνα" w:hAnsi="Verdana" w:cs="Times New Roman"/>
          <w:noProof/>
          <w:sz w:val="20"/>
          <w:szCs w:val="20"/>
          <w:lang w:val="bg-BG" w:eastAsia="bg-BG"/>
        </w:rPr>
      </w:pPr>
      <w:r w:rsidRPr="008D4BE2">
        <w:rPr>
          <w:rFonts w:ascii="Verdana" w:hAnsi="Verdana"/>
          <w:sz w:val="16"/>
          <w:szCs w:val="16"/>
          <w:lang w:val="bg-BG"/>
        </w:rPr>
        <w:pict>
          <v:shape id="_x0000_i1038" type="#_x0000_t75" style="width:447pt;height:282pt">
            <v:imagedata r:id="rId9" o:title=""/>
          </v:shape>
        </w:pict>
      </w:r>
      <w:hyperlink r:id="rId10" w:history="1"/>
    </w:p>
    <w:p w:rsidR="00D36FCF" w:rsidRPr="008D4BE2" w:rsidRDefault="00D36FCF" w:rsidP="00D36FCF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Приходите от нощувки се увеличават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спрямо същия месец на предходната година и достигат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84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лв., като 5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 са от български, а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 - от чужди граждани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4).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4. Приходи от нощувки в местата за настаняване по месеци</w:t>
      </w:r>
    </w:p>
    <w:p w:rsidR="00D83F28" w:rsidRPr="008D4BE2" w:rsidRDefault="008D4BE2" w:rsidP="00D2603C">
      <w:pPr>
        <w:spacing w:after="0" w:line="360" w:lineRule="auto"/>
        <w:jc w:val="both"/>
        <w:rPr>
          <w:rFonts w:ascii="Verdana" w:hAnsi="Verdana"/>
          <w:sz w:val="20"/>
        </w:rPr>
      </w:pPr>
      <w:r w:rsidRPr="008D4BE2">
        <w:rPr>
          <w:rFonts w:ascii="Verdana" w:hAnsi="Verdana"/>
          <w:sz w:val="16"/>
          <w:szCs w:val="16"/>
          <w:lang w:val="bg-BG"/>
        </w:rPr>
        <w:pict>
          <v:shape id="_x0000_i1037" type="#_x0000_t75" style="width:452.25pt;height:281.25pt">
            <v:imagedata r:id="rId11" o:title=""/>
          </v:shape>
        </w:pict>
      </w:r>
    </w:p>
    <w:p w:rsidR="00D36FCF" w:rsidRPr="008D4BE2" w:rsidRDefault="00D36FCF" w:rsidP="00D36FCF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lastRenderedPageBreak/>
        <w:t>Методологични бележки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От 2012 г. статистическото изследване на </w:t>
      </w:r>
      <w:r w:rsidRPr="008D4BE2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дейността на местата за настаняване</w:t>
      </w:r>
      <w:r w:rsidRPr="008D4BE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 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В наблюдението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 xml:space="preserve">В показателя 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други места за краткосрочно настаняване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b/>
          <w:sz w:val="20"/>
          <w:szCs w:val="20"/>
          <w:lang w:val="bg-BG" w:eastAsia="bg-BG"/>
        </w:rPr>
        <w:t>Л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егладенонощия в експлоатация </w:t>
      </w:r>
      <w:r w:rsidRPr="008D4BE2">
        <w:rPr>
          <w:rFonts w:ascii="Verdana" w:eastAsia="Times" w:hAnsi="Verdana" w:cs="Times New Roman"/>
          <w:bCs/>
          <w:sz w:val="20"/>
          <w:szCs w:val="20"/>
          <w:lang w:val="bg-BG" w:eastAsia="bg-BG"/>
        </w:rPr>
        <w:t>е м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аксималният капацитет на разкритите легла за всеки ден от отчетния месец.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 xml:space="preserve">В 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приходите от нощувки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1C3F9D" w:rsidRPr="008D4BE2" w:rsidRDefault="001C3F9D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143038" w:rsidRPr="008D4BE2" w:rsidRDefault="00143038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:rsidR="00D36FCF" w:rsidRPr="008D4BE2" w:rsidRDefault="00D36FCF" w:rsidP="00D36FCF">
      <w:pPr>
        <w:autoSpaceDE w:val="0"/>
        <w:autoSpaceDN w:val="0"/>
        <w:adjustRightInd w:val="0"/>
        <w:spacing w:before="160"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Таблица 1</w:t>
      </w:r>
    </w:p>
    <w:p w:rsidR="00D36FCF" w:rsidRPr="008D4BE2" w:rsidRDefault="00D36FCF" w:rsidP="00D36FCF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Дейност на местата за настаняване през ноември 2024 година</w:t>
      </w:r>
      <w:r w:rsidRPr="008D4BE2">
        <w:rPr>
          <w:rFonts w:ascii="Verdana" w:eastAsia="Times New Roman" w:hAnsi="Verdana" w:cs="Times New Roman"/>
          <w:b/>
          <w:sz w:val="20"/>
          <w:szCs w:val="20"/>
          <w:vertAlign w:val="superscript"/>
          <w:lang w:val="bg-BG" w:eastAsia="bg-BG"/>
        </w:rPr>
        <w:footnoteReference w:id="2"/>
      </w:r>
    </w:p>
    <w:tbl>
      <w:tblPr>
        <w:tblW w:w="10989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34"/>
        <w:gridCol w:w="992"/>
        <w:gridCol w:w="1134"/>
        <w:gridCol w:w="1134"/>
        <w:gridCol w:w="1134"/>
        <w:gridCol w:w="992"/>
        <w:gridCol w:w="142"/>
        <w:gridCol w:w="992"/>
        <w:gridCol w:w="851"/>
        <w:gridCol w:w="1134"/>
      </w:tblGrid>
      <w:tr w:rsidR="00D36FCF" w:rsidRPr="008D4BE2" w:rsidTr="00143038">
        <w:trPr>
          <w:cantSplit/>
          <w:trHeight w:val="43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F" w:rsidRPr="008D4BE2" w:rsidRDefault="00D36FCF" w:rsidP="00D36FCF">
            <w:pPr>
              <w:spacing w:after="0" w:line="240" w:lineRule="auto"/>
              <w:ind w:left="66" w:hanging="66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ru-RU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Места за настаня-</w:t>
            </w:r>
          </w:p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ване - бр.</w:t>
            </w:r>
          </w:p>
        </w:tc>
        <w:tc>
          <w:tcPr>
            <w:tcW w:w="992" w:type="dxa"/>
            <w:vMerge w:val="restart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Легла - бр.</w:t>
            </w:r>
          </w:p>
        </w:tc>
        <w:tc>
          <w:tcPr>
            <w:tcW w:w="1134" w:type="dxa"/>
            <w:vMerge w:val="restart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Легладе-нонощия - бр.</w:t>
            </w:r>
          </w:p>
        </w:tc>
        <w:tc>
          <w:tcPr>
            <w:tcW w:w="2268" w:type="dxa"/>
            <w:gridSpan w:val="2"/>
          </w:tcPr>
          <w:p w:rsidR="00D36FCF" w:rsidRPr="008D4BE2" w:rsidRDefault="00D36FCF" w:rsidP="00D36F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Реализирани </w:t>
            </w:r>
          </w:p>
          <w:p w:rsidR="00D36FCF" w:rsidRPr="008D4BE2" w:rsidRDefault="00D36FCF" w:rsidP="00D36F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нощувки - бр.</w:t>
            </w:r>
          </w:p>
        </w:tc>
        <w:tc>
          <w:tcPr>
            <w:tcW w:w="2126" w:type="dxa"/>
            <w:gridSpan w:val="3"/>
          </w:tcPr>
          <w:p w:rsidR="00D36FCF" w:rsidRPr="008D4BE2" w:rsidRDefault="00D36FCF" w:rsidP="00D36F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Пренощували </w:t>
            </w:r>
          </w:p>
          <w:p w:rsidR="00D36FCF" w:rsidRPr="008D4BE2" w:rsidRDefault="00D36FCF" w:rsidP="00D36F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лица - бр.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36FCF" w:rsidRPr="008D4BE2" w:rsidRDefault="00D36FCF" w:rsidP="00D36F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Приходи от </w:t>
            </w:r>
          </w:p>
          <w:p w:rsidR="00D36FCF" w:rsidRPr="008D4BE2" w:rsidRDefault="00D36FCF" w:rsidP="00D36F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нощувки - хил. лв.</w:t>
            </w:r>
          </w:p>
        </w:tc>
      </w:tr>
      <w:tr w:rsidR="00D36FCF" w:rsidRPr="008D4BE2" w:rsidTr="00143038">
        <w:trPr>
          <w:cantSplit/>
          <w:trHeight w:val="45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F" w:rsidRPr="008D4BE2" w:rsidRDefault="00D36FCF" w:rsidP="00D3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6FCF" w:rsidRPr="008D4BE2" w:rsidRDefault="00D36FCF" w:rsidP="00D3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36FCF" w:rsidRPr="008D4BE2" w:rsidRDefault="00D36FCF" w:rsidP="00D3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36FCF" w:rsidRPr="008D4BE2" w:rsidRDefault="00D36FCF" w:rsidP="00D3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от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чужди граждани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FCF" w:rsidRPr="008D4BE2" w:rsidRDefault="00D36FCF" w:rsidP="00D36F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8D4BE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от чужди граждани</w:t>
            </w:r>
          </w:p>
        </w:tc>
      </w:tr>
      <w:tr w:rsidR="00D36FCF" w:rsidRPr="008D4BE2" w:rsidTr="00143038">
        <w:trPr>
          <w:trHeight w:val="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 xml:space="preserve">Общо за </w:t>
            </w:r>
          </w:p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8D4BE2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страната</w:t>
            </w:r>
            <w:r w:rsidRPr="008D4BE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2122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124446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3661733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944680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233456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472205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102793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84663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26030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Благоевград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437608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104333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14538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52468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6114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11605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1588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Бургас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190473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43307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6014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21025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649</w:t>
            </w:r>
          </w:p>
        </w:tc>
      </w:tr>
      <w:tr w:rsidR="00D36FCF" w:rsidRPr="008D4BE2" w:rsidTr="00143038">
        <w:trPr>
          <w:trHeight w:val="1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Варна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360230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63697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29722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29695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2525</w:t>
            </w:r>
          </w:p>
        </w:tc>
      </w:tr>
      <w:tr w:rsidR="00D36FCF" w:rsidRPr="008D4BE2" w:rsidTr="00143038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Велико</w:t>
            </w:r>
          </w:p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Търново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141956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25734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3492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16136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271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Видин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26679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719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37731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74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90660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8033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79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Добрич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145645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9943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595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58967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819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3776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58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Кюстендил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88608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..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Ловеч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115685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811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10907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43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Монтана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45540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Пазарджик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229530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89437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3169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40025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8280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347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..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Плевен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41880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5569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136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Пловдив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355982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117034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18438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59479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8671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1506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Разград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70312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7764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251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Силистра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Сливен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1281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126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Смолян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172860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31469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15283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София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187129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37615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3059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21793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1497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371</w:t>
            </w:r>
          </w:p>
        </w:tc>
      </w:tr>
      <w:tr w:rsidR="00D36FCF" w:rsidRPr="008D4BE2" w:rsidTr="00143038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София</w:t>
            </w:r>
          </w:p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(столица)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437526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191903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123106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95725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55716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21860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16048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Стара Загора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148974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66021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25300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1334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370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Търговище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654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55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Хасково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87202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3073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529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Шумен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987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74</w:t>
            </w:r>
          </w:p>
        </w:tc>
      </w:tr>
      <w:tr w:rsidR="00D36FCF" w:rsidRPr="008D4BE2" w:rsidTr="00143038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FCF" w:rsidRPr="008D4BE2" w:rsidRDefault="00D36FCF" w:rsidP="00D36FCF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4BE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Ямбол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CF" w:rsidRPr="008D4BE2" w:rsidRDefault="00D36FCF" w:rsidP="00D36FC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8D4BE2">
              <w:rPr>
                <w:rFonts w:ascii="Verdana" w:hAnsi="Verdana" w:cs="Arial"/>
                <w:sz w:val="16"/>
                <w:szCs w:val="16"/>
                <w:lang w:val="bg-BG"/>
              </w:rPr>
              <w:t>47</w:t>
            </w:r>
          </w:p>
        </w:tc>
      </w:tr>
    </w:tbl>
    <w:p w:rsidR="00D83F28" w:rsidRPr="008D4BE2" w:rsidRDefault="00D83F28" w:rsidP="00D36FCF">
      <w:pPr>
        <w:spacing w:after="0" w:line="360" w:lineRule="auto"/>
        <w:jc w:val="both"/>
        <w:rPr>
          <w:rFonts w:ascii="Verdana" w:hAnsi="Verdana"/>
          <w:sz w:val="20"/>
        </w:rPr>
      </w:pPr>
    </w:p>
    <w:sectPr w:rsidR="00D83F28" w:rsidRPr="008D4BE2" w:rsidSect="006A4C8F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CA" w:rsidRDefault="00AE05CA" w:rsidP="00D83F28">
      <w:pPr>
        <w:spacing w:after="0" w:line="240" w:lineRule="auto"/>
      </w:pPr>
      <w:r>
        <w:separator/>
      </w:r>
    </w:p>
  </w:endnote>
  <w:endnote w:type="continuationSeparator" w:id="0">
    <w:p w:rsidR="00AE05CA" w:rsidRDefault="00AE05CA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Default="0014303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038" w:rsidRPr="00DD11CB" w:rsidRDefault="0014303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4BE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143038" w:rsidRPr="00DD11CB" w:rsidRDefault="0014303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D4BE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Default="0014303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038" w:rsidRPr="00DD11CB" w:rsidRDefault="0014303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4BE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143038" w:rsidRPr="00DD11CB" w:rsidRDefault="0014303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D4BE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CA" w:rsidRDefault="00AE05CA" w:rsidP="00D83F28">
      <w:pPr>
        <w:spacing w:after="0" w:line="240" w:lineRule="auto"/>
      </w:pPr>
      <w:r>
        <w:separator/>
      </w:r>
    </w:p>
  </w:footnote>
  <w:footnote w:type="continuationSeparator" w:id="0">
    <w:p w:rsidR="00AE05CA" w:rsidRDefault="00AE05CA" w:rsidP="00D83F28">
      <w:pPr>
        <w:spacing w:after="0" w:line="240" w:lineRule="auto"/>
      </w:pPr>
      <w:r>
        <w:continuationSeparator/>
      </w:r>
    </w:p>
  </w:footnote>
  <w:footnote w:id="1">
    <w:p w:rsidR="00143038" w:rsidRPr="004352FF" w:rsidRDefault="00143038" w:rsidP="00D36FCF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:rsidR="00143038" w:rsidRDefault="00143038" w:rsidP="001061ED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Функционирали през съответния период.</w:t>
      </w:r>
    </w:p>
    <w:p w:rsidR="00143038" w:rsidRPr="00065276" w:rsidRDefault="00143038" w:rsidP="001061ED">
      <w:pPr>
        <w:spacing w:after="0"/>
        <w:jc w:val="both"/>
        <w:rPr>
          <w:rFonts w:ascii="Verdana" w:hAnsi="Verdana"/>
          <w:sz w:val="16"/>
          <w:szCs w:val="16"/>
        </w:rPr>
      </w:pPr>
      <w:r w:rsidRPr="00065276">
        <w:rPr>
          <w:rFonts w:ascii="Verdana" w:hAnsi="Verdana"/>
          <w:sz w:val="16"/>
          <w:szCs w:val="16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Pr="001C3F9D" w:rsidRDefault="00143038" w:rsidP="001C3F9D">
    <w:pPr>
      <w:jc w:val="center"/>
      <w:rPr>
        <w:rFonts w:ascii="Verdana" w:hAnsi="Verdana"/>
        <w:sz w:val="20"/>
        <w:szCs w:val="20"/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>ДЕЙНОСТ НА МЕСТАТА ЗА НАСТАНЯВАНЕ</w:t>
    </w:r>
    <w:r w:rsidRPr="00D36FCF">
      <w:rPr>
        <w:rFonts w:ascii="Verdana" w:eastAsia="Calibri" w:hAnsi="Verdana" w:cs="Times New Roman"/>
        <w:b/>
        <w:sz w:val="20"/>
        <w:szCs w:val="20"/>
      </w:rPr>
      <w:t xml:space="preserve"> </w: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>ПРЕЗ НОЕМВРИ 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Pr="00D83F28" w:rsidRDefault="00143038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3038" w:rsidRDefault="0014303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143038" w:rsidRPr="00D83F28" w:rsidRDefault="0014303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143038" w:rsidRPr="00FD731D" w:rsidRDefault="0014303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143038" w:rsidRDefault="0014303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43038" w:rsidRPr="00D83F28" w:rsidRDefault="0014303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143038" w:rsidRPr="00FD731D" w:rsidRDefault="0014303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6CD0"/>
    <w:rsid w:val="00032B8A"/>
    <w:rsid w:val="001061ED"/>
    <w:rsid w:val="00143038"/>
    <w:rsid w:val="001B5057"/>
    <w:rsid w:val="001C3F9D"/>
    <w:rsid w:val="00266E6D"/>
    <w:rsid w:val="00373FDF"/>
    <w:rsid w:val="003E75E1"/>
    <w:rsid w:val="005044B9"/>
    <w:rsid w:val="00627BB6"/>
    <w:rsid w:val="00643044"/>
    <w:rsid w:val="006A4C8F"/>
    <w:rsid w:val="006A7D74"/>
    <w:rsid w:val="008B3A53"/>
    <w:rsid w:val="008D4BE2"/>
    <w:rsid w:val="008E6CB5"/>
    <w:rsid w:val="009324BA"/>
    <w:rsid w:val="009757F5"/>
    <w:rsid w:val="00AE05CA"/>
    <w:rsid w:val="00B140DD"/>
    <w:rsid w:val="00B37771"/>
    <w:rsid w:val="00D2603C"/>
    <w:rsid w:val="00D36FCF"/>
    <w:rsid w:val="00D60CD2"/>
    <w:rsid w:val="00D83F28"/>
    <w:rsid w:val="00E70596"/>
    <w:rsid w:val="00EF4FC0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FCF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FC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D36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bbonev\AppData\Roaming\Microsoft\Word\GRAF_MN_01_2024_bg+en.x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1639-15AF-4C94-B42F-119FC641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Tsvetana Mitkova</cp:lastModifiedBy>
  <cp:revision>14</cp:revision>
  <dcterms:created xsi:type="dcterms:W3CDTF">2025-01-02T08:37:00Z</dcterms:created>
  <dcterms:modified xsi:type="dcterms:W3CDTF">2025-01-07T07:08:00Z</dcterms:modified>
</cp:coreProperties>
</file>