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D001" w14:textId="1AF9993A" w:rsidR="004A5459" w:rsidRPr="00943972" w:rsidRDefault="004A5459" w:rsidP="00F1731A">
      <w:pPr>
        <w:jc w:val="center"/>
        <w:rPr>
          <w:rFonts w:ascii="Arial Narrow" w:hAnsi="Arial Narrow" w:cs="Arial"/>
          <w:b/>
          <w:lang w:val="ru-RU"/>
        </w:rPr>
      </w:pPr>
      <w:r w:rsidRPr="003B3B13"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EE13AF8" wp14:editId="05E3132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57300" cy="1152525"/>
            <wp:effectExtent l="0" t="0" r="0" b="9525"/>
            <wp:wrapSquare wrapText="bothSides"/>
            <wp:docPr id="1" name="Picture 1" descr="Logo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972">
        <w:rPr>
          <w:rFonts w:ascii="Arial Narrow" w:hAnsi="Arial Narrow" w:cs="Arial"/>
          <w:b/>
          <w:lang w:val="ru-RU"/>
        </w:rPr>
        <w:t>УНИВЕРСИТЕТСКА</w:t>
      </w:r>
      <w:r>
        <w:rPr>
          <w:rFonts w:ascii="Arial Narrow" w:hAnsi="Arial Narrow" w:cs="Arial"/>
          <w:b/>
          <w:lang w:val="bg-BG"/>
        </w:rPr>
        <w:t xml:space="preserve"> </w:t>
      </w:r>
      <w:r w:rsidRPr="00943972">
        <w:rPr>
          <w:rFonts w:ascii="Arial Narrow" w:hAnsi="Arial Narrow" w:cs="Arial"/>
          <w:b/>
          <w:lang w:val="ru-RU"/>
        </w:rPr>
        <w:t xml:space="preserve"> МНОГОПРОФИЛНА </w:t>
      </w:r>
      <w:r>
        <w:rPr>
          <w:rFonts w:ascii="Arial Narrow" w:hAnsi="Arial Narrow" w:cs="Arial"/>
          <w:b/>
          <w:lang w:val="bg-BG"/>
        </w:rPr>
        <w:t xml:space="preserve"> </w:t>
      </w:r>
      <w:r w:rsidRPr="00943972">
        <w:rPr>
          <w:rFonts w:ascii="Arial Narrow" w:hAnsi="Arial Narrow" w:cs="Arial"/>
          <w:b/>
          <w:lang w:val="ru-RU"/>
        </w:rPr>
        <w:t xml:space="preserve">БОЛНИЦА ЗА АКТИВНО </w:t>
      </w:r>
      <w:r>
        <w:rPr>
          <w:rFonts w:ascii="Arial Narrow" w:hAnsi="Arial Narrow" w:cs="Arial"/>
          <w:b/>
          <w:lang w:val="bg-BG"/>
        </w:rPr>
        <w:t xml:space="preserve"> </w:t>
      </w:r>
      <w:r w:rsidRPr="00943972">
        <w:rPr>
          <w:rFonts w:ascii="Arial Narrow" w:hAnsi="Arial Narrow" w:cs="Arial"/>
          <w:b/>
          <w:lang w:val="ru-RU"/>
        </w:rPr>
        <w:t>ЛЕЧЕНИЕ</w:t>
      </w:r>
    </w:p>
    <w:p w14:paraId="48229718" w14:textId="77777777" w:rsidR="004A5459" w:rsidRDefault="004A5459" w:rsidP="004A5459">
      <w:pPr>
        <w:pStyle w:val="Header"/>
        <w:tabs>
          <w:tab w:val="left" w:pos="1500"/>
          <w:tab w:val="center" w:pos="3816"/>
        </w:tabs>
        <w:spacing w:after="120"/>
        <w:jc w:val="center"/>
        <w:rPr>
          <w:rFonts w:ascii="Arial" w:hAnsi="Arial" w:cs="Arial"/>
          <w:b/>
          <w:spacing w:val="40"/>
          <w:sz w:val="24"/>
          <w:lang w:val="bg-BG"/>
        </w:rPr>
      </w:pPr>
      <w:r w:rsidRPr="00721E00">
        <w:rPr>
          <w:rFonts w:ascii="Arial" w:hAnsi="Arial" w:cs="Arial"/>
          <w:b/>
          <w:spacing w:val="40"/>
          <w:sz w:val="24"/>
          <w:lang w:val="bg-BG"/>
        </w:rPr>
        <w:t>·</w:t>
      </w:r>
      <w:r w:rsidRPr="00695930">
        <w:rPr>
          <w:rFonts w:ascii="Arial Narrow" w:hAnsi="Arial Narrow" w:cs="Arial"/>
          <w:b/>
          <w:spacing w:val="40"/>
          <w:sz w:val="24"/>
          <w:lang w:val="bg-BG"/>
        </w:rPr>
        <w:t>ЦАРИЦА ЙОАННА-ИСУЛ</w:t>
      </w:r>
      <w:r w:rsidRPr="00721E00">
        <w:rPr>
          <w:rFonts w:ascii="Arial" w:hAnsi="Arial" w:cs="Arial"/>
          <w:b/>
          <w:spacing w:val="40"/>
          <w:sz w:val="24"/>
          <w:lang w:val="bg-BG"/>
        </w:rPr>
        <w:t>·ЕАД</w:t>
      </w:r>
    </w:p>
    <w:p w14:paraId="720B60A9" w14:textId="77777777" w:rsidR="004A5459" w:rsidRPr="00943972" w:rsidRDefault="004A5459" w:rsidP="004A5459">
      <w:pPr>
        <w:pStyle w:val="Header"/>
        <w:spacing w:after="120"/>
        <w:ind w:left="-851" w:right="-468"/>
        <w:rPr>
          <w:rFonts w:ascii="Tahoma" w:hAnsi="Tahoma" w:cs="Tahoma"/>
          <w:b/>
          <w:sz w:val="28"/>
          <w:szCs w:val="28"/>
          <w:lang w:val="ru-RU"/>
        </w:rPr>
      </w:pPr>
      <w:r w:rsidRPr="00721E00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22BBBC" wp14:editId="5D8909F7">
                <wp:simplePos x="0" y="0"/>
                <wp:positionH relativeFrom="column">
                  <wp:posOffset>1089660</wp:posOffset>
                </wp:positionH>
                <wp:positionV relativeFrom="paragraph">
                  <wp:posOffset>52705</wp:posOffset>
                </wp:positionV>
                <wp:extent cx="5143500" cy="0"/>
                <wp:effectExtent l="19050" t="1905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9036" id="Straight Connector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4.15pt" to="49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Rr1gEAAI0DAAAOAAAAZHJzL2Uyb0RvYy54bWysU8Fy2yAQvXem/8BwryUnTZPRWM7BaXpJ&#10;W8846X0NSGICLAPYkv++C3actL11ogMD7L7H27erxe1kDdurEDW6ls9nNWfKCZTa9S1/erz/dMNZ&#10;TOAkGHSq5QcV+e3y44fF6Bt1gQMaqQIjEheb0bd8SMk3VRXFoCzEGXrlKNhhsJDoGPpKBhiJ3Zrq&#10;oq6/VCMG6QMKFSPd3h2DfFn4u06J9LProkrMtJy0pbKGsm7zWi0X0PQB/KDFSQb8hwoL2tGjZ6o7&#10;SMB2Qf9DZbUIGLFLM4G2wq7TQpUaqJp5/Vc1mwG8KrWQOdGfbYrvRyt+7NeBadnya84cWGrRJgXQ&#10;/ZDYCp0jAzGw6+zT6GND6Su3DrlSMbmNf0DxHJnD1QCuV0Xv48ETyTwjqj8g+RA9vbYdv6OkHNgl&#10;LKZNXbCsM9r/ysBMTsawqXTpcO6SmhITdHk1/3x5VVMzxUusgiZTZKAPMX1TaFnetNxolw2EBvYP&#10;MWVJryn52uG9NqYMgXFsbPnlzbxQW0+WyK0p4IhGy5yYITH025UJbA95pMpXaqXI27SAOycL8aBA&#10;fj3tE2hz3JMQ404WZVeO/m5RHtbhxTrqeVF8ms88VG/PBf36Fy1/AwAA//8DAFBLAwQUAAYACAAA&#10;ACEACAhIzdYAAAAHAQAADwAAAGRycy9kb3ducmV2LnhtbEyOwU7DMBBE70j8g7VI3KjTgkoIcaoK&#10;Qe+klbhu420cEa9N7DTh73G5wPFpRjOv3My2F2caQudYwXKRgSBunO64VXDYv93lIEJE1tg7JgXf&#10;FGBTXV+VWGg38Tud69iKNMKhQAUmRl9IGRpDFsPCeeKUndxgMSYcWqkHnNK47eUqy9bSYsfpwaCn&#10;F0PNZz1aBSu/3U1ufDW+xvhxkNlp9/Allbq9mbfPICLN8a8MF/2kDlVyOrqRdRB94sflOlUV5Pcg&#10;Uv6UX/j4y7Iq5X//6gcAAP//AwBQSwECLQAUAAYACAAAACEAtoM4kv4AAADhAQAAEwAAAAAAAAAA&#10;AAAAAAAAAAAAW0NvbnRlbnRfVHlwZXNdLnhtbFBLAQItABQABgAIAAAAIQA4/SH/1gAAAJQBAAAL&#10;AAAAAAAAAAAAAAAAAC8BAABfcmVscy8ucmVsc1BLAQItABQABgAIAAAAIQDmqZRr1gEAAI0DAAAO&#10;AAAAAAAAAAAAAAAAAC4CAABkcnMvZTJvRG9jLnhtbFBLAQItABQABgAIAAAAIQAICEjN1gAAAAcB&#10;AAAPAAAAAAAAAAAAAAAAADAEAABkcnMvZG93bnJldi54bWxQSwUGAAAAAAQABADzAAAAMwUAAAAA&#10;" strokeweight="3pt">
                <v:stroke linestyle="thinThin"/>
              </v:line>
            </w:pict>
          </mc:Fallback>
        </mc:AlternateContent>
      </w:r>
      <w:r w:rsidRPr="001A7533">
        <w:rPr>
          <w:rFonts w:ascii="Arial Narrow" w:hAnsi="Arial Narrow" w:cs="Tahoma"/>
          <w:sz w:val="28"/>
          <w:szCs w:val="28"/>
          <w:lang w:val="bg-BG"/>
        </w:rPr>
        <w:t xml:space="preserve"> </w:t>
      </w:r>
      <w:r>
        <w:rPr>
          <w:rFonts w:ascii="Arial Narrow" w:hAnsi="Arial Narrow" w:cs="Tahoma"/>
          <w:sz w:val="28"/>
          <w:szCs w:val="28"/>
          <w:lang w:val="bg-BG"/>
        </w:rPr>
        <w:t xml:space="preserve">  </w:t>
      </w:r>
    </w:p>
    <w:p w14:paraId="39CB7F59" w14:textId="13969402" w:rsidR="004A5459" w:rsidRDefault="004A5459" w:rsidP="004A5459">
      <w:pPr>
        <w:pStyle w:val="Header"/>
        <w:spacing w:after="120"/>
        <w:ind w:left="-851" w:right="-46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spacing w:val="40"/>
          <w:sz w:val="24"/>
          <w:lang w:val="bg-BG"/>
        </w:rPr>
        <w:tab/>
      </w:r>
      <w:r>
        <w:rPr>
          <w:rFonts w:ascii="Arial" w:hAnsi="Arial" w:cs="Arial"/>
          <w:sz w:val="14"/>
          <w:szCs w:val="14"/>
          <w:lang w:val="bg-BG"/>
        </w:rPr>
        <w:t>ЕИК</w:t>
      </w:r>
      <w:r w:rsidRPr="00721E00">
        <w:rPr>
          <w:rFonts w:ascii="Arial" w:hAnsi="Arial" w:cs="Arial"/>
          <w:sz w:val="14"/>
          <w:szCs w:val="14"/>
          <w:lang w:val="bg-BG"/>
        </w:rPr>
        <w:t>: 831605806 гр. София 1527, ул. “Бяло море” № 8; тел: (+359 2) 9432</w:t>
      </w:r>
      <w:r w:rsidRPr="00721E00">
        <w:rPr>
          <w:rFonts w:ascii="Arial" w:hAnsi="Arial" w:cs="Arial"/>
          <w:sz w:val="14"/>
          <w:szCs w:val="14"/>
          <w:lang w:val="ru-RU"/>
        </w:rPr>
        <w:t xml:space="preserve"> 170</w:t>
      </w:r>
      <w:r w:rsidRPr="00721E00">
        <w:rPr>
          <w:rFonts w:ascii="Arial" w:hAnsi="Arial" w:cs="Arial"/>
          <w:sz w:val="14"/>
          <w:szCs w:val="14"/>
          <w:lang w:val="bg-BG"/>
        </w:rPr>
        <w:t xml:space="preserve">, </w:t>
      </w:r>
      <w:hyperlink r:id="rId5" w:history="1">
        <w:r w:rsidRPr="002323A9">
          <w:rPr>
            <w:rStyle w:val="Hyperlink"/>
            <w:rFonts w:ascii="Arial" w:hAnsi="Arial" w:cs="Arial"/>
            <w:lang w:val="en-AU"/>
          </w:rPr>
          <w:t>http</w:t>
        </w:r>
        <w:r w:rsidRPr="002323A9">
          <w:rPr>
            <w:rStyle w:val="Hyperlink"/>
            <w:rFonts w:ascii="Arial" w:hAnsi="Arial" w:cs="Arial"/>
            <w:lang w:val="bg-BG"/>
          </w:rPr>
          <w:t>://</w:t>
        </w:r>
        <w:r w:rsidRPr="002323A9">
          <w:rPr>
            <w:rStyle w:val="Hyperlink"/>
            <w:rFonts w:ascii="Arial" w:hAnsi="Arial" w:cs="Arial"/>
            <w:lang w:val="en-AU"/>
          </w:rPr>
          <w:t>www</w:t>
        </w:r>
        <w:r w:rsidRPr="002323A9">
          <w:rPr>
            <w:rStyle w:val="Hyperlink"/>
            <w:rFonts w:ascii="Arial" w:hAnsi="Arial" w:cs="Arial"/>
            <w:lang w:val="bg-BG"/>
          </w:rPr>
          <w:t>.</w:t>
        </w:r>
        <w:r w:rsidRPr="002323A9">
          <w:rPr>
            <w:rStyle w:val="Hyperlink"/>
            <w:rFonts w:ascii="Arial" w:hAnsi="Arial" w:cs="Arial"/>
            <w:lang w:val="en-AU"/>
          </w:rPr>
          <w:t>isul</w:t>
        </w:r>
        <w:r w:rsidRPr="001A7533">
          <w:rPr>
            <w:rStyle w:val="Hyperlink"/>
            <w:rFonts w:ascii="Arial" w:hAnsi="Arial" w:cs="Arial"/>
            <w:lang w:val="bg-BG"/>
          </w:rPr>
          <w:t>.</w:t>
        </w:r>
        <w:r w:rsidRPr="002323A9">
          <w:rPr>
            <w:rStyle w:val="Hyperlink"/>
            <w:rFonts w:ascii="Arial" w:hAnsi="Arial" w:cs="Arial"/>
            <w:lang w:val="en-AU"/>
          </w:rPr>
          <w:t>eu</w:t>
        </w:r>
        <w:r w:rsidRPr="002323A9">
          <w:rPr>
            <w:rStyle w:val="Hyperlink"/>
            <w:rFonts w:ascii="Arial" w:hAnsi="Arial" w:cs="Arial"/>
            <w:lang w:val="bg-BG"/>
          </w:rPr>
          <w:t>/</w:t>
        </w:r>
      </w:hyperlink>
    </w:p>
    <w:p w14:paraId="4B321665" w14:textId="77777777" w:rsidR="00013A7B" w:rsidRDefault="00013A7B" w:rsidP="000C0FF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94250B9" w14:textId="557B3535" w:rsidR="00013A7B" w:rsidRDefault="00013A7B" w:rsidP="00013A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НАРУШЕНИЯ НА СЛУХА ПРИ ДЕЦАТА</w:t>
      </w:r>
    </w:p>
    <w:p w14:paraId="7518C92D" w14:textId="72B52497" w:rsidR="000C0FFE" w:rsidRPr="00D752E3" w:rsidRDefault="00013A7B" w:rsidP="00013A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0C0FFE"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Кои са основните причини за намаление на слуха при новородените?</w:t>
      </w:r>
    </w:p>
    <w:p w14:paraId="67D0924A" w14:textId="30723188" w:rsidR="00D412DE" w:rsidRPr="00D752E3" w:rsidRDefault="000C0FFE" w:rsidP="00013A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Глухотата при новородени може да е свързана с множество фактори. Според дългогодишни научни изследвания </w:t>
      </w:r>
      <w:r w:rsidR="009467EB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и публикации във водещи световни научни списания 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1A7B8C" w:rsidRPr="00D752E3">
        <w:rPr>
          <w:rFonts w:ascii="Times New Roman" w:hAnsi="Times New Roman" w:cs="Times New Roman"/>
          <w:sz w:val="24"/>
          <w:szCs w:val="24"/>
          <w:lang w:val="bg-BG"/>
        </w:rPr>
        <w:t>Клиниката по УНГ болести на УМБАЛ „Царица Йоанна – ИСУЛ“</w:t>
      </w:r>
      <w:r w:rsidR="00E12BAD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>около 60% от проблемите със слуха в България се дължат на генетични мутации</w:t>
      </w:r>
      <w:r w:rsidR="00E12BAD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72147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Макар и рядко, е напълно възможност да се </w:t>
      </w:r>
      <w:r w:rsidR="00745401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роди глухо дете при двама нормално чуващи родители. </w:t>
      </w:r>
      <w:r w:rsidR="00EE41EA">
        <w:rPr>
          <w:rFonts w:ascii="Times New Roman" w:hAnsi="Times New Roman" w:cs="Times New Roman"/>
          <w:sz w:val="24"/>
          <w:szCs w:val="24"/>
          <w:lang w:val="bg-BG"/>
        </w:rPr>
        <w:t>Обяснението</w:t>
      </w:r>
      <w:r w:rsidR="00A6393C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е, че генът, който е причина за глухота, е рецесивен</w:t>
      </w:r>
      <w:r w:rsidR="00175787" w:rsidRPr="00D752E3">
        <w:rPr>
          <w:rFonts w:ascii="Times New Roman" w:hAnsi="Times New Roman" w:cs="Times New Roman"/>
          <w:sz w:val="24"/>
          <w:szCs w:val="24"/>
          <w:lang w:val="bg-BG"/>
        </w:rPr>
        <w:t>. Той се проявява, когато има носителство и от страна на двамата родители</w:t>
      </w:r>
      <w:r w:rsidR="004233B2" w:rsidRPr="00D752E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233B2" w:rsidRPr="00D752E3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>Други причини могат да бъдат инфекции по време на бременността, определени лекарства.</w:t>
      </w:r>
    </w:p>
    <w:p w14:paraId="2D210597" w14:textId="77777777" w:rsidR="001E0813" w:rsidRPr="00D752E3" w:rsidRDefault="001E0813" w:rsidP="00013A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Какво е неонатален скрининг?</w:t>
      </w:r>
    </w:p>
    <w:p w14:paraId="66E04DB7" w14:textId="16B1BB98" w:rsidR="001E0813" w:rsidRPr="00D752E3" w:rsidRDefault="004233B2" w:rsidP="00013A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sz w:val="24"/>
          <w:szCs w:val="24"/>
          <w:lang w:val="bg-BG"/>
        </w:rPr>
        <w:t>В с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ледствие на години усилия от страна на екипа на </w:t>
      </w:r>
      <w:r w:rsidR="005C0520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сектора по аудиология към УМБАЛ „Царица Йоанна – ИСУЛ“ и 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>многобройни разговори с Министерство на здравеопазването</w:t>
      </w:r>
      <w:r w:rsidR="00A263B0" w:rsidRPr="00D752E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63B0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от 2010 г. в 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България </w:t>
      </w:r>
      <w:r w:rsidR="00385FEF" w:rsidRPr="00D752E3">
        <w:rPr>
          <w:rFonts w:ascii="Times New Roman" w:hAnsi="Times New Roman" w:cs="Times New Roman"/>
          <w:sz w:val="24"/>
          <w:szCs w:val="24"/>
          <w:lang w:val="bg-BG"/>
        </w:rPr>
        <w:t>официално е въведена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0813" w:rsidRPr="007753D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програма за неонатален скрининг</w:t>
      </w:r>
      <w:r w:rsidR="00385FEF" w:rsidRPr="007753D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1E0813" w:rsidRPr="007753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подобно на всички развити страни в света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. По тази национална програма бяха закупени за всеки родилен дом и отделение по акушерство и гинекология в </w:t>
      </w:r>
      <w:r w:rsidR="007E52EF" w:rsidRPr="00D752E3">
        <w:rPr>
          <w:rFonts w:ascii="Times New Roman" w:hAnsi="Times New Roman" w:cs="Times New Roman"/>
          <w:sz w:val="24"/>
          <w:szCs w:val="24"/>
          <w:lang w:val="bg-BG"/>
        </w:rPr>
        <w:t>страната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специални апарати, с които да се извършва</w:t>
      </w:r>
      <w:r w:rsidR="006D00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веднага след раждането на </w:t>
      </w:r>
      <w:r w:rsidR="007E52EF" w:rsidRPr="00D752E3">
        <w:rPr>
          <w:rFonts w:ascii="Times New Roman" w:hAnsi="Times New Roman" w:cs="Times New Roman"/>
          <w:sz w:val="24"/>
          <w:szCs w:val="24"/>
          <w:lang w:val="bg-BG"/>
        </w:rPr>
        <w:t>детето</w:t>
      </w:r>
      <w:r w:rsidR="006D00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лесен тест, чрез който да се установят съмнения за намаление или липса на слух. За съжаление и до този момент </w:t>
      </w:r>
      <w:r w:rsidR="001E0813" w:rsidRPr="00AF387B">
        <w:rPr>
          <w:rFonts w:ascii="Times New Roman" w:hAnsi="Times New Roman" w:cs="Times New Roman"/>
          <w:b/>
          <w:bCs/>
          <w:sz w:val="24"/>
          <w:szCs w:val="24"/>
          <w:lang w:val="bg-BG"/>
        </w:rPr>
        <w:t>само в определени звена на българската система на здравеопазване този скрининг се извършва реално</w:t>
      </w:r>
      <w:r w:rsidR="001E0813" w:rsidRPr="00D752E3">
        <w:rPr>
          <w:rFonts w:ascii="Times New Roman" w:hAnsi="Times New Roman" w:cs="Times New Roman"/>
          <w:sz w:val="24"/>
          <w:szCs w:val="24"/>
          <w:lang w:val="bg-BG"/>
        </w:rPr>
        <w:t>. Важно уточнение е, че скринингът не е категорична диагноза, а само известяване на родителите за възможен проблем. При наличие на отрицателен скринингов тест за слух, родителите биват насочени към специализирано УНГ/аудиологично звено за извършване на по-детайлни изследвания на шести месец от раждането на детето – BERA (Brainstem Evoked Response Audiometry), отоакустични емисии и други.</w:t>
      </w:r>
    </w:p>
    <w:p w14:paraId="1652887D" w14:textId="77777777" w:rsidR="00F0329D" w:rsidRPr="00D752E3" w:rsidRDefault="00F0329D" w:rsidP="00013A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 се извършва изследването на слуха на едно малко дете?</w:t>
      </w:r>
    </w:p>
    <w:p w14:paraId="383F7795" w14:textId="59C4892A" w:rsidR="00F0329D" w:rsidRPr="00D752E3" w:rsidRDefault="00F0329D" w:rsidP="00013A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sz w:val="24"/>
          <w:szCs w:val="24"/>
          <w:lang w:val="bg-BG"/>
        </w:rPr>
        <w:t>Основното изследване на слуха на най-малките пациенти се извършва чрез т.нар. BERA (Brainstem Evoked Response Audiometry), което представлява неинвазивен тест, при който при заспало състояния на детето (венозна анестезия без интубация) в много тиха среда</w:t>
      </w:r>
      <w:r w:rsidR="000A1EB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чрез специална апаратура</w:t>
      </w:r>
      <w:r w:rsidR="000A1EB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се отчита дали при звукова стимулация има наличие на определени мозъчни вълни, като последните се отчитат на принципа на електроенцефалографията. </w:t>
      </w:r>
      <w:r w:rsidR="00126802" w:rsidRPr="00D752E3">
        <w:rPr>
          <w:rFonts w:ascii="Times New Roman" w:hAnsi="Times New Roman" w:cs="Times New Roman"/>
          <w:sz w:val="24"/>
          <w:szCs w:val="24"/>
          <w:lang w:val="bg-BG"/>
        </w:rPr>
        <w:t>Клиниката по УНГ болести на УМБАЛ „Царица Йоанна – ИСУЛ“ разполага с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последно поколение апаратура, която е необходима за цялостната диагностика на глухотата и намалението на слуха в ранна детска възраст – БЕРА, 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lastRenderedPageBreak/>
        <w:t>отоакустични емисии и диагностичен сет за по-високи неврологични увреди на слуховия анализатор.</w:t>
      </w:r>
    </w:p>
    <w:p w14:paraId="106BAE12" w14:textId="40F65C4C" w:rsidR="00F0329D" w:rsidRPr="00D752E3" w:rsidRDefault="00F0329D" w:rsidP="00013A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Какво е решението при диагностицирана глухота в най-ранна детска възраст? Какво представлява кохлеарния</w:t>
      </w:r>
      <w:r w:rsidR="00F02435"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Pr="00D752E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имплант?</w:t>
      </w:r>
    </w:p>
    <w:p w14:paraId="40F8DE97" w14:textId="7A51A18B" w:rsidR="00F0329D" w:rsidRPr="00D752E3" w:rsidRDefault="00F0329D" w:rsidP="00013A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2E3">
        <w:rPr>
          <w:rFonts w:ascii="Times New Roman" w:hAnsi="Times New Roman" w:cs="Times New Roman"/>
          <w:sz w:val="24"/>
          <w:szCs w:val="24"/>
          <w:lang w:val="bg-BG"/>
        </w:rPr>
        <w:t>Кохлеарните имплантации представляват високотехнологична операция, при която се поставя имплант в темпоралната кост, чрез който пациентът започва да получава преработен сигнал директно върху окончанията на слуховия нерв. По този начин биват „заобиколени“ липсващите/увредените рецептори на вътрешното ухо. Кохлеарната имплантация представлява един от големите пробиви на медицината за последните 30 години и тя дава шанс на хиляди деца всяка година да израснат чуващи и социално адаптирани</w:t>
      </w:r>
      <w:r w:rsidR="002458A2" w:rsidRPr="00D752E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2E3">
        <w:rPr>
          <w:rFonts w:ascii="Times New Roman" w:hAnsi="Times New Roman" w:cs="Times New Roman"/>
          <w:sz w:val="24"/>
          <w:szCs w:val="24"/>
          <w:lang w:val="bg-BG"/>
        </w:rPr>
        <w:t xml:space="preserve"> въпреки тежката диагноза.</w:t>
      </w:r>
    </w:p>
    <w:sectPr w:rsidR="00F0329D" w:rsidRPr="00D75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9A"/>
    <w:rsid w:val="00013A7B"/>
    <w:rsid w:val="0002081C"/>
    <w:rsid w:val="00050AEE"/>
    <w:rsid w:val="00051068"/>
    <w:rsid w:val="00057832"/>
    <w:rsid w:val="000664A4"/>
    <w:rsid w:val="000A1EB7"/>
    <w:rsid w:val="000C0FFE"/>
    <w:rsid w:val="00126802"/>
    <w:rsid w:val="00154DBC"/>
    <w:rsid w:val="00175787"/>
    <w:rsid w:val="00182079"/>
    <w:rsid w:val="00197D9B"/>
    <w:rsid w:val="001A0C7C"/>
    <w:rsid w:val="001A7B8C"/>
    <w:rsid w:val="001E0813"/>
    <w:rsid w:val="00211E35"/>
    <w:rsid w:val="00233084"/>
    <w:rsid w:val="002458A2"/>
    <w:rsid w:val="002605C7"/>
    <w:rsid w:val="002B2FAC"/>
    <w:rsid w:val="003021DB"/>
    <w:rsid w:val="003144CE"/>
    <w:rsid w:val="003274C1"/>
    <w:rsid w:val="003358E8"/>
    <w:rsid w:val="003363E3"/>
    <w:rsid w:val="0034001B"/>
    <w:rsid w:val="00372966"/>
    <w:rsid w:val="00385FEF"/>
    <w:rsid w:val="003F593E"/>
    <w:rsid w:val="00405F18"/>
    <w:rsid w:val="004233B2"/>
    <w:rsid w:val="00435976"/>
    <w:rsid w:val="00444B60"/>
    <w:rsid w:val="0044725E"/>
    <w:rsid w:val="004A5459"/>
    <w:rsid w:val="004C38A7"/>
    <w:rsid w:val="004D219A"/>
    <w:rsid w:val="004E799A"/>
    <w:rsid w:val="00503AB2"/>
    <w:rsid w:val="00556944"/>
    <w:rsid w:val="0056068A"/>
    <w:rsid w:val="0058405E"/>
    <w:rsid w:val="005A6C67"/>
    <w:rsid w:val="005B7F4E"/>
    <w:rsid w:val="005C0520"/>
    <w:rsid w:val="005C3E6D"/>
    <w:rsid w:val="00652E64"/>
    <w:rsid w:val="00654799"/>
    <w:rsid w:val="006B782C"/>
    <w:rsid w:val="006C0610"/>
    <w:rsid w:val="006D008B"/>
    <w:rsid w:val="006F713C"/>
    <w:rsid w:val="007421C5"/>
    <w:rsid w:val="00745401"/>
    <w:rsid w:val="00762F36"/>
    <w:rsid w:val="00763553"/>
    <w:rsid w:val="007753DB"/>
    <w:rsid w:val="007E1C41"/>
    <w:rsid w:val="007E52EF"/>
    <w:rsid w:val="008278B7"/>
    <w:rsid w:val="00894ABE"/>
    <w:rsid w:val="009467EB"/>
    <w:rsid w:val="009657EA"/>
    <w:rsid w:val="009C6641"/>
    <w:rsid w:val="00A263B0"/>
    <w:rsid w:val="00A36F58"/>
    <w:rsid w:val="00A43033"/>
    <w:rsid w:val="00A51D88"/>
    <w:rsid w:val="00A6393C"/>
    <w:rsid w:val="00A7546E"/>
    <w:rsid w:val="00A82CC5"/>
    <w:rsid w:val="00A97C19"/>
    <w:rsid w:val="00AF387B"/>
    <w:rsid w:val="00B01023"/>
    <w:rsid w:val="00B56C66"/>
    <w:rsid w:val="00B72147"/>
    <w:rsid w:val="00C07FCA"/>
    <w:rsid w:val="00C239C8"/>
    <w:rsid w:val="00C554F5"/>
    <w:rsid w:val="00C859F1"/>
    <w:rsid w:val="00CA6CF4"/>
    <w:rsid w:val="00D369BF"/>
    <w:rsid w:val="00D412DE"/>
    <w:rsid w:val="00D752E3"/>
    <w:rsid w:val="00D76E0B"/>
    <w:rsid w:val="00D839C8"/>
    <w:rsid w:val="00D8693E"/>
    <w:rsid w:val="00DB41BA"/>
    <w:rsid w:val="00DD348C"/>
    <w:rsid w:val="00DD5776"/>
    <w:rsid w:val="00E12BAD"/>
    <w:rsid w:val="00E14BD8"/>
    <w:rsid w:val="00E23F06"/>
    <w:rsid w:val="00E42BE1"/>
    <w:rsid w:val="00E707AA"/>
    <w:rsid w:val="00EA6D9A"/>
    <w:rsid w:val="00EC4091"/>
    <w:rsid w:val="00ED322C"/>
    <w:rsid w:val="00EE41EA"/>
    <w:rsid w:val="00F02435"/>
    <w:rsid w:val="00F0329D"/>
    <w:rsid w:val="00F038F1"/>
    <w:rsid w:val="00F1731A"/>
    <w:rsid w:val="00F25813"/>
    <w:rsid w:val="00F45860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0EB1"/>
  <w15:chartTrackingRefBased/>
  <w15:docId w15:val="{56F810AC-B9CB-464A-8EFA-65A9B41F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7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A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ul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Nikolova</dc:creator>
  <cp:keywords/>
  <dc:description/>
  <cp:lastModifiedBy>Monika Nikolova</cp:lastModifiedBy>
  <cp:revision>8</cp:revision>
  <dcterms:created xsi:type="dcterms:W3CDTF">2025-01-10T09:47:00Z</dcterms:created>
  <dcterms:modified xsi:type="dcterms:W3CDTF">2025-01-13T08:24:00Z</dcterms:modified>
</cp:coreProperties>
</file>