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621D2" w14:textId="77777777" w:rsidR="00D22771" w:rsidRPr="001030C7" w:rsidRDefault="00D22771" w:rsidP="00287398">
      <w:pPr>
        <w:tabs>
          <w:tab w:val="right" w:pos="10065"/>
        </w:tabs>
        <w:spacing w:before="160"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en-GB" w:eastAsia="en-GB"/>
        </w:rPr>
      </w:pPr>
      <w:r w:rsidRPr="001030C7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БЪЛГАРИЯ И ЕС: </w:t>
      </w:r>
      <w:r w:rsidRPr="001030C7">
        <w:rPr>
          <w:rFonts w:ascii="Verdana" w:eastAsia="Times New Roman" w:hAnsi="Verdana" w:cs="Times New Roman"/>
          <w:b/>
          <w:sz w:val="20"/>
          <w:szCs w:val="20"/>
          <w:lang w:val="en-GB" w:eastAsia="en-GB"/>
        </w:rPr>
        <w:t>МАТЕРИАЛНОТО БЛАГОСЪСТОЯНИЕ НА ДОМАКИНСТВАТА ВАРИРА ЗНАЧИТЕЛНО В ЕС</w:t>
      </w:r>
    </w:p>
    <w:p w14:paraId="59FC252B" w14:textId="0DAFAF87" w:rsidR="00D22771" w:rsidRPr="001030C7" w:rsidRDefault="00D22771" w:rsidP="001030C7">
      <w:pPr>
        <w:keepLines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1030C7">
        <w:rPr>
          <w:rFonts w:ascii="Verdana" w:eastAsia="Times New Roman" w:hAnsi="Verdana" w:cs="Times New Roman"/>
          <w:sz w:val="20"/>
          <w:szCs w:val="20"/>
          <w:lang w:eastAsia="en-GB"/>
        </w:rPr>
        <w:t>През 202</w:t>
      </w:r>
      <w:r w:rsidRPr="001030C7">
        <w:rPr>
          <w:rFonts w:ascii="Verdana" w:eastAsia="Times New Roman" w:hAnsi="Verdana" w:cs="Times New Roman"/>
          <w:sz w:val="20"/>
          <w:szCs w:val="20"/>
          <w:lang w:val="en-US" w:eastAsia="en-GB"/>
        </w:rPr>
        <w:t>3</w:t>
      </w:r>
      <w:r w:rsidRPr="001030C7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г. нивото на </w:t>
      </w:r>
      <w:hyperlink r:id="rId8" w:history="1">
        <w:r w:rsidRPr="001030C7">
          <w:rPr>
            <w:rFonts w:ascii="Verdana" w:eastAsia="Times New Roman" w:hAnsi="Verdana" w:cs="Times New Roman"/>
            <w:sz w:val="20"/>
            <w:szCs w:val="20"/>
            <w:u w:val="single"/>
            <w:lang w:eastAsia="en-GB"/>
          </w:rPr>
          <w:t>Фактическото индивидуално потребление (ФИП)</w:t>
        </w:r>
      </w:hyperlink>
      <w:r w:rsidRPr="001030C7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на човек от населението, изразено в </w:t>
      </w:r>
      <w:hyperlink r:id="rId9" w:history="1">
        <w:r w:rsidRPr="001030C7">
          <w:rPr>
            <w:rFonts w:ascii="Verdana" w:eastAsia="Times New Roman" w:hAnsi="Verdana" w:cs="Times New Roman"/>
            <w:color w:val="0563C1"/>
            <w:sz w:val="20"/>
            <w:szCs w:val="20"/>
            <w:u w:val="single"/>
            <w:lang w:eastAsia="en-GB"/>
          </w:rPr>
          <w:t>стандарти на покупателната способност (СПС)</w:t>
        </w:r>
      </w:hyperlink>
      <w:r w:rsidRPr="001030C7">
        <w:rPr>
          <w:rFonts w:ascii="Verdana" w:eastAsia="Times New Roman" w:hAnsi="Verdana" w:cs="Times New Roman"/>
          <w:sz w:val="20"/>
          <w:szCs w:val="20"/>
          <w:lang w:eastAsia="en-GB"/>
        </w:rPr>
        <w:t>, варира значително между държавите - членки на ЕС</w:t>
      </w:r>
      <w:r w:rsidR="004444BF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-</w:t>
      </w:r>
      <w:r w:rsidRPr="001030C7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от 70 до 136% от средното равнище в </w:t>
      </w:r>
      <w:r w:rsidRPr="001030C7">
        <w:rPr>
          <w:rFonts w:ascii="Verdana" w:eastAsia="Times New Roman" w:hAnsi="Verdana" w:cs="Times New Roman"/>
          <w:b/>
          <w:sz w:val="20"/>
          <w:szCs w:val="20"/>
          <w:lang w:eastAsia="en-GB"/>
        </w:rPr>
        <w:t>EС-27_2020.</w:t>
      </w:r>
    </w:p>
    <w:p w14:paraId="392ABF15" w14:textId="77777777" w:rsidR="00D22771" w:rsidRPr="001030C7" w:rsidRDefault="00D22771" w:rsidP="001030C7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1030C7">
        <w:rPr>
          <w:rFonts w:ascii="Verdana" w:eastAsia="Times New Roman" w:hAnsi="Verdana" w:cs="Times New Roman"/>
          <w:sz w:val="20"/>
          <w:szCs w:val="20"/>
          <w:lang w:eastAsia="en-GB"/>
        </w:rPr>
        <w:t xml:space="preserve">Данните, публикувани от Евростат - Статистическата служба на ЕС, са базирани на ревизираните </w:t>
      </w:r>
      <w:hyperlink r:id="rId10" w:history="1">
        <w:r w:rsidRPr="001030C7">
          <w:rPr>
            <w:rStyle w:val="Hyperlink"/>
            <w:rFonts w:ascii="Verdana" w:eastAsia="Times New Roman" w:hAnsi="Verdana" w:cs="Times New Roman"/>
            <w:sz w:val="20"/>
            <w:szCs w:val="20"/>
            <w:lang w:eastAsia="en-GB"/>
          </w:rPr>
          <w:t>паритети на покупателната способност (ППС)</w:t>
        </w:r>
      </w:hyperlink>
      <w:r w:rsidRPr="001030C7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и на последните актуални данни за БВП на човек от населението. Това </w:t>
      </w:r>
      <w:proofErr w:type="spellStart"/>
      <w:r w:rsidRPr="001030C7">
        <w:rPr>
          <w:rFonts w:ascii="Verdana" w:eastAsia="Times New Roman" w:hAnsi="Verdana" w:cs="Times New Roman"/>
          <w:sz w:val="20"/>
          <w:szCs w:val="20"/>
          <w:lang w:eastAsia="en-GB"/>
        </w:rPr>
        <w:t>прессъобщение</w:t>
      </w:r>
      <w:proofErr w:type="spellEnd"/>
      <w:r w:rsidRPr="001030C7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представя част от по-детайлните публикации </w:t>
      </w:r>
      <w:hyperlink r:id="rId11" w:history="1">
        <w:r w:rsidRPr="001030C7">
          <w:rPr>
            <w:rFonts w:ascii="Verdana" w:eastAsia="Times New Roman" w:hAnsi="Verdana" w:cs="Times New Roman"/>
            <w:color w:val="0563C1"/>
            <w:sz w:val="20"/>
            <w:szCs w:val="20"/>
            <w:u w:val="single"/>
            <w:lang w:val="en-US" w:eastAsia="en-GB"/>
          </w:rPr>
          <w:t>Statistics Explained</w:t>
        </w:r>
      </w:hyperlink>
      <w:r w:rsidRPr="001030C7">
        <w:rPr>
          <w:rFonts w:ascii="Verdana" w:eastAsia="Times New Roman" w:hAnsi="Verdana" w:cs="Times New Roman"/>
          <w:sz w:val="20"/>
          <w:szCs w:val="20"/>
          <w:lang w:val="en-US" w:eastAsia="en-GB"/>
        </w:rPr>
        <w:t>.</w:t>
      </w:r>
    </w:p>
    <w:p w14:paraId="37F16803" w14:textId="77777777" w:rsidR="00D22771" w:rsidRPr="001030C7" w:rsidRDefault="00186C4D" w:rsidP="001030C7">
      <w:pPr>
        <w:keepLines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12" w:history="1">
        <w:r w:rsidR="00D22771" w:rsidRPr="001030C7">
          <w:rPr>
            <w:rFonts w:ascii="Verdana" w:eastAsia="Times New Roman" w:hAnsi="Verdana" w:cs="Times New Roman"/>
            <w:sz w:val="20"/>
            <w:szCs w:val="20"/>
            <w:lang w:eastAsia="en-GB"/>
          </w:rPr>
          <w:t>ФИП</w:t>
        </w:r>
      </w:hyperlink>
      <w:r w:rsidR="00D22771" w:rsidRPr="001030C7">
        <w:rPr>
          <w:rFonts w:ascii="Verdana" w:eastAsia="Times New Roman" w:hAnsi="Verdana" w:cs="Times New Roman"/>
          <w:sz w:val="20"/>
          <w:szCs w:val="20"/>
          <w:lang w:eastAsia="en-GB"/>
        </w:rPr>
        <w:t xml:space="preserve">, изразено в </w:t>
      </w:r>
      <w:hyperlink r:id="rId13" w:history="1">
        <w:r w:rsidR="00D22771" w:rsidRPr="001030C7">
          <w:rPr>
            <w:rFonts w:ascii="Verdana" w:eastAsia="Times New Roman" w:hAnsi="Verdana" w:cs="Times New Roman"/>
            <w:color w:val="0563C1"/>
            <w:sz w:val="20"/>
            <w:szCs w:val="20"/>
            <w:u w:val="single"/>
            <w:lang w:eastAsia="en-GB"/>
          </w:rPr>
          <w:t>стандарти на покупателната способност (СПС)</w:t>
        </w:r>
      </w:hyperlink>
      <w:r w:rsidR="00D22771" w:rsidRPr="001030C7">
        <w:rPr>
          <w:rFonts w:ascii="Verdana" w:eastAsia="Times New Roman" w:hAnsi="Verdana" w:cs="Times New Roman"/>
          <w:sz w:val="20"/>
          <w:szCs w:val="20"/>
          <w:lang w:eastAsia="en-GB"/>
        </w:rPr>
        <w:t xml:space="preserve">, измерва материалното благосъстояние на домакинствата. </w:t>
      </w:r>
    </w:p>
    <w:p w14:paraId="43301DB2" w14:textId="42FF1FB3" w:rsidR="00D22771" w:rsidRPr="001030C7" w:rsidRDefault="00D22771" w:rsidP="00F713AC">
      <w:pPr>
        <w:spacing w:before="160"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  <w:r w:rsidRPr="001030C7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Фиг. 1. </w:t>
      </w:r>
      <w:r w:rsidRPr="001030C7">
        <w:rPr>
          <w:rFonts w:ascii="Verdana" w:eastAsia="Times New Roman" w:hAnsi="Verdana" w:cs="Times New Roman" w:hint="eastAsia"/>
          <w:b/>
          <w:sz w:val="20"/>
          <w:szCs w:val="20"/>
          <w:lang w:eastAsia="en-GB"/>
        </w:rPr>
        <w:t>Индекси</w:t>
      </w:r>
      <w:r w:rsidRPr="001030C7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 </w:t>
      </w:r>
      <w:r w:rsidRPr="001030C7">
        <w:rPr>
          <w:rFonts w:ascii="Verdana" w:eastAsia="Times New Roman" w:hAnsi="Verdana" w:cs="Times New Roman" w:hint="eastAsia"/>
          <w:b/>
          <w:sz w:val="20"/>
          <w:szCs w:val="20"/>
          <w:lang w:eastAsia="en-GB"/>
        </w:rPr>
        <w:t>на</w:t>
      </w:r>
      <w:r w:rsidRPr="001030C7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 </w:t>
      </w:r>
      <w:r w:rsidRPr="001030C7">
        <w:rPr>
          <w:rFonts w:ascii="Verdana" w:eastAsia="Times New Roman" w:hAnsi="Verdana" w:cs="Times New Roman" w:hint="eastAsia"/>
          <w:b/>
          <w:sz w:val="20"/>
          <w:szCs w:val="20"/>
          <w:lang w:eastAsia="en-GB"/>
        </w:rPr>
        <w:t>физическия</w:t>
      </w:r>
      <w:r w:rsidRPr="001030C7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 </w:t>
      </w:r>
      <w:r w:rsidRPr="001030C7">
        <w:rPr>
          <w:rFonts w:ascii="Verdana" w:eastAsia="Times New Roman" w:hAnsi="Verdana" w:cs="Times New Roman" w:hint="eastAsia"/>
          <w:b/>
          <w:sz w:val="20"/>
          <w:szCs w:val="20"/>
          <w:lang w:eastAsia="en-GB"/>
        </w:rPr>
        <w:t>обем</w:t>
      </w:r>
      <w:r w:rsidRPr="001030C7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 </w:t>
      </w:r>
      <w:r w:rsidRPr="001030C7">
        <w:rPr>
          <w:rFonts w:ascii="Verdana" w:eastAsia="Times New Roman" w:hAnsi="Verdana" w:cs="Times New Roman" w:hint="eastAsia"/>
          <w:b/>
          <w:sz w:val="20"/>
          <w:szCs w:val="20"/>
          <w:lang w:eastAsia="en-GB"/>
        </w:rPr>
        <w:t>на</w:t>
      </w:r>
      <w:r w:rsidRPr="001030C7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 </w:t>
      </w:r>
      <w:r w:rsidRPr="001030C7">
        <w:rPr>
          <w:rFonts w:ascii="Verdana" w:eastAsia="Times New Roman" w:hAnsi="Verdana" w:cs="Times New Roman" w:hint="eastAsia"/>
          <w:b/>
          <w:sz w:val="20"/>
          <w:szCs w:val="20"/>
          <w:lang w:eastAsia="en-GB"/>
        </w:rPr>
        <w:t>човек</w:t>
      </w:r>
      <w:r w:rsidRPr="001030C7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 </w:t>
      </w:r>
      <w:r w:rsidRPr="001030C7">
        <w:rPr>
          <w:rFonts w:ascii="Verdana" w:eastAsia="Times New Roman" w:hAnsi="Verdana" w:cs="Times New Roman" w:hint="eastAsia"/>
          <w:b/>
          <w:sz w:val="20"/>
          <w:szCs w:val="20"/>
          <w:lang w:eastAsia="en-GB"/>
        </w:rPr>
        <w:t>от</w:t>
      </w:r>
      <w:r w:rsidRPr="001030C7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 </w:t>
      </w:r>
      <w:r w:rsidRPr="001030C7">
        <w:rPr>
          <w:rFonts w:ascii="Verdana" w:eastAsia="Times New Roman" w:hAnsi="Verdana" w:cs="Times New Roman" w:hint="eastAsia"/>
          <w:b/>
          <w:sz w:val="20"/>
          <w:szCs w:val="20"/>
          <w:lang w:eastAsia="en-GB"/>
        </w:rPr>
        <w:t>населението</w:t>
      </w:r>
      <w:r w:rsidRPr="001030C7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 </w:t>
      </w:r>
      <w:r w:rsidRPr="001030C7">
        <w:rPr>
          <w:rFonts w:ascii="Verdana" w:eastAsia="Times New Roman" w:hAnsi="Verdana" w:cs="Times New Roman" w:hint="eastAsia"/>
          <w:b/>
          <w:sz w:val="20"/>
          <w:szCs w:val="20"/>
          <w:lang w:eastAsia="en-GB"/>
        </w:rPr>
        <w:t>в</w:t>
      </w:r>
      <w:r w:rsidRPr="001030C7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 </w:t>
      </w:r>
      <w:r w:rsidRPr="001030C7">
        <w:rPr>
          <w:rFonts w:ascii="Verdana" w:eastAsia="Times New Roman" w:hAnsi="Verdana" w:cs="Times New Roman" w:hint="eastAsia"/>
          <w:b/>
          <w:sz w:val="20"/>
          <w:szCs w:val="20"/>
          <w:lang w:eastAsia="en-GB"/>
        </w:rPr>
        <w:t>СПС</w:t>
      </w:r>
      <w:r w:rsidRPr="001030C7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 - </w:t>
      </w:r>
      <w:r w:rsidR="001F0EEC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      ФИП и БВП</w:t>
      </w:r>
      <w:r w:rsidRPr="001030C7">
        <w:rPr>
          <w:rFonts w:ascii="Verdana" w:eastAsia="Times New Roman" w:hAnsi="Verdana" w:cs="Times New Roman"/>
          <w:b/>
          <w:sz w:val="20"/>
          <w:szCs w:val="20"/>
          <w:lang w:eastAsia="en-GB"/>
        </w:rPr>
        <w:t>, EС-27_2020 = 100</w:t>
      </w:r>
    </w:p>
    <w:p w14:paraId="27F01101" w14:textId="3B6372BC" w:rsidR="00FD731D" w:rsidRDefault="00AC7230" w:rsidP="00287398">
      <w:pPr>
        <w:keepLines/>
        <w:spacing w:after="120" w:line="288" w:lineRule="auto"/>
        <w:ind w:firstLine="709"/>
        <w:jc w:val="center"/>
        <w:rPr>
          <w:rFonts w:eastAsia="Μοντέρνα" w:cs="Times New Roman"/>
          <w:b/>
          <w:lang w:eastAsia="bg-BG"/>
        </w:rPr>
      </w:pPr>
      <w:r w:rsidRPr="00AC7230">
        <w:rPr>
          <w:rFonts w:eastAsia="Μοντέρνα" w:cs="Times New Roman"/>
          <w:b/>
          <w:noProof/>
          <w:lang w:eastAsia="bg-BG"/>
        </w:rPr>
        <w:drawing>
          <wp:inline distT="0" distB="0" distL="0" distR="0" wp14:anchorId="7EAF5DF7" wp14:editId="7B1A4F5C">
            <wp:extent cx="5607050" cy="3260725"/>
            <wp:effectExtent l="0" t="0" r="0" b="0"/>
            <wp:docPr id="22" name="Picture 22" descr="C:\Users\MStaneva\AppData\Local\Microsoft\Windows\INetCache\Content.Outlook\3K3EOHLI\gr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taneva\AppData\Local\Microsoft\Windows\INetCache\Content.Outlook\3K3EOHLI\graf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26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D4B6A" w14:textId="097F6641" w:rsidR="001F0EEC" w:rsidRPr="00287398" w:rsidRDefault="001F0EEC" w:rsidP="00287398">
      <w:pPr>
        <w:keepLines/>
        <w:spacing w:after="120" w:line="288" w:lineRule="auto"/>
        <w:ind w:firstLine="709"/>
        <w:jc w:val="center"/>
        <w:rPr>
          <w:rFonts w:eastAsia="Μοντέρνα" w:cs="Times New Roman"/>
          <w:b/>
          <w:lang w:eastAsia="bg-BG"/>
        </w:rPr>
      </w:pPr>
    </w:p>
    <w:p w14:paraId="3FC916F3" w14:textId="77777777" w:rsidR="00D22771" w:rsidRPr="001030C7" w:rsidRDefault="00D22771" w:rsidP="001030C7">
      <w:pPr>
        <w:spacing w:line="288" w:lineRule="auto"/>
        <w:ind w:firstLine="567"/>
        <w:jc w:val="both"/>
        <w:rPr>
          <w:rFonts w:ascii="Verdana" w:eastAsia="Times New Roman" w:hAnsi="Verdana" w:cs="Times New Roman"/>
          <w:color w:val="515560"/>
          <w:sz w:val="20"/>
          <w:szCs w:val="20"/>
          <w:lang w:val="en-GB" w:eastAsia="bg-BG"/>
        </w:rPr>
      </w:pPr>
      <w:r w:rsidRPr="001030C7">
        <w:rPr>
          <w:rFonts w:ascii="Verdana" w:eastAsia="Times New Roman" w:hAnsi="Verdana" w:cs="Times New Roman"/>
          <w:color w:val="515560"/>
          <w:sz w:val="20"/>
          <w:szCs w:val="20"/>
          <w:lang w:eastAsia="bg-BG"/>
        </w:rPr>
        <w:t>Източник на данните</w:t>
      </w:r>
      <w:r w:rsidRPr="001030C7">
        <w:rPr>
          <w:rFonts w:ascii="Verdana" w:eastAsia="Times New Roman" w:hAnsi="Verdana" w:cs="Times New Roman"/>
          <w:color w:val="515560"/>
          <w:sz w:val="20"/>
          <w:szCs w:val="20"/>
          <w:lang w:val="en-GB" w:eastAsia="bg-BG"/>
        </w:rPr>
        <w:t>: </w:t>
      </w:r>
      <w:proofErr w:type="spellStart"/>
      <w:r w:rsidR="00186C4D">
        <w:fldChar w:fldCharType="begin"/>
      </w:r>
      <w:r w:rsidR="00186C4D">
        <w:instrText xml:space="preserve"> HYPERLINK "https://ec.europa.eu/eurostat/databrowser/view/PRC_PPP_IND__custom_8958154/bookmark/table?lang=en&amp;bookmarkId=46eb68e8-4d22-49cd-889c-b3808ab720bc" </w:instrText>
      </w:r>
      <w:r w:rsidR="00186C4D">
        <w:fldChar w:fldCharType="separate"/>
      </w:r>
      <w:r w:rsidRPr="001030C7">
        <w:rPr>
          <w:rFonts w:ascii="Verdana" w:eastAsia="Times New Roman" w:hAnsi="Verdana" w:cs="Times New Roman"/>
          <w:color w:val="0E47CB"/>
          <w:sz w:val="20"/>
          <w:szCs w:val="20"/>
          <w:u w:val="single"/>
          <w:lang w:val="en-GB" w:eastAsia="bg-BG"/>
        </w:rPr>
        <w:t>prc_ppp_ind</w:t>
      </w:r>
      <w:proofErr w:type="spellEnd"/>
      <w:r w:rsidR="00186C4D">
        <w:rPr>
          <w:rFonts w:ascii="Verdana" w:eastAsia="Times New Roman" w:hAnsi="Verdana" w:cs="Times New Roman"/>
          <w:color w:val="0E47CB"/>
          <w:sz w:val="20"/>
          <w:szCs w:val="20"/>
          <w:u w:val="single"/>
          <w:lang w:val="en-GB" w:eastAsia="bg-BG"/>
        </w:rPr>
        <w:fldChar w:fldCharType="end"/>
      </w:r>
    </w:p>
    <w:p w14:paraId="20823BF9" w14:textId="77777777" w:rsidR="00D22771" w:rsidRPr="004B191E" w:rsidRDefault="00D22771" w:rsidP="001030C7">
      <w:pPr>
        <w:spacing w:line="288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en-US" w:eastAsia="en-GB"/>
        </w:rPr>
      </w:pPr>
    </w:p>
    <w:p w14:paraId="3F43952D" w14:textId="77777777" w:rsidR="00D22771" w:rsidRPr="001030C7" w:rsidRDefault="00D22771" w:rsidP="001030C7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1030C7">
        <w:rPr>
          <w:rFonts w:ascii="Verdana" w:eastAsia="Times New Roman" w:hAnsi="Verdana" w:cs="Times New Roman"/>
          <w:sz w:val="20"/>
          <w:szCs w:val="20"/>
          <w:lang w:eastAsia="en-GB"/>
        </w:rPr>
        <w:t xml:space="preserve">През 2023 г. девет държави членки отбелязват ФИП на човек от населението над средното равнище за ЕС-27_2020. Люксембург отбелязва най-високото ниво на ФИП </w:t>
      </w:r>
      <w:r w:rsidRPr="001030C7">
        <w:rPr>
          <w:rFonts w:ascii="Verdana" w:eastAsia="Times New Roman" w:hAnsi="Verdana" w:cs="Times New Roman"/>
          <w:sz w:val="20"/>
          <w:szCs w:val="20"/>
          <w:lang w:eastAsia="en-GB"/>
        </w:rPr>
        <w:lastRenderedPageBreak/>
        <w:t>на човек от населението</w:t>
      </w:r>
      <w:r w:rsidR="004444BF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-</w:t>
      </w:r>
      <w:r w:rsidRPr="001030C7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с 36% над средното равнище за ЕС-27_2020, следван от Нидерландия и Германия (с по 19%).</w:t>
      </w:r>
    </w:p>
    <w:p w14:paraId="1EBEB166" w14:textId="77777777" w:rsidR="00F713AC" w:rsidRPr="001030C7" w:rsidRDefault="00F713AC" w:rsidP="001030C7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1030C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Най-ниските нива на ФИП на човек от населението са регистрирани в Унгария и България (с по 30% под средното за ЕС-27_2020 равнище) и </w:t>
      </w:r>
      <w:r w:rsidRPr="001030C7">
        <w:rPr>
          <w:rFonts w:ascii="Verdana" w:eastAsia="Μοντέρνα" w:hAnsi="Verdana" w:cs="Times New Roman" w:hint="cs"/>
          <w:sz w:val="20"/>
          <w:szCs w:val="20"/>
          <w:lang w:eastAsia="bg-BG"/>
        </w:rPr>
        <w:t>Латвия</w:t>
      </w:r>
      <w:r w:rsidRPr="001030C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(26%).</w:t>
      </w:r>
    </w:p>
    <w:p w14:paraId="14A84590" w14:textId="77777777" w:rsidR="00F713AC" w:rsidRPr="001030C7" w:rsidRDefault="00F713AC" w:rsidP="001030C7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1030C7">
        <w:rPr>
          <w:rFonts w:ascii="Verdana" w:eastAsia="Μοντέρνα" w:hAnsi="Verdana" w:cs="Times New Roman"/>
          <w:sz w:val="20"/>
          <w:szCs w:val="20"/>
          <w:lang w:eastAsia="bg-BG"/>
        </w:rPr>
        <w:t>През последните три години ФИП на човек от населението в сравнение със средното равнище за ЕС-27_2020 се е променило за повечето от държавите членки. В периода от 2021 г. до 2023 г., нивата на ФИП нарастват в 15 държави членки. Значително увеличение е регистрирано в Ирландия (99% от средното за ЕС-27_2020 през 2023 г. в сравнение с 91% през 2021 г.), следвана от Кипър (100 към 94%) и Малта (90 към 85).</w:t>
      </w:r>
    </w:p>
    <w:p w14:paraId="16815EEF" w14:textId="77777777" w:rsidR="00F713AC" w:rsidRPr="001030C7" w:rsidRDefault="00F713AC" w:rsidP="001030C7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1030C7">
        <w:rPr>
          <w:rFonts w:ascii="Verdana" w:eastAsia="Μοντέρνα" w:hAnsi="Verdana" w:cs="Times New Roman"/>
          <w:sz w:val="20"/>
          <w:szCs w:val="20"/>
          <w:lang w:eastAsia="bg-BG"/>
        </w:rPr>
        <w:t>Намаление е регистрирано в 11 държави членки. Най-голямо е намалението в Дания (108% през 2023 г. към 122% през 2021 г.), Швеция (106 към 112%), Литва (88 към 93%) и Чехия (81 към 86%).</w:t>
      </w:r>
    </w:p>
    <w:p w14:paraId="7C23C472" w14:textId="331BF3A8" w:rsidR="00F713AC" w:rsidRPr="001030C7" w:rsidRDefault="00F713AC" w:rsidP="001030C7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96E9D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БВП на човек от населението показва по-големи разлики между страните от ЕС отколкото за </w:t>
      </w:r>
      <w:r w:rsidRPr="007E22D8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ФИП</w:t>
      </w:r>
    </w:p>
    <w:p w14:paraId="03345084" w14:textId="6023BF3E" w:rsidR="00F713AC" w:rsidRPr="001030C7" w:rsidRDefault="00F713AC" w:rsidP="001030C7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1030C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2023 г. Люксембург бележи най-високи нива на </w:t>
      </w:r>
      <w:hyperlink r:id="rId15" w:history="1">
        <w:r w:rsidRPr="001030C7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БВП на човек от населението</w:t>
        </w:r>
      </w:hyperlink>
      <w:r w:rsidRPr="001030C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изразени в СПС между държавите </w:t>
      </w:r>
      <w:r w:rsidR="00B05EF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- </w:t>
      </w:r>
      <w:r w:rsidRPr="001030C7">
        <w:rPr>
          <w:rFonts w:ascii="Verdana" w:eastAsia="Μοντέρνα" w:hAnsi="Verdana" w:cs="Times New Roman"/>
          <w:sz w:val="20"/>
          <w:szCs w:val="20"/>
          <w:lang w:eastAsia="bg-BG"/>
        </w:rPr>
        <w:t>членки на ЕС</w:t>
      </w:r>
      <w:r w:rsidR="005D3DF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</w:t>
      </w:r>
      <w:r w:rsidRPr="001030C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със 137% над средното за ЕС-27_2020, изпреварвайки Ирландия </w:t>
      </w:r>
      <w:r w:rsidRPr="001030C7">
        <w:rPr>
          <w:rFonts w:ascii="Verdana" w:eastAsia="Μοντέρνα" w:hAnsi="Verdana" w:cs="Times New Roman"/>
          <w:sz w:val="20"/>
          <w:szCs w:val="20"/>
          <w:lang w:val="en-US" w:eastAsia="bg-BG"/>
        </w:rPr>
        <w:t>(</w:t>
      </w:r>
      <w:r w:rsidRPr="001030C7">
        <w:rPr>
          <w:rFonts w:ascii="Verdana" w:eastAsia="Μοντέρνα" w:hAnsi="Verdana" w:cs="Times New Roman"/>
          <w:sz w:val="20"/>
          <w:szCs w:val="20"/>
          <w:lang w:eastAsia="bg-BG"/>
        </w:rPr>
        <w:t>113%</w:t>
      </w:r>
      <w:r w:rsidRPr="001030C7">
        <w:rPr>
          <w:rFonts w:ascii="Verdana" w:eastAsia="Μοντέρνα" w:hAnsi="Verdana" w:cs="Times New Roman"/>
          <w:sz w:val="20"/>
          <w:szCs w:val="20"/>
          <w:lang w:val="en-US" w:eastAsia="bg-BG"/>
        </w:rPr>
        <w:t>)</w:t>
      </w:r>
      <w:r w:rsidRPr="001030C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Нидерландия </w:t>
      </w:r>
      <w:r w:rsidRPr="001030C7">
        <w:rPr>
          <w:rFonts w:ascii="Verdana" w:eastAsia="Μοντέρνα" w:hAnsi="Verdana" w:cs="Times New Roman"/>
          <w:sz w:val="20"/>
          <w:szCs w:val="20"/>
          <w:lang w:val="en-US" w:eastAsia="bg-BG"/>
        </w:rPr>
        <w:t>(</w:t>
      </w:r>
      <w:r w:rsidRPr="001030C7">
        <w:rPr>
          <w:rFonts w:ascii="Verdana" w:eastAsia="Μοντέρνα" w:hAnsi="Verdana" w:cs="Times New Roman"/>
          <w:sz w:val="20"/>
          <w:szCs w:val="20"/>
          <w:lang w:eastAsia="bg-BG"/>
        </w:rPr>
        <w:t>33%</w:t>
      </w:r>
      <w:r w:rsidRPr="001030C7">
        <w:rPr>
          <w:rFonts w:ascii="Verdana" w:eastAsia="Μοντέρνα" w:hAnsi="Verdana" w:cs="Times New Roman"/>
          <w:sz w:val="20"/>
          <w:szCs w:val="20"/>
          <w:lang w:val="en-US" w:eastAsia="bg-BG"/>
        </w:rPr>
        <w:t>)</w:t>
      </w:r>
      <w:r w:rsidRPr="001030C7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14:paraId="09017840" w14:textId="77777777" w:rsidR="00F713AC" w:rsidRPr="001030C7" w:rsidRDefault="00F713AC" w:rsidP="001030C7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1030C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Най-ниските нива на БВП на човек от населението са регистрирани в България (36% под средното за ЕС-27_2020 равнище), Гърция (31%) и Латвия </w:t>
      </w:r>
      <w:r w:rsidRPr="001030C7">
        <w:rPr>
          <w:rFonts w:ascii="Verdana" w:eastAsia="Μοντέρνα" w:hAnsi="Verdana" w:cs="Times New Roman"/>
          <w:sz w:val="20"/>
          <w:szCs w:val="20"/>
          <w:lang w:val="en-US" w:eastAsia="bg-BG"/>
        </w:rPr>
        <w:t>(</w:t>
      </w:r>
      <w:r w:rsidRPr="001030C7">
        <w:rPr>
          <w:rFonts w:ascii="Verdana" w:eastAsia="Μοντέρνα" w:hAnsi="Verdana" w:cs="Times New Roman"/>
          <w:sz w:val="20"/>
          <w:szCs w:val="20"/>
          <w:lang w:eastAsia="bg-BG"/>
        </w:rPr>
        <w:t>30%).</w:t>
      </w:r>
    </w:p>
    <w:p w14:paraId="186EEDBF" w14:textId="29585541" w:rsidR="00F713AC" w:rsidRPr="001030C7" w:rsidRDefault="00F713AC" w:rsidP="001030C7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1030C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Данните показват значително различие между повечето държави членки на ЕС в последните три години, по отношение на БВП на човек от населението, използван за измерване на икономическата активност. </w:t>
      </w:r>
    </w:p>
    <w:p w14:paraId="72A36F39" w14:textId="77777777" w:rsidR="00F713AC" w:rsidRPr="001030C7" w:rsidRDefault="00F713AC" w:rsidP="001030C7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1030C7">
        <w:rPr>
          <w:rFonts w:ascii="Verdana" w:eastAsia="Μοντέρνα" w:hAnsi="Verdana" w:cs="Times New Roman"/>
          <w:sz w:val="20"/>
          <w:szCs w:val="20"/>
          <w:lang w:eastAsia="bg-BG"/>
        </w:rPr>
        <w:t>През 2023 г. в сравнение с 2021 г. относителните обеми на БВП на човек от населението са се увеличили в 12 държави. Най-голямото увеличение е регистрирано в Португалия (81% от средното за ЕС през 2023 г. в сравнение със 74% през 2021 г.), Испания (91% към 85%), Румъния (78% към 72%) и Хърватия (76% към 70%).</w:t>
      </w:r>
    </w:p>
    <w:p w14:paraId="1E419243" w14:textId="566C9227" w:rsidR="00F713AC" w:rsidRDefault="00F713AC" w:rsidP="001030C7">
      <w:pPr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1030C7">
        <w:rPr>
          <w:rFonts w:ascii="Verdana" w:eastAsia="Μοντέρνα" w:hAnsi="Verdana" w:cs="Times New Roman"/>
          <w:sz w:val="20"/>
          <w:szCs w:val="20"/>
          <w:lang w:eastAsia="bg-BG"/>
        </w:rPr>
        <w:t>От друга страна, нивото на БВП на човек от населението е намаляло значително в Люксембург (237% към 260%), Ирландия (213% към 226%), Дания (125% към 134%) и Швеция (114% към 121%).</w:t>
      </w:r>
    </w:p>
    <w:p w14:paraId="5494CB30" w14:textId="77777777" w:rsidR="00F713AC" w:rsidRDefault="00F713AC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F713AC" w:rsidSect="001E5BA2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2BCAE87D" w14:textId="77777777" w:rsidR="00F519BD" w:rsidRDefault="00F519BD" w:rsidP="001030C7">
      <w:pPr>
        <w:spacing w:after="120" w:line="288" w:lineRule="auto"/>
        <w:rPr>
          <w:rFonts w:eastAsia="Μοντέρνα" w:cs="Times New Roman"/>
          <w:b/>
          <w:szCs w:val="20"/>
          <w:lang w:eastAsia="bg-BG"/>
        </w:rPr>
      </w:pPr>
    </w:p>
    <w:p w14:paraId="2245BB75" w14:textId="77777777" w:rsidR="00D22771" w:rsidRPr="001030C7" w:rsidRDefault="00D22771" w:rsidP="00D22771">
      <w:pPr>
        <w:spacing w:after="120" w:line="288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1030C7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Приложение</w:t>
      </w:r>
    </w:p>
    <w:p w14:paraId="68354C3F" w14:textId="77777777" w:rsidR="00D22771" w:rsidRPr="001030C7" w:rsidRDefault="00D22771" w:rsidP="00D22771">
      <w:pPr>
        <w:spacing w:after="120" w:line="288" w:lineRule="auto"/>
        <w:ind w:right="709"/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1030C7">
        <w:rPr>
          <w:rFonts w:ascii="Verdana" w:eastAsia="Μοντέρνα" w:hAnsi="Verdana" w:cs="Times New Roman"/>
          <w:b/>
          <w:sz w:val="20"/>
          <w:szCs w:val="20"/>
          <w:lang w:eastAsia="bg-BG"/>
        </w:rPr>
        <w:t>Таблица 1</w:t>
      </w:r>
    </w:p>
    <w:p w14:paraId="5FBAF76F" w14:textId="133819B4" w:rsidR="00D22771" w:rsidRPr="001030C7" w:rsidRDefault="00D22771" w:rsidP="001030C7">
      <w:pPr>
        <w:spacing w:before="160"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  <w:r w:rsidRPr="001030C7">
        <w:rPr>
          <w:rFonts w:ascii="Verdana" w:eastAsia="Times New Roman" w:hAnsi="Verdana" w:cs="Times New Roman" w:hint="eastAsia"/>
          <w:b/>
          <w:sz w:val="20"/>
          <w:szCs w:val="20"/>
          <w:lang w:eastAsia="en-GB"/>
        </w:rPr>
        <w:t>Индекси</w:t>
      </w:r>
      <w:r w:rsidRPr="001030C7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 </w:t>
      </w:r>
      <w:r w:rsidRPr="001030C7">
        <w:rPr>
          <w:rFonts w:ascii="Verdana" w:eastAsia="Times New Roman" w:hAnsi="Verdana" w:cs="Times New Roman" w:hint="eastAsia"/>
          <w:b/>
          <w:sz w:val="20"/>
          <w:szCs w:val="20"/>
          <w:lang w:eastAsia="en-GB"/>
        </w:rPr>
        <w:t>на</w:t>
      </w:r>
      <w:r w:rsidRPr="001030C7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 </w:t>
      </w:r>
      <w:r w:rsidRPr="001030C7">
        <w:rPr>
          <w:rFonts w:ascii="Verdana" w:eastAsia="Times New Roman" w:hAnsi="Verdana" w:cs="Times New Roman" w:hint="eastAsia"/>
          <w:b/>
          <w:sz w:val="20"/>
          <w:szCs w:val="20"/>
          <w:lang w:eastAsia="en-GB"/>
        </w:rPr>
        <w:t>физическия</w:t>
      </w:r>
      <w:r w:rsidRPr="001030C7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 </w:t>
      </w:r>
      <w:r w:rsidRPr="001030C7">
        <w:rPr>
          <w:rFonts w:ascii="Verdana" w:eastAsia="Times New Roman" w:hAnsi="Verdana" w:cs="Times New Roman" w:hint="eastAsia"/>
          <w:b/>
          <w:sz w:val="20"/>
          <w:szCs w:val="20"/>
          <w:lang w:eastAsia="en-GB"/>
        </w:rPr>
        <w:t>обем</w:t>
      </w:r>
      <w:r w:rsidRPr="001030C7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 </w:t>
      </w:r>
      <w:r w:rsidRPr="001030C7">
        <w:rPr>
          <w:rFonts w:ascii="Verdana" w:eastAsia="Times New Roman" w:hAnsi="Verdana" w:cs="Times New Roman" w:hint="eastAsia"/>
          <w:b/>
          <w:sz w:val="20"/>
          <w:szCs w:val="20"/>
          <w:lang w:eastAsia="en-GB"/>
        </w:rPr>
        <w:t>на</w:t>
      </w:r>
      <w:r w:rsidRPr="001030C7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 </w:t>
      </w:r>
      <w:r w:rsidRPr="001030C7">
        <w:rPr>
          <w:rFonts w:ascii="Verdana" w:eastAsia="Times New Roman" w:hAnsi="Verdana" w:cs="Times New Roman" w:hint="eastAsia"/>
          <w:b/>
          <w:sz w:val="20"/>
          <w:szCs w:val="20"/>
          <w:lang w:eastAsia="en-GB"/>
        </w:rPr>
        <w:t>човек</w:t>
      </w:r>
      <w:r w:rsidRPr="001030C7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 </w:t>
      </w:r>
      <w:r w:rsidRPr="001030C7">
        <w:rPr>
          <w:rFonts w:ascii="Verdana" w:eastAsia="Times New Roman" w:hAnsi="Verdana" w:cs="Times New Roman" w:hint="eastAsia"/>
          <w:b/>
          <w:sz w:val="20"/>
          <w:szCs w:val="20"/>
          <w:lang w:eastAsia="en-GB"/>
        </w:rPr>
        <w:t>от</w:t>
      </w:r>
      <w:r w:rsidRPr="001030C7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 </w:t>
      </w:r>
      <w:r w:rsidRPr="001030C7">
        <w:rPr>
          <w:rFonts w:ascii="Verdana" w:eastAsia="Times New Roman" w:hAnsi="Verdana" w:cs="Times New Roman" w:hint="eastAsia"/>
          <w:b/>
          <w:sz w:val="20"/>
          <w:szCs w:val="20"/>
          <w:lang w:eastAsia="en-GB"/>
        </w:rPr>
        <w:t>населението</w:t>
      </w:r>
      <w:r w:rsidRPr="001030C7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 </w:t>
      </w:r>
      <w:r w:rsidRPr="001030C7">
        <w:rPr>
          <w:rFonts w:ascii="Verdana" w:eastAsia="Times New Roman" w:hAnsi="Verdana" w:cs="Times New Roman" w:hint="eastAsia"/>
          <w:b/>
          <w:sz w:val="20"/>
          <w:szCs w:val="20"/>
          <w:lang w:eastAsia="en-GB"/>
        </w:rPr>
        <w:t>в</w:t>
      </w:r>
      <w:r w:rsidRPr="001030C7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 </w:t>
      </w:r>
      <w:r w:rsidRPr="001030C7">
        <w:rPr>
          <w:rFonts w:ascii="Verdana" w:eastAsia="Times New Roman" w:hAnsi="Verdana" w:cs="Times New Roman" w:hint="eastAsia"/>
          <w:b/>
          <w:sz w:val="20"/>
          <w:szCs w:val="20"/>
          <w:lang w:eastAsia="en-GB"/>
        </w:rPr>
        <w:t>СПС</w:t>
      </w:r>
      <w:r w:rsidRPr="001030C7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, </w:t>
      </w:r>
      <w:r w:rsidR="00DA0123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                           </w:t>
      </w:r>
      <w:r w:rsidRPr="001030C7">
        <w:rPr>
          <w:rFonts w:ascii="Verdana" w:eastAsia="Times New Roman" w:hAnsi="Verdana" w:cs="Times New Roman"/>
          <w:b/>
          <w:sz w:val="20"/>
          <w:szCs w:val="20"/>
          <w:lang w:eastAsia="en-GB"/>
        </w:rPr>
        <w:t>EС-27_2020 = 100</w:t>
      </w: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160"/>
        <w:gridCol w:w="1160"/>
        <w:gridCol w:w="1160"/>
        <w:gridCol w:w="1120"/>
        <w:gridCol w:w="1120"/>
        <w:gridCol w:w="1120"/>
      </w:tblGrid>
      <w:tr w:rsidR="00D22771" w:rsidRPr="00D22771" w14:paraId="651B1DD5" w14:textId="77777777" w:rsidTr="000C2970">
        <w:trPr>
          <w:trHeight w:val="414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34268" w14:textId="77777777" w:rsidR="00D22771" w:rsidRPr="001030C7" w:rsidRDefault="00D22771" w:rsidP="00D22771">
            <w:pPr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</w:pPr>
            <w:r w:rsidRPr="001030C7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48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074488" w14:textId="77777777" w:rsidR="00D22771" w:rsidRPr="001030C7" w:rsidRDefault="00D22771" w:rsidP="00D22771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1030C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ФИП на човек</w:t>
            </w:r>
          </w:p>
        </w:tc>
        <w:tc>
          <w:tcPr>
            <w:tcW w:w="3360" w:type="dxa"/>
            <w:gridSpan w:val="3"/>
            <w:shd w:val="clear" w:color="auto" w:fill="auto"/>
            <w:vAlign w:val="center"/>
          </w:tcPr>
          <w:p w14:paraId="7BDCEA72" w14:textId="77777777" w:rsidR="00D22771" w:rsidRPr="001030C7" w:rsidRDefault="00D22771" w:rsidP="00D22771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1030C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БВП на човек</w:t>
            </w:r>
          </w:p>
        </w:tc>
      </w:tr>
      <w:tr w:rsidR="00D22771" w:rsidRPr="00D22771" w14:paraId="342DC9DC" w14:textId="77777777" w:rsidTr="000C2970">
        <w:trPr>
          <w:trHeight w:val="254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46F7C" w14:textId="77777777" w:rsidR="00D22771" w:rsidRPr="001030C7" w:rsidRDefault="00D22771" w:rsidP="00D22771">
            <w:pPr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</w:pPr>
            <w:r w:rsidRPr="001030C7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5D299" w14:textId="77777777" w:rsidR="00D22771" w:rsidRPr="001030C7" w:rsidRDefault="00D22771" w:rsidP="00D22771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030C7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CF64C" w14:textId="77777777" w:rsidR="00D22771" w:rsidRPr="001030C7" w:rsidRDefault="00D22771" w:rsidP="00D22771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2022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19CB9" w14:textId="77777777" w:rsidR="00D22771" w:rsidRPr="001030C7" w:rsidRDefault="00D22771" w:rsidP="00D22771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2023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63A41" w14:textId="77777777" w:rsidR="00D22771" w:rsidRPr="001030C7" w:rsidRDefault="00D22771" w:rsidP="00D22771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2021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5894F" w14:textId="77777777" w:rsidR="00D22771" w:rsidRPr="001030C7" w:rsidRDefault="00D22771" w:rsidP="00D22771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1704A" w14:textId="77777777" w:rsidR="00D22771" w:rsidRPr="001030C7" w:rsidRDefault="00D22771" w:rsidP="00D22771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2023</w:t>
            </w:r>
          </w:p>
        </w:tc>
      </w:tr>
      <w:tr w:rsidR="00D22771" w:rsidRPr="00D22771" w14:paraId="3D7EAECE" w14:textId="77777777" w:rsidTr="000C2970">
        <w:trPr>
          <w:trHeight w:val="330"/>
          <w:jc w:val="center"/>
        </w:trPr>
        <w:tc>
          <w:tcPr>
            <w:tcW w:w="22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BA5C3E1" w14:textId="77777777" w:rsidR="00D22771" w:rsidRPr="001030C7" w:rsidRDefault="00D22771" w:rsidP="00D22771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</w:pPr>
            <w:r w:rsidRPr="001030C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ЕС-27_2020</w:t>
            </w:r>
            <w:r w:rsidRPr="001030C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vertAlign w:val="superscript"/>
                <w:lang w:val="en-US" w:eastAsia="bg-BG"/>
              </w:rPr>
              <w:t>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8691B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4E688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CD251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D2360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2EB53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7A93A4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100</w:t>
            </w:r>
          </w:p>
        </w:tc>
      </w:tr>
      <w:tr w:rsidR="00D22771" w:rsidRPr="00D22771" w14:paraId="26111C49" w14:textId="77777777" w:rsidTr="000C2970">
        <w:trPr>
          <w:trHeight w:val="297"/>
          <w:jc w:val="center"/>
        </w:trPr>
        <w:tc>
          <w:tcPr>
            <w:tcW w:w="2200" w:type="dxa"/>
            <w:shd w:val="clear" w:color="auto" w:fill="auto"/>
            <w:noWrap/>
            <w:vAlign w:val="center"/>
          </w:tcPr>
          <w:p w14:paraId="4004DF77" w14:textId="77777777" w:rsidR="00D22771" w:rsidRPr="001030C7" w:rsidRDefault="00D22771" w:rsidP="00D22771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030C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Еврозона (ЕЗ-20)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DAEC7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6B3E7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073D2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7FD09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2E927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A787CA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10</w:t>
            </w: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4</w:t>
            </w:r>
          </w:p>
        </w:tc>
      </w:tr>
      <w:tr w:rsidR="00D22771" w:rsidRPr="00D22771" w14:paraId="042EB6C9" w14:textId="77777777" w:rsidTr="000C2970">
        <w:trPr>
          <w:trHeight w:val="161"/>
          <w:jc w:val="center"/>
        </w:trPr>
        <w:tc>
          <w:tcPr>
            <w:tcW w:w="2200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976F66E" w14:textId="77777777" w:rsidR="00D22771" w:rsidRPr="001030C7" w:rsidRDefault="00D22771" w:rsidP="00D2277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1030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D8D8F6" w14:textId="77777777" w:rsidR="00D22771" w:rsidRPr="001030C7" w:rsidRDefault="00D22771" w:rsidP="00D22771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1030C7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085114" w14:textId="77777777" w:rsidR="00D22771" w:rsidRPr="001030C7" w:rsidRDefault="00D22771" w:rsidP="00D22771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B1B79" w14:textId="77777777" w:rsidR="00D22771" w:rsidRPr="001030C7" w:rsidRDefault="00D22771" w:rsidP="00D22771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1030C7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F9B511" w14:textId="77777777" w:rsidR="00D22771" w:rsidRPr="001030C7" w:rsidRDefault="00D22771" w:rsidP="00D22771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1030C7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A42B49" w14:textId="77777777" w:rsidR="00D22771" w:rsidRPr="001030C7" w:rsidRDefault="00D22771" w:rsidP="00D22771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D6EC2" w14:textId="77777777" w:rsidR="00D22771" w:rsidRPr="001030C7" w:rsidRDefault="00D22771" w:rsidP="00D22771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1030C7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 </w:t>
            </w:r>
          </w:p>
        </w:tc>
      </w:tr>
      <w:tr w:rsidR="00D22771" w:rsidRPr="00D22771" w14:paraId="51745296" w14:textId="77777777" w:rsidTr="000C2970">
        <w:trPr>
          <w:trHeight w:val="330"/>
          <w:jc w:val="center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26FA3E" w14:textId="77777777" w:rsidR="00D22771" w:rsidRPr="001030C7" w:rsidRDefault="00D22771" w:rsidP="00D2277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Люксембург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5AC75E" w14:textId="77777777" w:rsidR="00D22771" w:rsidRPr="001030C7" w:rsidRDefault="00D22771" w:rsidP="00D2277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9F4690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2E991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A71EB0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513CED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252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9B14A8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237</w:t>
            </w:r>
          </w:p>
        </w:tc>
      </w:tr>
      <w:tr w:rsidR="00D22771" w:rsidRPr="00D22771" w14:paraId="1D4177D9" w14:textId="77777777" w:rsidTr="000C2970">
        <w:trPr>
          <w:trHeight w:val="330"/>
          <w:jc w:val="center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91315C" w14:textId="77777777" w:rsidR="00D22771" w:rsidRPr="001030C7" w:rsidRDefault="00D22771" w:rsidP="00D2277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 xml:space="preserve">Нидерландия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1F93B4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722ED7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7BCEC3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B7F4D1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37D7EF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63B5C7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133</w:t>
            </w:r>
          </w:p>
        </w:tc>
      </w:tr>
      <w:tr w:rsidR="00D22771" w:rsidRPr="00D22771" w14:paraId="2141DDCA" w14:textId="77777777" w:rsidTr="000C2970">
        <w:trPr>
          <w:trHeight w:val="330"/>
          <w:jc w:val="center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9F9087" w14:textId="77777777" w:rsidR="00D22771" w:rsidRPr="001030C7" w:rsidRDefault="00D22771" w:rsidP="00D22771">
            <w:pP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Германия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87CEF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5DBA42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BF6338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4E551A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23A6BB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C01711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116</w:t>
            </w:r>
          </w:p>
        </w:tc>
      </w:tr>
      <w:tr w:rsidR="00D22771" w:rsidRPr="00D22771" w14:paraId="44045495" w14:textId="77777777" w:rsidTr="000C2970">
        <w:trPr>
          <w:trHeight w:val="330"/>
          <w:jc w:val="center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E65676" w14:textId="77777777" w:rsidR="00D22771" w:rsidRPr="001030C7" w:rsidRDefault="00D22771" w:rsidP="00D22771">
            <w:pP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Австрия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8FE307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056E9E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716C9B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603B8B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D9170A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55C8C7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120</w:t>
            </w:r>
          </w:p>
        </w:tc>
      </w:tr>
      <w:tr w:rsidR="00D22771" w:rsidRPr="00D22771" w14:paraId="1AC9BAD1" w14:textId="77777777" w:rsidTr="000C2970">
        <w:trPr>
          <w:trHeight w:val="330"/>
          <w:jc w:val="center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2DAD3F" w14:textId="77777777" w:rsidR="00D22771" w:rsidRPr="001030C7" w:rsidRDefault="00D22771" w:rsidP="00D22771">
            <w:pP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Белгия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C30E9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D518F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E989D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F1ABAE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541A95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8CC762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118</w:t>
            </w:r>
          </w:p>
        </w:tc>
      </w:tr>
      <w:tr w:rsidR="00D22771" w:rsidRPr="00D22771" w14:paraId="1066B8A3" w14:textId="77777777" w:rsidTr="000C2970">
        <w:trPr>
          <w:trHeight w:val="330"/>
          <w:jc w:val="center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10B0F4" w14:textId="77777777" w:rsidR="00D22771" w:rsidRPr="001030C7" w:rsidRDefault="00D22771" w:rsidP="00D22771">
            <w:pP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Дания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14FFD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468477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547DC2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693B9E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20E275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9C75F9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125</w:t>
            </w:r>
          </w:p>
        </w:tc>
      </w:tr>
      <w:tr w:rsidR="00D22771" w:rsidRPr="00D22771" w14:paraId="1E6A2CFA" w14:textId="77777777" w:rsidTr="000C2970">
        <w:trPr>
          <w:trHeight w:val="330"/>
          <w:jc w:val="center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5FD43" w14:textId="77777777" w:rsidR="00D22771" w:rsidRPr="001030C7" w:rsidRDefault="00D22771" w:rsidP="00D22771">
            <w:pP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Швеция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91C815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B5B82D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677B94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FC9F75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DF1F2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B78B5C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114</w:t>
            </w:r>
          </w:p>
        </w:tc>
      </w:tr>
      <w:tr w:rsidR="00D22771" w:rsidRPr="00D22771" w14:paraId="3DE235A7" w14:textId="77777777" w:rsidTr="000C2970">
        <w:trPr>
          <w:trHeight w:val="330"/>
          <w:jc w:val="center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4C4384" w14:textId="77777777" w:rsidR="00D22771" w:rsidRPr="001030C7" w:rsidRDefault="00D22771" w:rsidP="00D22771">
            <w:pP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 xml:space="preserve">Франция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C710D9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DE0BE8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7B8A2B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7040A7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6D26E0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7941E7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99</w:t>
            </w:r>
          </w:p>
        </w:tc>
      </w:tr>
      <w:tr w:rsidR="00D22771" w:rsidRPr="00D22771" w14:paraId="177D93AF" w14:textId="77777777" w:rsidTr="000C2970">
        <w:trPr>
          <w:trHeight w:val="330"/>
          <w:jc w:val="center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310F60" w14:textId="77777777" w:rsidR="00D22771" w:rsidRPr="001030C7" w:rsidRDefault="00D22771" w:rsidP="00D22771">
            <w:pP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Финландия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27A932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92BC68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52A212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206089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432FF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54890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105</w:t>
            </w:r>
          </w:p>
        </w:tc>
      </w:tr>
      <w:tr w:rsidR="00D22771" w:rsidRPr="00D22771" w14:paraId="6195C562" w14:textId="77777777" w:rsidTr="000C2970">
        <w:trPr>
          <w:trHeight w:val="330"/>
          <w:jc w:val="center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974C1C" w14:textId="77777777" w:rsidR="00D22771" w:rsidRPr="001030C7" w:rsidRDefault="00D22771" w:rsidP="00D2277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Италия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4F961B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3E4BAC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E9D25C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7FB32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AC9D08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111D17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98</w:t>
            </w:r>
          </w:p>
        </w:tc>
      </w:tr>
      <w:tr w:rsidR="00D22771" w:rsidRPr="00D22771" w14:paraId="50F8A187" w14:textId="77777777" w:rsidTr="000C2970">
        <w:trPr>
          <w:trHeight w:val="330"/>
          <w:jc w:val="center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C22C20" w14:textId="77777777" w:rsidR="00D22771" w:rsidRPr="001030C7" w:rsidRDefault="00D22771" w:rsidP="00D22771">
            <w:pP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Кипър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239434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F95ACC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CF7AA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55E709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8D198A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1991BB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97</w:t>
            </w:r>
          </w:p>
        </w:tc>
      </w:tr>
      <w:tr w:rsidR="00D22771" w:rsidRPr="00D22771" w14:paraId="5E28AA0F" w14:textId="77777777" w:rsidTr="000C2970">
        <w:trPr>
          <w:trHeight w:val="330"/>
          <w:jc w:val="center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995C7" w14:textId="77777777" w:rsidR="00D22771" w:rsidRPr="001030C7" w:rsidRDefault="00D22771" w:rsidP="00D22771">
            <w:pP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Ирландия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D3D60D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C773C8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B1AF4C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EE954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226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69F297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238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8C51BD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213</w:t>
            </w:r>
          </w:p>
        </w:tc>
      </w:tr>
      <w:tr w:rsidR="00D22771" w:rsidRPr="00D22771" w14:paraId="536A869D" w14:textId="77777777" w:rsidTr="000C2970">
        <w:trPr>
          <w:trHeight w:val="330"/>
          <w:jc w:val="center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10D897" w14:textId="77777777" w:rsidR="00D22771" w:rsidRPr="001030C7" w:rsidRDefault="00D22771" w:rsidP="00D2277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 xml:space="preserve">Испания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51FC35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4577E9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160CD1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F6B2B3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51C5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77DD1E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91</w:t>
            </w:r>
          </w:p>
        </w:tc>
      </w:tr>
      <w:tr w:rsidR="00D22771" w:rsidRPr="00D22771" w14:paraId="142E9016" w14:textId="77777777" w:rsidTr="000C2970">
        <w:trPr>
          <w:trHeight w:val="330"/>
          <w:jc w:val="center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BB1026" w14:textId="77777777" w:rsidR="00D22771" w:rsidRPr="001030C7" w:rsidRDefault="00D22771" w:rsidP="00D22771">
            <w:pP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 xml:space="preserve">Малта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6756D8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7BA2E4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24D993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BBA096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C7F91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86DF3B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107</w:t>
            </w:r>
          </w:p>
        </w:tc>
      </w:tr>
      <w:tr w:rsidR="00D22771" w:rsidRPr="00D22771" w14:paraId="3D367B77" w14:textId="77777777" w:rsidTr="000C2970">
        <w:trPr>
          <w:trHeight w:val="330"/>
          <w:jc w:val="center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5A5191" w14:textId="77777777" w:rsidR="00D22771" w:rsidRPr="001030C7" w:rsidRDefault="00D22771" w:rsidP="00D22771">
            <w:pP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 xml:space="preserve">Литва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F7FCA4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A41F08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474EB3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A2E5DF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59625F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1F9F7E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87</w:t>
            </w:r>
          </w:p>
        </w:tc>
      </w:tr>
      <w:tr w:rsidR="00D22771" w:rsidRPr="00D22771" w14:paraId="38E26C90" w14:textId="77777777" w:rsidTr="000C2970">
        <w:trPr>
          <w:trHeight w:val="330"/>
          <w:jc w:val="center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2B6423" w14:textId="77777777" w:rsidR="00D22771" w:rsidRPr="001030C7" w:rsidRDefault="00D22771" w:rsidP="00D22771">
            <w:pP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 xml:space="preserve">Румъния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D7FBD" w14:textId="77777777" w:rsidR="00D22771" w:rsidRPr="001030C7" w:rsidRDefault="00D22771" w:rsidP="00D22771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A343A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2623F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FE82D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ABF4C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097BE2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78</w:t>
            </w:r>
          </w:p>
        </w:tc>
      </w:tr>
      <w:tr w:rsidR="00D22771" w:rsidRPr="00D22771" w14:paraId="61365466" w14:textId="77777777" w:rsidTr="000C2970">
        <w:trPr>
          <w:trHeight w:val="330"/>
          <w:jc w:val="center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6B9385" w14:textId="77777777" w:rsidR="00D22771" w:rsidRPr="001030C7" w:rsidRDefault="00D22771" w:rsidP="00D22771">
            <w:pP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Словения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752E5" w14:textId="77777777" w:rsidR="00D22771" w:rsidRPr="001030C7" w:rsidRDefault="00D22771" w:rsidP="00D22771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40583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46934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4B80C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57B21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F16180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92</w:t>
            </w:r>
          </w:p>
        </w:tc>
      </w:tr>
      <w:tr w:rsidR="00D22771" w:rsidRPr="00D22771" w14:paraId="38425BB9" w14:textId="77777777" w:rsidTr="000C2970">
        <w:trPr>
          <w:trHeight w:val="330"/>
          <w:jc w:val="center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50B248" w14:textId="77777777" w:rsidR="00D22771" w:rsidRPr="001030C7" w:rsidRDefault="00D22771" w:rsidP="00D22771">
            <w:pP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Португалия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45D35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88734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7C4A3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F66AD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2BCEF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66FE9C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81</w:t>
            </w:r>
          </w:p>
        </w:tc>
      </w:tr>
      <w:tr w:rsidR="00D22771" w:rsidRPr="00D22771" w14:paraId="3CAA6014" w14:textId="77777777" w:rsidTr="000C2970">
        <w:trPr>
          <w:trHeight w:val="330"/>
          <w:jc w:val="center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592C2" w14:textId="77777777" w:rsidR="00D22771" w:rsidRPr="001030C7" w:rsidRDefault="00D22771" w:rsidP="00D22771">
            <w:pP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Полша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C126B" w14:textId="77777777" w:rsidR="00D22771" w:rsidRPr="001030C7" w:rsidRDefault="00D22771" w:rsidP="00D22771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B429A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6DC79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4CF39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E7933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7C7BE9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77</w:t>
            </w:r>
          </w:p>
        </w:tc>
      </w:tr>
      <w:tr w:rsidR="00D22771" w:rsidRPr="00D22771" w14:paraId="7B9A0D95" w14:textId="77777777" w:rsidTr="000C2970">
        <w:trPr>
          <w:trHeight w:val="330"/>
          <w:jc w:val="center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34AF36" w14:textId="77777777" w:rsidR="00D22771" w:rsidRPr="001030C7" w:rsidRDefault="00D22771" w:rsidP="00D22771">
            <w:pP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 xml:space="preserve">Чехия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2A38D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938A7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F561A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711D0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347C1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F4A63C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90</w:t>
            </w:r>
          </w:p>
        </w:tc>
      </w:tr>
      <w:tr w:rsidR="00D22771" w:rsidRPr="00D22771" w14:paraId="578E66C5" w14:textId="77777777" w:rsidTr="000C2970">
        <w:trPr>
          <w:trHeight w:val="330"/>
          <w:jc w:val="center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07F966" w14:textId="77777777" w:rsidR="00D22771" w:rsidRPr="001030C7" w:rsidRDefault="00D22771" w:rsidP="00D22771">
            <w:pP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Гърция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7AA07" w14:textId="77777777" w:rsidR="00D22771" w:rsidRPr="001030C7" w:rsidRDefault="00D22771" w:rsidP="00D22771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29E91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9FA36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EC25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00B1B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76BF1C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69</w:t>
            </w:r>
          </w:p>
        </w:tc>
      </w:tr>
      <w:tr w:rsidR="00D22771" w:rsidRPr="00D22771" w14:paraId="29695F8D" w14:textId="77777777" w:rsidTr="000C2970">
        <w:trPr>
          <w:trHeight w:val="330"/>
          <w:jc w:val="center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0965FE" w14:textId="77777777" w:rsidR="00D22771" w:rsidRPr="001030C7" w:rsidRDefault="00D22771" w:rsidP="00D22771">
            <w:pP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Словакия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A6D42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E485C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A9A8F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82F13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2BE8D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A4E81D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74</w:t>
            </w:r>
          </w:p>
        </w:tc>
      </w:tr>
      <w:tr w:rsidR="00D22771" w:rsidRPr="00D22771" w14:paraId="121B3F0D" w14:textId="77777777" w:rsidTr="000C2970">
        <w:trPr>
          <w:trHeight w:val="330"/>
          <w:jc w:val="center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8374D8" w14:textId="77777777" w:rsidR="00D22771" w:rsidRPr="001030C7" w:rsidRDefault="00D22771" w:rsidP="00D22771">
            <w:pP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Хърватия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66D65" w14:textId="77777777" w:rsidR="00D22771" w:rsidRPr="001030C7" w:rsidRDefault="00D22771" w:rsidP="00D22771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F76E2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0A8FA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F2F5F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94453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6F04E2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76</w:t>
            </w:r>
          </w:p>
        </w:tc>
      </w:tr>
      <w:tr w:rsidR="00D22771" w:rsidRPr="00D22771" w14:paraId="0132A56C" w14:textId="77777777" w:rsidTr="000C2970">
        <w:trPr>
          <w:trHeight w:val="330"/>
          <w:jc w:val="center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4E8D3F" w14:textId="77777777" w:rsidR="00D22771" w:rsidRPr="001030C7" w:rsidRDefault="00D22771" w:rsidP="00D22771">
            <w:pP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Естония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D7436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04303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7ACA0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62422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4F40F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23C469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80</w:t>
            </w:r>
          </w:p>
        </w:tc>
      </w:tr>
      <w:tr w:rsidR="00D22771" w:rsidRPr="00D22771" w14:paraId="071C47C4" w14:textId="77777777" w:rsidTr="000C2970">
        <w:trPr>
          <w:trHeight w:val="330"/>
          <w:jc w:val="center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00D955" w14:textId="77777777" w:rsidR="00D22771" w:rsidRPr="001030C7" w:rsidRDefault="00D22771" w:rsidP="00D22771">
            <w:pP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Латвия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E5518" w14:textId="77777777" w:rsidR="00D22771" w:rsidRPr="001030C7" w:rsidRDefault="00D22771" w:rsidP="00D22771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33614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E4983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6F72D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54D91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D93CF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70</w:t>
            </w:r>
          </w:p>
        </w:tc>
      </w:tr>
    </w:tbl>
    <w:p w14:paraId="62F9DC54" w14:textId="77777777" w:rsidR="00D22771" w:rsidRDefault="00D22771" w:rsidP="004760D3">
      <w:pPr>
        <w:spacing w:line="360" w:lineRule="auto"/>
        <w:jc w:val="both"/>
      </w:pPr>
    </w:p>
    <w:p w14:paraId="26867036" w14:textId="77777777" w:rsidR="00D22771" w:rsidRDefault="00D22771" w:rsidP="004760D3">
      <w:pPr>
        <w:spacing w:line="360" w:lineRule="auto"/>
        <w:jc w:val="both"/>
      </w:pPr>
    </w:p>
    <w:p w14:paraId="408D42C6" w14:textId="77777777" w:rsidR="00D22771" w:rsidRPr="00D22771" w:rsidRDefault="00D22771" w:rsidP="001030C7">
      <w:pPr>
        <w:spacing w:line="288" w:lineRule="auto"/>
        <w:jc w:val="both"/>
        <w:rPr>
          <w:rFonts w:eastAsia="Times New Roman" w:cs="Times New Roman"/>
          <w:lang w:eastAsia="en-GB"/>
        </w:rPr>
      </w:pPr>
    </w:p>
    <w:p w14:paraId="06478B76" w14:textId="77777777" w:rsidR="00D22771" w:rsidRPr="001030C7" w:rsidRDefault="00D22771" w:rsidP="00D22771">
      <w:pPr>
        <w:spacing w:after="120" w:line="288" w:lineRule="auto"/>
        <w:ind w:right="709"/>
        <w:jc w:val="right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1030C7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Таблица 1</w:t>
      </w:r>
    </w:p>
    <w:p w14:paraId="74551039" w14:textId="77777777" w:rsidR="00DA0123" w:rsidRDefault="00D22771" w:rsidP="001030C7">
      <w:pPr>
        <w:spacing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  <w:r w:rsidRPr="001030C7">
        <w:rPr>
          <w:rFonts w:ascii="Verdana" w:eastAsia="Times New Roman" w:hAnsi="Verdana" w:cs="Times New Roman" w:hint="eastAsia"/>
          <w:b/>
          <w:sz w:val="20"/>
          <w:szCs w:val="20"/>
          <w:lang w:eastAsia="en-GB"/>
        </w:rPr>
        <w:t>Индекси</w:t>
      </w:r>
      <w:r w:rsidRPr="001030C7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 </w:t>
      </w:r>
      <w:r w:rsidRPr="001030C7">
        <w:rPr>
          <w:rFonts w:ascii="Verdana" w:eastAsia="Times New Roman" w:hAnsi="Verdana" w:cs="Times New Roman" w:hint="eastAsia"/>
          <w:b/>
          <w:sz w:val="20"/>
          <w:szCs w:val="20"/>
          <w:lang w:eastAsia="en-GB"/>
        </w:rPr>
        <w:t>на</w:t>
      </w:r>
      <w:r w:rsidRPr="001030C7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 </w:t>
      </w:r>
      <w:r w:rsidRPr="001030C7">
        <w:rPr>
          <w:rFonts w:ascii="Verdana" w:eastAsia="Times New Roman" w:hAnsi="Verdana" w:cs="Times New Roman" w:hint="eastAsia"/>
          <w:b/>
          <w:sz w:val="20"/>
          <w:szCs w:val="20"/>
          <w:lang w:eastAsia="en-GB"/>
        </w:rPr>
        <w:t>физическия</w:t>
      </w:r>
      <w:r w:rsidRPr="001030C7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 </w:t>
      </w:r>
      <w:r w:rsidRPr="001030C7">
        <w:rPr>
          <w:rFonts w:ascii="Verdana" w:eastAsia="Times New Roman" w:hAnsi="Verdana" w:cs="Times New Roman" w:hint="eastAsia"/>
          <w:b/>
          <w:sz w:val="20"/>
          <w:szCs w:val="20"/>
          <w:lang w:eastAsia="en-GB"/>
        </w:rPr>
        <w:t>обем</w:t>
      </w:r>
      <w:r w:rsidRPr="001030C7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 </w:t>
      </w:r>
      <w:r w:rsidRPr="001030C7">
        <w:rPr>
          <w:rFonts w:ascii="Verdana" w:eastAsia="Times New Roman" w:hAnsi="Verdana" w:cs="Times New Roman" w:hint="eastAsia"/>
          <w:b/>
          <w:sz w:val="20"/>
          <w:szCs w:val="20"/>
          <w:lang w:eastAsia="en-GB"/>
        </w:rPr>
        <w:t>на</w:t>
      </w:r>
      <w:r w:rsidRPr="001030C7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 </w:t>
      </w:r>
      <w:r w:rsidRPr="001030C7">
        <w:rPr>
          <w:rFonts w:ascii="Verdana" w:eastAsia="Times New Roman" w:hAnsi="Verdana" w:cs="Times New Roman" w:hint="eastAsia"/>
          <w:b/>
          <w:sz w:val="20"/>
          <w:szCs w:val="20"/>
          <w:lang w:eastAsia="en-GB"/>
        </w:rPr>
        <w:t>човек</w:t>
      </w:r>
      <w:r w:rsidRPr="001030C7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 </w:t>
      </w:r>
      <w:r w:rsidRPr="001030C7">
        <w:rPr>
          <w:rFonts w:ascii="Verdana" w:eastAsia="Times New Roman" w:hAnsi="Verdana" w:cs="Times New Roman" w:hint="eastAsia"/>
          <w:b/>
          <w:sz w:val="20"/>
          <w:szCs w:val="20"/>
          <w:lang w:eastAsia="en-GB"/>
        </w:rPr>
        <w:t>от</w:t>
      </w:r>
      <w:r w:rsidRPr="001030C7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 </w:t>
      </w:r>
      <w:r w:rsidRPr="001030C7">
        <w:rPr>
          <w:rFonts w:ascii="Verdana" w:eastAsia="Times New Roman" w:hAnsi="Verdana" w:cs="Times New Roman" w:hint="eastAsia"/>
          <w:b/>
          <w:sz w:val="20"/>
          <w:szCs w:val="20"/>
          <w:lang w:eastAsia="en-GB"/>
        </w:rPr>
        <w:t>населението</w:t>
      </w:r>
      <w:r w:rsidRPr="001030C7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 </w:t>
      </w:r>
      <w:r w:rsidRPr="001030C7">
        <w:rPr>
          <w:rFonts w:ascii="Verdana" w:eastAsia="Times New Roman" w:hAnsi="Verdana" w:cs="Times New Roman" w:hint="eastAsia"/>
          <w:b/>
          <w:sz w:val="20"/>
          <w:szCs w:val="20"/>
          <w:lang w:eastAsia="en-GB"/>
        </w:rPr>
        <w:t>в</w:t>
      </w:r>
      <w:r w:rsidRPr="001030C7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 </w:t>
      </w:r>
      <w:r w:rsidRPr="001030C7">
        <w:rPr>
          <w:rFonts w:ascii="Verdana" w:eastAsia="Times New Roman" w:hAnsi="Verdana" w:cs="Times New Roman" w:hint="eastAsia"/>
          <w:b/>
          <w:sz w:val="20"/>
          <w:szCs w:val="20"/>
          <w:lang w:eastAsia="en-GB"/>
        </w:rPr>
        <w:t>СПС</w:t>
      </w:r>
      <w:r w:rsidRPr="001030C7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, </w:t>
      </w:r>
      <w:r w:rsidR="00DA0123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                       </w:t>
      </w:r>
    </w:p>
    <w:p w14:paraId="01BDE611" w14:textId="3FCB464F" w:rsidR="00D22771" w:rsidRPr="001030C7" w:rsidRDefault="00D22771" w:rsidP="001030C7">
      <w:pPr>
        <w:spacing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  <w:r w:rsidRPr="001030C7">
        <w:rPr>
          <w:rFonts w:ascii="Verdana" w:eastAsia="Times New Roman" w:hAnsi="Verdana" w:cs="Times New Roman"/>
          <w:b/>
          <w:sz w:val="20"/>
          <w:szCs w:val="20"/>
          <w:lang w:eastAsia="en-GB"/>
        </w:rPr>
        <w:t>EС-27_2020 = 100</w:t>
      </w:r>
    </w:p>
    <w:p w14:paraId="6D2FD67E" w14:textId="77777777" w:rsidR="00D22771" w:rsidRPr="001030C7" w:rsidRDefault="00D22771" w:rsidP="00D22771">
      <w:pPr>
        <w:rPr>
          <w:rFonts w:ascii="Verdana" w:eastAsia="Μοντέρνα" w:hAnsi="Verdana" w:cs="Times New Roman"/>
          <w:sz w:val="16"/>
          <w:szCs w:val="16"/>
          <w:lang w:eastAsia="bg-BG"/>
        </w:rPr>
      </w:pPr>
      <w:r w:rsidRPr="001030C7">
        <w:rPr>
          <w:rFonts w:ascii="Verdana" w:eastAsia="Μοντέρνα" w:hAnsi="Verdana" w:cs="Times New Roman"/>
          <w:sz w:val="16"/>
          <w:szCs w:val="16"/>
          <w:lang w:eastAsia="bg-BG"/>
        </w:rPr>
        <w:t xml:space="preserve">             </w:t>
      </w:r>
      <w:r w:rsidRPr="001030C7">
        <w:rPr>
          <w:rFonts w:ascii="Verdana" w:eastAsia="Μοντέρνα" w:hAnsi="Verdana" w:cs="Times New Roman"/>
          <w:sz w:val="16"/>
          <w:szCs w:val="16"/>
          <w:lang w:val="en-GB" w:eastAsia="bg-BG"/>
        </w:rPr>
        <w:t>(</w:t>
      </w:r>
      <w:r w:rsidRPr="001030C7">
        <w:rPr>
          <w:rFonts w:ascii="Verdana" w:eastAsia="Μοντέρνα" w:hAnsi="Verdana" w:cs="Times New Roman"/>
          <w:sz w:val="16"/>
          <w:szCs w:val="16"/>
          <w:lang w:eastAsia="bg-BG"/>
        </w:rPr>
        <w:t>Продължение и край)</w:t>
      </w: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115"/>
        <w:gridCol w:w="1205"/>
        <w:gridCol w:w="1160"/>
        <w:gridCol w:w="1120"/>
        <w:gridCol w:w="1120"/>
        <w:gridCol w:w="1120"/>
      </w:tblGrid>
      <w:tr w:rsidR="00D22771" w:rsidRPr="00181A90" w14:paraId="6B5410E7" w14:textId="77777777" w:rsidTr="000C2970">
        <w:trPr>
          <w:trHeight w:val="474"/>
          <w:jc w:val="center"/>
        </w:trPr>
        <w:tc>
          <w:tcPr>
            <w:tcW w:w="2200" w:type="dxa"/>
            <w:vMerge w:val="restart"/>
            <w:shd w:val="clear" w:color="auto" w:fill="auto"/>
            <w:noWrap/>
            <w:vAlign w:val="bottom"/>
          </w:tcPr>
          <w:p w14:paraId="5F448215" w14:textId="77777777" w:rsidR="00D22771" w:rsidRPr="001030C7" w:rsidRDefault="00D22771" w:rsidP="00D22771">
            <w:pPr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</w:pPr>
            <w:r w:rsidRPr="001030C7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>  </w:t>
            </w:r>
          </w:p>
        </w:tc>
        <w:tc>
          <w:tcPr>
            <w:tcW w:w="3480" w:type="dxa"/>
            <w:gridSpan w:val="3"/>
            <w:shd w:val="clear" w:color="auto" w:fill="auto"/>
            <w:noWrap/>
            <w:vAlign w:val="center"/>
          </w:tcPr>
          <w:p w14:paraId="623F362B" w14:textId="77777777" w:rsidR="00D22771" w:rsidRPr="001030C7" w:rsidRDefault="00D22771" w:rsidP="00D22771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1030C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ФИП на човек</w:t>
            </w:r>
          </w:p>
        </w:tc>
        <w:tc>
          <w:tcPr>
            <w:tcW w:w="3360" w:type="dxa"/>
            <w:gridSpan w:val="3"/>
            <w:shd w:val="clear" w:color="auto" w:fill="auto"/>
            <w:noWrap/>
            <w:vAlign w:val="center"/>
          </w:tcPr>
          <w:p w14:paraId="2E0E07F5" w14:textId="77777777" w:rsidR="00D22771" w:rsidRPr="001030C7" w:rsidRDefault="00D22771" w:rsidP="00D22771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1030C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БВП на човек</w:t>
            </w:r>
          </w:p>
        </w:tc>
      </w:tr>
      <w:tr w:rsidR="00D22771" w:rsidRPr="00181A90" w14:paraId="568E58A8" w14:textId="77777777" w:rsidTr="000C2970">
        <w:trPr>
          <w:trHeight w:val="269"/>
          <w:jc w:val="center"/>
        </w:trPr>
        <w:tc>
          <w:tcPr>
            <w:tcW w:w="2200" w:type="dxa"/>
            <w:vMerge/>
            <w:shd w:val="clear" w:color="auto" w:fill="auto"/>
            <w:noWrap/>
            <w:vAlign w:val="bottom"/>
          </w:tcPr>
          <w:p w14:paraId="13195206" w14:textId="77777777" w:rsidR="00D22771" w:rsidRPr="001030C7" w:rsidRDefault="00D22771" w:rsidP="00D22771">
            <w:pPr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C7D6E" w14:textId="77777777" w:rsidR="00D22771" w:rsidRPr="001030C7" w:rsidRDefault="00D22771" w:rsidP="00D22771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030C7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2021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4C937" w14:textId="77777777" w:rsidR="00D22771" w:rsidRPr="001030C7" w:rsidRDefault="00D22771" w:rsidP="00D22771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2022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81E2A" w14:textId="77777777" w:rsidR="00D22771" w:rsidRPr="001030C7" w:rsidRDefault="00D22771" w:rsidP="00D22771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2023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A33A1" w14:textId="77777777" w:rsidR="00D22771" w:rsidRPr="001030C7" w:rsidRDefault="00D22771" w:rsidP="00D22771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030C7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20</w:t>
            </w:r>
            <w:r w:rsidRPr="001030C7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BA9C9" w14:textId="77777777" w:rsidR="00D22771" w:rsidRPr="001030C7" w:rsidRDefault="00D22771" w:rsidP="00D22771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D7F6D" w14:textId="77777777" w:rsidR="00D22771" w:rsidRPr="001030C7" w:rsidRDefault="00D22771" w:rsidP="00D22771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2023</w:t>
            </w:r>
          </w:p>
        </w:tc>
      </w:tr>
      <w:tr w:rsidR="00D22771" w:rsidRPr="00181A90" w14:paraId="18C7FE3B" w14:textId="77777777" w:rsidTr="000C2970">
        <w:trPr>
          <w:trHeight w:val="290"/>
          <w:jc w:val="center"/>
        </w:trPr>
        <w:tc>
          <w:tcPr>
            <w:tcW w:w="2200" w:type="dxa"/>
            <w:shd w:val="clear" w:color="auto" w:fill="auto"/>
            <w:noWrap/>
            <w:vAlign w:val="center"/>
          </w:tcPr>
          <w:p w14:paraId="2DEBF9A0" w14:textId="77777777" w:rsidR="00D22771" w:rsidRPr="001030C7" w:rsidRDefault="00D22771" w:rsidP="00D22771">
            <w:pP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България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44BBC" w14:textId="77777777" w:rsidR="00D22771" w:rsidRPr="001030C7" w:rsidRDefault="00D22771" w:rsidP="00D2277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67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A589D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69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67FC3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03813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421BF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62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AF6525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64</w:t>
            </w:r>
          </w:p>
        </w:tc>
      </w:tr>
      <w:tr w:rsidR="00D22771" w:rsidRPr="00181A90" w14:paraId="4139629A" w14:textId="77777777" w:rsidTr="000C2970">
        <w:trPr>
          <w:trHeight w:val="284"/>
          <w:jc w:val="center"/>
        </w:trPr>
        <w:tc>
          <w:tcPr>
            <w:tcW w:w="2200" w:type="dxa"/>
            <w:shd w:val="clear" w:color="auto" w:fill="auto"/>
            <w:noWrap/>
            <w:vAlign w:val="center"/>
          </w:tcPr>
          <w:p w14:paraId="4B70E357" w14:textId="77777777" w:rsidR="00D22771" w:rsidRPr="001030C7" w:rsidRDefault="00D22771" w:rsidP="00D22771">
            <w:pP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Унгария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E6C81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69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559EB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76A08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B90B1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AC3B2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9264FF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77</w:t>
            </w:r>
          </w:p>
        </w:tc>
      </w:tr>
      <w:tr w:rsidR="00D22771" w:rsidRPr="00181A90" w14:paraId="39E24B93" w14:textId="77777777" w:rsidTr="000C2970">
        <w:trPr>
          <w:trHeight w:val="131"/>
          <w:jc w:val="center"/>
        </w:trPr>
        <w:tc>
          <w:tcPr>
            <w:tcW w:w="220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9139" w14:textId="77777777" w:rsidR="00D22771" w:rsidRPr="001030C7" w:rsidRDefault="00D22771" w:rsidP="00D22771">
            <w:pP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382B65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E5ACEA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76427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39E92A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B29E31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B7E8A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</w:tc>
      </w:tr>
      <w:tr w:rsidR="00D22771" w:rsidRPr="00181A90" w14:paraId="5A7A85BA" w14:textId="77777777" w:rsidTr="000C2970">
        <w:trPr>
          <w:trHeight w:val="242"/>
          <w:jc w:val="center"/>
        </w:trPr>
        <w:tc>
          <w:tcPr>
            <w:tcW w:w="2200" w:type="dxa"/>
            <w:shd w:val="clear" w:color="auto" w:fill="auto"/>
            <w:noWrap/>
            <w:vAlign w:val="center"/>
          </w:tcPr>
          <w:p w14:paraId="397A2ABB" w14:textId="77777777" w:rsidR="00D22771" w:rsidRPr="001030C7" w:rsidRDefault="00D22771" w:rsidP="00D22771">
            <w:pP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Норвегия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62A18" w14:textId="77777777" w:rsidR="00D22771" w:rsidRPr="001030C7" w:rsidRDefault="00D22771" w:rsidP="00D22771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126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98C3F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125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62933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124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75AF9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171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9ED4F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214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81A3EC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171</w:t>
            </w:r>
          </w:p>
        </w:tc>
      </w:tr>
      <w:tr w:rsidR="00D22771" w:rsidRPr="00181A90" w14:paraId="176EC2B9" w14:textId="77777777" w:rsidTr="000C2970">
        <w:trPr>
          <w:trHeight w:val="372"/>
          <w:jc w:val="center"/>
        </w:trPr>
        <w:tc>
          <w:tcPr>
            <w:tcW w:w="2200" w:type="dxa"/>
            <w:shd w:val="clear" w:color="auto" w:fill="auto"/>
            <w:noWrap/>
            <w:vAlign w:val="center"/>
          </w:tcPr>
          <w:p w14:paraId="29691E31" w14:textId="77777777" w:rsidR="00D22771" w:rsidRPr="001030C7" w:rsidRDefault="00D22771" w:rsidP="00D22771">
            <w:pP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Исландия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80DAD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17173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A2D2F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426D5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2B383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7D8548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135</w:t>
            </w:r>
          </w:p>
        </w:tc>
      </w:tr>
      <w:tr w:rsidR="00D22771" w:rsidRPr="00181A90" w14:paraId="7BB2AE86" w14:textId="77777777" w:rsidTr="000C2970">
        <w:trPr>
          <w:trHeight w:val="277"/>
          <w:jc w:val="center"/>
        </w:trPr>
        <w:tc>
          <w:tcPr>
            <w:tcW w:w="2200" w:type="dxa"/>
            <w:shd w:val="clear" w:color="auto" w:fill="auto"/>
            <w:noWrap/>
            <w:vAlign w:val="center"/>
          </w:tcPr>
          <w:p w14:paraId="0F30E317" w14:textId="77777777" w:rsidR="00D22771" w:rsidRPr="001030C7" w:rsidRDefault="00D22771" w:rsidP="00D22771">
            <w:pP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Швейцария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49F74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118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60486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86B4A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8AADC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F7D81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0EB7ED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154</w:t>
            </w:r>
          </w:p>
        </w:tc>
      </w:tr>
      <w:tr w:rsidR="00D22771" w:rsidRPr="00181A90" w14:paraId="4054DDE7" w14:textId="77777777" w:rsidTr="000C2970">
        <w:trPr>
          <w:trHeight w:val="175"/>
          <w:jc w:val="center"/>
        </w:trPr>
        <w:tc>
          <w:tcPr>
            <w:tcW w:w="220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E4A10" w14:textId="77777777" w:rsidR="00D22771" w:rsidRPr="001030C7" w:rsidRDefault="00D22771" w:rsidP="00D22771">
            <w:pP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1030C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CBF332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3DA586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3CFCA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471E26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5C6042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5C21F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</w:tr>
      <w:tr w:rsidR="00D22771" w:rsidRPr="00181A90" w14:paraId="49F9852A" w14:textId="77777777" w:rsidTr="000C2970">
        <w:trPr>
          <w:trHeight w:val="230"/>
          <w:jc w:val="center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D1BB11" w14:textId="77777777" w:rsidR="00D22771" w:rsidRPr="001030C7" w:rsidRDefault="00D22771" w:rsidP="00D22771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Турция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22DFB" w14:textId="77777777" w:rsidR="00D22771" w:rsidRPr="001030C7" w:rsidRDefault="00D22771" w:rsidP="00D22771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66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AAF81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76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BBFFB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84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0CB0A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A03B8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68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8D6F74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72</w:t>
            </w:r>
          </w:p>
        </w:tc>
      </w:tr>
      <w:tr w:rsidR="00D22771" w:rsidRPr="00181A90" w14:paraId="15A42A9A" w14:textId="77777777" w:rsidTr="000C2970">
        <w:trPr>
          <w:trHeight w:val="266"/>
          <w:jc w:val="center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7675CD" w14:textId="77777777" w:rsidR="00D22771" w:rsidRPr="001030C7" w:rsidRDefault="00D22771" w:rsidP="00D22771">
            <w:pP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Черна гора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1EF45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513F1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AD146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B6AA1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69A98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605C004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51</w:t>
            </w:r>
          </w:p>
        </w:tc>
      </w:tr>
      <w:tr w:rsidR="00D22771" w:rsidRPr="00181A90" w14:paraId="521E01D3" w14:textId="77777777" w:rsidTr="000C2970">
        <w:trPr>
          <w:trHeight w:val="225"/>
          <w:jc w:val="center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0324EB" w14:textId="77777777" w:rsidR="00D22771" w:rsidRPr="001030C7" w:rsidRDefault="00D22771" w:rsidP="00D22771">
            <w:pP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Сърбия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C3671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17C8B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3C51F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E344B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8E8CD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A7EC38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49</w:t>
            </w:r>
          </w:p>
        </w:tc>
      </w:tr>
      <w:tr w:rsidR="00D22771" w:rsidRPr="00181A90" w14:paraId="1007D7A8" w14:textId="77777777" w:rsidTr="000C2970">
        <w:trPr>
          <w:trHeight w:val="330"/>
          <w:jc w:val="center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38E1A1" w14:textId="77777777" w:rsidR="00D22771" w:rsidRPr="001030C7" w:rsidRDefault="00D22771" w:rsidP="00D22771">
            <w:pP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Република Северна Македония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4BF7E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33518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897FC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B7637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2E363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BA2AC6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41</w:t>
            </w:r>
          </w:p>
        </w:tc>
      </w:tr>
      <w:tr w:rsidR="00D22771" w:rsidRPr="00181A90" w14:paraId="0EE8EC76" w14:textId="77777777" w:rsidTr="000C2970">
        <w:trPr>
          <w:trHeight w:val="273"/>
          <w:jc w:val="center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E906D3" w14:textId="77777777" w:rsidR="00D22771" w:rsidRPr="001030C7" w:rsidRDefault="00D22771" w:rsidP="00D22771">
            <w:pP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Босна и Херцеговина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7885E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7756F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03C2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9FA8D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DBB3B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B48F44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36</w:t>
            </w:r>
          </w:p>
        </w:tc>
      </w:tr>
      <w:tr w:rsidR="00D22771" w:rsidRPr="00181A90" w14:paraId="2C15D6F0" w14:textId="77777777" w:rsidTr="000C2970">
        <w:trPr>
          <w:trHeight w:val="273"/>
          <w:jc w:val="center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C42CA8" w14:textId="77777777" w:rsidR="00D22771" w:rsidRPr="001030C7" w:rsidRDefault="00D22771" w:rsidP="00D22771">
            <w:pP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Албания 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1EEF1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85916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E6A0D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72C04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0979A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D4DC58" w14:textId="77777777" w:rsidR="00D22771" w:rsidRPr="001030C7" w:rsidRDefault="00D22771" w:rsidP="00D2277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030C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36</w:t>
            </w:r>
          </w:p>
        </w:tc>
      </w:tr>
    </w:tbl>
    <w:p w14:paraId="5CE38D27" w14:textId="77777777" w:rsidR="00D22771" w:rsidRPr="001030C7" w:rsidRDefault="00D22771" w:rsidP="00D22771">
      <w:pPr>
        <w:spacing w:before="60"/>
        <w:jc w:val="both"/>
        <w:rPr>
          <w:rFonts w:ascii="Verdana" w:eastAsia="Times New Roman" w:hAnsi="Verdana" w:cs="Times New Roman"/>
          <w:b/>
          <w:sz w:val="16"/>
          <w:szCs w:val="16"/>
          <w:lang w:val="en-US" w:eastAsia="en-GB"/>
        </w:rPr>
      </w:pPr>
      <w:r w:rsidRPr="001030C7">
        <w:rPr>
          <w:rFonts w:ascii="Verdana" w:eastAsia="Times New Roman" w:hAnsi="Verdana" w:cs="Times New Roman"/>
          <w:b/>
          <w:sz w:val="16"/>
          <w:szCs w:val="16"/>
          <w:lang w:eastAsia="en-GB"/>
        </w:rPr>
        <w:t xml:space="preserve"> </w:t>
      </w:r>
      <w:r w:rsidRPr="001030C7">
        <w:rPr>
          <w:rFonts w:ascii="Verdana" w:eastAsia="Times New Roman" w:hAnsi="Verdana" w:cs="Times New Roman"/>
          <w:b/>
          <w:sz w:val="16"/>
          <w:szCs w:val="16"/>
          <w:lang w:eastAsia="en-GB"/>
        </w:rPr>
        <w:tab/>
      </w:r>
      <w:r w:rsidRPr="001030C7">
        <w:rPr>
          <w:rFonts w:ascii="Verdana" w:eastAsia="Times New Roman" w:hAnsi="Verdana" w:cs="Times New Roman"/>
          <w:b/>
          <w:sz w:val="16"/>
          <w:szCs w:val="16"/>
          <w:lang w:val="en-US" w:eastAsia="en-GB"/>
        </w:rPr>
        <w:t>________________________</w:t>
      </w:r>
    </w:p>
    <w:p w14:paraId="20AAF473" w14:textId="77777777" w:rsidR="00D22771" w:rsidRPr="001030C7" w:rsidRDefault="00D22771" w:rsidP="00D22771">
      <w:pPr>
        <w:spacing w:before="60"/>
        <w:ind w:left="709"/>
        <w:jc w:val="both"/>
        <w:rPr>
          <w:rFonts w:ascii="Verdana" w:eastAsia="Times New Roman" w:hAnsi="Verdana" w:cs="Times New Roman"/>
          <w:sz w:val="16"/>
          <w:szCs w:val="16"/>
          <w:lang w:eastAsia="en-GB"/>
        </w:rPr>
      </w:pPr>
      <w:r w:rsidRPr="001030C7">
        <w:rPr>
          <w:rFonts w:ascii="Verdana" w:eastAsia="Times New Roman" w:hAnsi="Verdana" w:cs="Times New Roman"/>
          <w:sz w:val="16"/>
          <w:szCs w:val="16"/>
          <w:vertAlign w:val="superscript"/>
          <w:lang w:eastAsia="en-GB"/>
        </w:rPr>
        <w:t>1</w:t>
      </w:r>
      <w:r w:rsidRPr="001030C7">
        <w:rPr>
          <w:rFonts w:ascii="Verdana" w:eastAsia="Times New Roman" w:hAnsi="Verdana" w:cs="Times New Roman"/>
          <w:sz w:val="16"/>
          <w:szCs w:val="16"/>
          <w:lang w:eastAsia="en-GB"/>
        </w:rPr>
        <w:t xml:space="preserve"> От 1 февруари 2020 г. ЕС се състои от 27 държави членки.</w:t>
      </w:r>
    </w:p>
    <w:p w14:paraId="52ADA9AB" w14:textId="77777777" w:rsidR="00D22771" w:rsidRPr="001030C7" w:rsidRDefault="00D22771" w:rsidP="00D22771">
      <w:pPr>
        <w:spacing w:line="360" w:lineRule="auto"/>
        <w:jc w:val="both"/>
        <w:rPr>
          <w:rFonts w:ascii="Verdana" w:eastAsia="Times New Roman" w:hAnsi="Verdana" w:cs="Times New Roman"/>
          <w:sz w:val="16"/>
          <w:szCs w:val="16"/>
          <w:lang w:eastAsia="en-GB"/>
        </w:rPr>
      </w:pPr>
      <w:bookmarkStart w:id="0" w:name="_GoBack"/>
      <w:bookmarkEnd w:id="0"/>
      <w:r w:rsidRPr="001030C7">
        <w:rPr>
          <w:rFonts w:ascii="Verdana" w:eastAsia="Times New Roman" w:hAnsi="Verdana" w:cs="Times New Roman"/>
          <w:sz w:val="16"/>
          <w:szCs w:val="16"/>
          <w:lang w:eastAsia="en-GB"/>
        </w:rPr>
        <w:tab/>
        <w:t xml:space="preserve">Данните могат да бъдат намерени </w:t>
      </w:r>
      <w:hyperlink r:id="rId20" w:history="1">
        <w:r w:rsidRPr="007E22D8">
          <w:rPr>
            <w:rStyle w:val="Hyperlink"/>
            <w:rFonts w:eastAsia="Μοντέρνα"/>
            <w:szCs w:val="20"/>
            <w:lang w:eastAsia="bg-BG"/>
          </w:rPr>
          <w:t>тук</w:t>
        </w:r>
      </w:hyperlink>
      <w:r w:rsidRPr="001030C7">
        <w:rPr>
          <w:rFonts w:ascii="Verdana" w:eastAsia="Times New Roman" w:hAnsi="Verdana" w:cs="Times New Roman"/>
          <w:sz w:val="16"/>
          <w:szCs w:val="16"/>
          <w:lang w:eastAsia="en-GB"/>
        </w:rPr>
        <w:t>.</w:t>
      </w:r>
    </w:p>
    <w:p w14:paraId="6B52DC2F" w14:textId="77777777" w:rsidR="00D22771" w:rsidRDefault="00D22771" w:rsidP="00D22771">
      <w:pPr>
        <w:spacing w:line="360" w:lineRule="auto"/>
        <w:jc w:val="both"/>
        <w:rPr>
          <w:rFonts w:eastAsia="Times New Roman" w:cs="Times New Roman"/>
          <w:sz w:val="18"/>
          <w:szCs w:val="18"/>
          <w:lang w:eastAsia="en-GB"/>
        </w:rPr>
      </w:pPr>
    </w:p>
    <w:p w14:paraId="64D5F9D2" w14:textId="6773728A" w:rsidR="00D22771" w:rsidRDefault="00D22771" w:rsidP="00D22771">
      <w:pPr>
        <w:spacing w:line="360" w:lineRule="auto"/>
        <w:jc w:val="both"/>
        <w:rPr>
          <w:rFonts w:eastAsia="Times New Roman" w:cs="Times New Roman"/>
          <w:sz w:val="18"/>
          <w:szCs w:val="18"/>
          <w:lang w:eastAsia="en-GB"/>
        </w:rPr>
      </w:pPr>
    </w:p>
    <w:p w14:paraId="7FDDEC24" w14:textId="77777777" w:rsidR="00D22771" w:rsidRDefault="00D22771" w:rsidP="00D22771">
      <w:pPr>
        <w:spacing w:line="360" w:lineRule="auto"/>
        <w:jc w:val="both"/>
        <w:rPr>
          <w:rFonts w:eastAsia="Times New Roman" w:cs="Times New Roman"/>
          <w:sz w:val="18"/>
          <w:szCs w:val="18"/>
          <w:lang w:eastAsia="en-GB"/>
        </w:rPr>
      </w:pPr>
    </w:p>
    <w:p w14:paraId="7FB90EC5" w14:textId="77777777" w:rsidR="00D22771" w:rsidRDefault="00D22771" w:rsidP="00D22771">
      <w:pPr>
        <w:spacing w:line="360" w:lineRule="auto"/>
        <w:jc w:val="both"/>
        <w:rPr>
          <w:rFonts w:eastAsia="Times New Roman" w:cs="Times New Roman"/>
          <w:sz w:val="18"/>
          <w:szCs w:val="18"/>
          <w:lang w:eastAsia="en-GB"/>
        </w:rPr>
      </w:pPr>
    </w:p>
    <w:p w14:paraId="797898C5" w14:textId="77777777" w:rsidR="00D22771" w:rsidRDefault="00D22771" w:rsidP="00D22771">
      <w:pPr>
        <w:spacing w:line="360" w:lineRule="auto"/>
        <w:jc w:val="both"/>
        <w:rPr>
          <w:rFonts w:eastAsia="Times New Roman" w:cs="Times New Roman"/>
          <w:sz w:val="18"/>
          <w:szCs w:val="18"/>
          <w:lang w:eastAsia="en-GB"/>
        </w:rPr>
      </w:pPr>
    </w:p>
    <w:p w14:paraId="2289AB7D" w14:textId="77777777" w:rsidR="00D22771" w:rsidRDefault="00D22771" w:rsidP="00D22771">
      <w:pPr>
        <w:spacing w:line="360" w:lineRule="auto"/>
        <w:jc w:val="both"/>
        <w:rPr>
          <w:rFonts w:eastAsia="Times New Roman" w:cs="Times New Roman"/>
          <w:sz w:val="18"/>
          <w:szCs w:val="18"/>
          <w:lang w:eastAsia="en-GB"/>
        </w:rPr>
      </w:pPr>
    </w:p>
    <w:p w14:paraId="16849FDF" w14:textId="77777777" w:rsidR="00D22771" w:rsidRDefault="00D22771" w:rsidP="00D22771">
      <w:pPr>
        <w:spacing w:line="360" w:lineRule="auto"/>
        <w:jc w:val="both"/>
        <w:rPr>
          <w:rFonts w:eastAsia="Times New Roman" w:cs="Times New Roman"/>
          <w:sz w:val="18"/>
          <w:szCs w:val="18"/>
          <w:lang w:eastAsia="en-GB"/>
        </w:rPr>
      </w:pPr>
    </w:p>
    <w:p w14:paraId="78F5F018" w14:textId="77777777" w:rsidR="00D22771" w:rsidRDefault="00D22771" w:rsidP="00D22771">
      <w:pPr>
        <w:spacing w:line="360" w:lineRule="auto"/>
        <w:jc w:val="both"/>
        <w:rPr>
          <w:rFonts w:eastAsia="Times New Roman" w:cs="Times New Roman"/>
          <w:sz w:val="18"/>
          <w:szCs w:val="18"/>
          <w:lang w:eastAsia="en-GB"/>
        </w:rPr>
      </w:pPr>
    </w:p>
    <w:p w14:paraId="0E08D0DE" w14:textId="77777777" w:rsidR="00D22771" w:rsidRDefault="00D22771" w:rsidP="00D22771">
      <w:pPr>
        <w:spacing w:line="360" w:lineRule="auto"/>
        <w:jc w:val="both"/>
        <w:rPr>
          <w:rFonts w:eastAsia="Times New Roman" w:cs="Times New Roman"/>
          <w:sz w:val="18"/>
          <w:szCs w:val="18"/>
          <w:lang w:eastAsia="en-GB"/>
        </w:rPr>
      </w:pPr>
    </w:p>
    <w:p w14:paraId="034189C7" w14:textId="77777777" w:rsidR="00D22771" w:rsidRDefault="00D22771" w:rsidP="00D22771">
      <w:pPr>
        <w:spacing w:line="360" w:lineRule="auto"/>
        <w:jc w:val="both"/>
        <w:rPr>
          <w:rFonts w:eastAsia="Times New Roman" w:cs="Times New Roman"/>
          <w:sz w:val="18"/>
          <w:szCs w:val="18"/>
          <w:lang w:eastAsia="en-GB"/>
        </w:rPr>
      </w:pPr>
    </w:p>
    <w:p w14:paraId="044F4275" w14:textId="77777777" w:rsidR="00D22771" w:rsidRDefault="00D22771" w:rsidP="00D22771">
      <w:pPr>
        <w:spacing w:line="360" w:lineRule="auto"/>
        <w:jc w:val="both"/>
        <w:rPr>
          <w:rFonts w:eastAsia="Times New Roman" w:cs="Times New Roman"/>
          <w:sz w:val="18"/>
          <w:szCs w:val="18"/>
          <w:lang w:eastAsia="en-GB"/>
        </w:rPr>
      </w:pPr>
    </w:p>
    <w:p w14:paraId="6FB52798" w14:textId="77777777" w:rsidR="00D22771" w:rsidRDefault="00D22771" w:rsidP="00D22771">
      <w:pPr>
        <w:spacing w:line="360" w:lineRule="auto"/>
        <w:jc w:val="both"/>
        <w:rPr>
          <w:rFonts w:eastAsia="Times New Roman" w:cs="Times New Roman"/>
          <w:sz w:val="18"/>
          <w:szCs w:val="18"/>
          <w:lang w:eastAsia="en-GB"/>
        </w:rPr>
      </w:pPr>
    </w:p>
    <w:p w14:paraId="13BCDFAF" w14:textId="77777777" w:rsidR="00D22771" w:rsidRDefault="00D22771" w:rsidP="00D22771">
      <w:pPr>
        <w:spacing w:line="360" w:lineRule="auto"/>
        <w:jc w:val="both"/>
        <w:rPr>
          <w:rFonts w:eastAsia="Times New Roman" w:cs="Times New Roman"/>
          <w:sz w:val="18"/>
          <w:szCs w:val="18"/>
          <w:lang w:eastAsia="en-GB"/>
        </w:rPr>
      </w:pPr>
    </w:p>
    <w:p w14:paraId="4FDDEF4D" w14:textId="77777777" w:rsidR="00D22771" w:rsidRDefault="00D22771" w:rsidP="00D22771">
      <w:pPr>
        <w:spacing w:line="360" w:lineRule="auto"/>
        <w:jc w:val="both"/>
        <w:rPr>
          <w:rFonts w:eastAsia="Times New Roman" w:cs="Times New Roman"/>
          <w:sz w:val="18"/>
          <w:szCs w:val="18"/>
          <w:lang w:eastAsia="en-GB"/>
        </w:rPr>
      </w:pPr>
    </w:p>
    <w:p w14:paraId="103235B1" w14:textId="77777777" w:rsidR="00D22771" w:rsidRDefault="00D22771" w:rsidP="00D22771">
      <w:pPr>
        <w:spacing w:line="360" w:lineRule="auto"/>
        <w:jc w:val="both"/>
        <w:rPr>
          <w:rFonts w:eastAsia="Times New Roman" w:cs="Times New Roman"/>
          <w:sz w:val="18"/>
          <w:szCs w:val="18"/>
          <w:lang w:eastAsia="en-GB"/>
        </w:rPr>
      </w:pPr>
    </w:p>
    <w:p w14:paraId="71427D2C" w14:textId="3C2987E7" w:rsidR="00D22771" w:rsidRDefault="00D22771" w:rsidP="00D22771">
      <w:pPr>
        <w:spacing w:line="360" w:lineRule="auto"/>
        <w:jc w:val="both"/>
        <w:rPr>
          <w:rFonts w:eastAsia="Times New Roman" w:cs="Times New Roman"/>
          <w:sz w:val="18"/>
          <w:szCs w:val="18"/>
          <w:lang w:eastAsia="en-GB"/>
        </w:rPr>
      </w:pPr>
    </w:p>
    <w:p w14:paraId="204F738C" w14:textId="0DF4C7A6" w:rsidR="00E84E11" w:rsidRDefault="00E84E11" w:rsidP="00D22771">
      <w:pPr>
        <w:spacing w:line="360" w:lineRule="auto"/>
        <w:jc w:val="both"/>
        <w:rPr>
          <w:rFonts w:eastAsia="Times New Roman" w:cs="Times New Roman"/>
          <w:sz w:val="18"/>
          <w:szCs w:val="18"/>
          <w:lang w:eastAsia="en-GB"/>
        </w:rPr>
      </w:pPr>
    </w:p>
    <w:p w14:paraId="029BE527" w14:textId="77777777" w:rsidR="00E84E11" w:rsidRDefault="00E84E11" w:rsidP="00D22771">
      <w:pPr>
        <w:spacing w:line="360" w:lineRule="auto"/>
        <w:jc w:val="both"/>
        <w:rPr>
          <w:rFonts w:eastAsia="Times New Roman" w:cs="Times New Roman"/>
          <w:sz w:val="18"/>
          <w:szCs w:val="18"/>
          <w:lang w:eastAsia="en-GB"/>
        </w:rPr>
      </w:pPr>
    </w:p>
    <w:p w14:paraId="1EC8F1D4" w14:textId="77777777" w:rsidR="00D22771" w:rsidRDefault="00D22771" w:rsidP="00D22771">
      <w:pPr>
        <w:spacing w:line="360" w:lineRule="auto"/>
        <w:jc w:val="both"/>
        <w:rPr>
          <w:rFonts w:eastAsia="Times New Roman" w:cs="Times New Roman"/>
          <w:sz w:val="18"/>
          <w:szCs w:val="18"/>
          <w:lang w:eastAsia="en-GB"/>
        </w:rPr>
      </w:pPr>
    </w:p>
    <w:p w14:paraId="1DF21AC6" w14:textId="77777777" w:rsidR="00D22771" w:rsidRDefault="00D22771" w:rsidP="00D22771">
      <w:pPr>
        <w:spacing w:line="360" w:lineRule="auto"/>
        <w:jc w:val="both"/>
        <w:rPr>
          <w:rFonts w:eastAsia="Times New Roman" w:cs="Times New Roman"/>
          <w:sz w:val="18"/>
          <w:szCs w:val="18"/>
          <w:lang w:eastAsia="en-GB"/>
        </w:rPr>
      </w:pPr>
    </w:p>
    <w:p w14:paraId="6BF9DFB7" w14:textId="77777777" w:rsidR="00D22771" w:rsidRDefault="00D22771" w:rsidP="00D22771">
      <w:pPr>
        <w:spacing w:line="360" w:lineRule="auto"/>
        <w:jc w:val="both"/>
        <w:rPr>
          <w:rFonts w:eastAsia="Times New Roman" w:cs="Times New Roman"/>
          <w:sz w:val="18"/>
          <w:szCs w:val="18"/>
          <w:lang w:eastAsia="en-GB"/>
        </w:rPr>
      </w:pPr>
    </w:p>
    <w:p w14:paraId="6C085BC0" w14:textId="77777777" w:rsidR="00D22771" w:rsidRDefault="00D22771" w:rsidP="00D22771">
      <w:pPr>
        <w:spacing w:line="360" w:lineRule="auto"/>
        <w:jc w:val="both"/>
        <w:rPr>
          <w:rFonts w:eastAsia="Times New Roman" w:cs="Times New Roman"/>
          <w:sz w:val="18"/>
          <w:szCs w:val="18"/>
          <w:lang w:eastAsia="en-GB"/>
        </w:rPr>
      </w:pPr>
    </w:p>
    <w:p w14:paraId="0C52494F" w14:textId="77777777" w:rsidR="00D22771" w:rsidRDefault="00D22771" w:rsidP="00D22771">
      <w:pPr>
        <w:spacing w:line="360" w:lineRule="auto"/>
        <w:jc w:val="both"/>
        <w:rPr>
          <w:rFonts w:eastAsia="Times New Roman" w:cs="Times New Roman"/>
          <w:sz w:val="18"/>
          <w:szCs w:val="18"/>
          <w:lang w:eastAsia="en-GB"/>
        </w:rPr>
      </w:pPr>
    </w:p>
    <w:p w14:paraId="4BD315D8" w14:textId="77777777" w:rsidR="00D22771" w:rsidRPr="001030C7" w:rsidRDefault="00D22771" w:rsidP="001030C7">
      <w:pPr>
        <w:spacing w:before="160"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  <w:r w:rsidRPr="001030C7">
        <w:rPr>
          <w:rFonts w:ascii="Verdana" w:eastAsia="Times New Roman" w:hAnsi="Verdana" w:cs="Times New Roman"/>
          <w:b/>
          <w:sz w:val="20"/>
          <w:szCs w:val="20"/>
          <w:lang w:eastAsia="en-GB"/>
        </w:rPr>
        <w:lastRenderedPageBreak/>
        <w:t>Географска информация</w:t>
      </w:r>
    </w:p>
    <w:p w14:paraId="7BF9D782" w14:textId="77777777" w:rsidR="00D22771" w:rsidRPr="001030C7" w:rsidRDefault="00D22771" w:rsidP="001030C7">
      <w:pPr>
        <w:spacing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1030C7">
        <w:rPr>
          <w:rFonts w:ascii="Verdana" w:eastAsia="Times New Roman" w:hAnsi="Verdana" w:cs="Times New Roman"/>
          <w:b/>
          <w:sz w:val="20"/>
          <w:szCs w:val="20"/>
          <w:lang w:eastAsia="en-GB"/>
        </w:rPr>
        <w:t>Европейският съюз</w:t>
      </w:r>
      <w:r w:rsidRPr="001030C7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r w:rsidRPr="001030C7">
        <w:rPr>
          <w:rFonts w:ascii="Verdana" w:eastAsia="Times New Roman" w:hAnsi="Verdana" w:cs="Times New Roman"/>
          <w:b/>
          <w:sz w:val="20"/>
          <w:szCs w:val="20"/>
          <w:lang w:eastAsia="en-GB"/>
        </w:rPr>
        <w:t>(ЕС-27_2020)</w:t>
      </w:r>
      <w:r w:rsidRPr="001030C7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включва: Белгия, България, Чехия, Дания, Германия, Естония, Ирландия, Гърция, Испания, Франция, Хърватия, Италия, Кипър, Латвия, Литва, Люксембург, Унгария, Малта, Нидерландия, Австрия, Полша, Португалия, Румъния, Словения, Словакия, Финландия и Швеция.</w:t>
      </w:r>
    </w:p>
    <w:p w14:paraId="3ACD807A" w14:textId="77777777" w:rsidR="00D22771" w:rsidRPr="001030C7" w:rsidRDefault="00D22771" w:rsidP="001030C7">
      <w:pPr>
        <w:spacing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1030C7">
        <w:rPr>
          <w:rFonts w:ascii="Verdana" w:eastAsia="Times New Roman" w:hAnsi="Verdana" w:cs="Times New Roman"/>
          <w:sz w:val="20"/>
          <w:szCs w:val="20"/>
          <w:lang w:eastAsia="en-GB"/>
        </w:rPr>
        <w:t xml:space="preserve">Обединеното кралство напусна ЕС на 31 януари 2020 година. Информация за разпространението на европейски статистически данни от 1 февруари 2020 г. е публикувана на </w:t>
      </w:r>
      <w:hyperlink r:id="rId21" w:history="1">
        <w:r w:rsidRPr="001030C7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bg-BG"/>
          </w:rPr>
          <w:t>уебстраницата на Евростат</w:t>
        </w:r>
      </w:hyperlink>
      <w:r w:rsidRPr="001030C7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14:paraId="78C691AC" w14:textId="77777777" w:rsidR="00D22771" w:rsidRPr="001030C7" w:rsidRDefault="00D22771" w:rsidP="001030C7">
      <w:pPr>
        <w:keepLines/>
        <w:spacing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1030C7">
        <w:rPr>
          <w:rFonts w:ascii="Verdana" w:eastAsia="Times New Roman" w:hAnsi="Verdana" w:cs="Times New Roman"/>
          <w:b/>
          <w:sz w:val="20"/>
          <w:szCs w:val="20"/>
          <w:lang w:eastAsia="en-GB"/>
        </w:rPr>
        <w:t>Еврозоната</w:t>
      </w:r>
      <w:r w:rsidRPr="001030C7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r w:rsidRPr="001030C7">
        <w:rPr>
          <w:rFonts w:ascii="Verdana" w:eastAsia="Times New Roman" w:hAnsi="Verdana" w:cs="Times New Roman"/>
          <w:b/>
          <w:sz w:val="20"/>
          <w:szCs w:val="20"/>
          <w:lang w:eastAsia="en-GB"/>
        </w:rPr>
        <w:t>(EЗ-20)</w:t>
      </w:r>
      <w:r w:rsidRPr="001030C7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включва: Белгия, Германия, Естония, Ирландия, Гърция, Испания, Франция, Италия, Кипър, Латвия, Литва, Люксембург, Малта, Нидерландия, Австрия, Португалия, Словения, Словакия, Финландия и Хърватия.</w:t>
      </w:r>
    </w:p>
    <w:p w14:paraId="54962445" w14:textId="26FDD749" w:rsidR="00D22771" w:rsidRPr="001030C7" w:rsidRDefault="00D22771" w:rsidP="001030C7">
      <w:pPr>
        <w:keepLines/>
        <w:spacing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en-GB"/>
        </w:rPr>
      </w:pPr>
      <w:proofErr w:type="spellStart"/>
      <w:r w:rsidRPr="001030C7">
        <w:rPr>
          <w:rFonts w:ascii="Verdana" w:eastAsia="Times New Roman" w:hAnsi="Verdana" w:cs="Times New Roman"/>
          <w:sz w:val="20"/>
          <w:szCs w:val="20"/>
          <w:lang w:eastAsia="en-GB"/>
        </w:rPr>
        <w:t>Прессъобщението</w:t>
      </w:r>
      <w:proofErr w:type="spellEnd"/>
      <w:r w:rsidRPr="001030C7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включва още три страни - членки на ЕАСТ, пет кандидатстващи за членство страни и една страна потенциален кандидат за членство в ЕС.</w:t>
      </w:r>
    </w:p>
    <w:p w14:paraId="1EFA419C" w14:textId="77777777" w:rsidR="00D22771" w:rsidRPr="001030C7" w:rsidRDefault="00D22771" w:rsidP="001030C7">
      <w:pPr>
        <w:spacing w:before="160"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  <w:r w:rsidRPr="001030C7">
        <w:rPr>
          <w:rFonts w:ascii="Verdana" w:eastAsia="Times New Roman" w:hAnsi="Verdana" w:cs="Times New Roman"/>
          <w:b/>
          <w:sz w:val="20"/>
          <w:szCs w:val="20"/>
          <w:lang w:eastAsia="en-GB"/>
        </w:rPr>
        <w:t>Методи и дефиниции</w:t>
      </w:r>
    </w:p>
    <w:p w14:paraId="01B3CFA6" w14:textId="77777777" w:rsidR="00D22771" w:rsidRPr="001030C7" w:rsidRDefault="00A0230B" w:rsidP="001030C7">
      <w:pPr>
        <w:spacing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1030C7">
        <w:rPr>
          <w:rFonts w:ascii="Verdana" w:eastAsia="Times New Roman" w:hAnsi="Verdana" w:cs="Times New Roman"/>
          <w:sz w:val="20"/>
          <w:szCs w:val="20"/>
          <w:lang w:eastAsia="en-GB"/>
        </w:rPr>
        <w:t xml:space="preserve">Данните, представени в </w:t>
      </w:r>
      <w:proofErr w:type="spellStart"/>
      <w:r w:rsidRPr="001030C7">
        <w:rPr>
          <w:rFonts w:ascii="Verdana" w:eastAsia="Times New Roman" w:hAnsi="Verdana" w:cs="Times New Roman"/>
          <w:sz w:val="20"/>
          <w:szCs w:val="20"/>
          <w:lang w:eastAsia="en-GB"/>
        </w:rPr>
        <w:t>прессъобщението</w:t>
      </w:r>
      <w:proofErr w:type="spellEnd"/>
      <w:r w:rsidRPr="001030C7">
        <w:rPr>
          <w:rFonts w:ascii="Verdana" w:eastAsia="Times New Roman" w:hAnsi="Verdana" w:cs="Times New Roman"/>
          <w:sz w:val="20"/>
          <w:szCs w:val="20"/>
          <w:lang w:eastAsia="en-GB"/>
        </w:rPr>
        <w:t>, се основават на основни</w:t>
      </w:r>
      <w:r w:rsidR="004A6788" w:rsidRPr="001030C7">
        <w:rPr>
          <w:rFonts w:ascii="Verdana" w:eastAsia="Times New Roman" w:hAnsi="Verdana" w:cs="Times New Roman"/>
          <w:sz w:val="20"/>
          <w:szCs w:val="20"/>
          <w:lang w:eastAsia="en-GB"/>
        </w:rPr>
        <w:t>те</w:t>
      </w:r>
      <w:r w:rsidRPr="001030C7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разходни компоненти</w:t>
      </w:r>
      <w:r w:rsidR="004A6788" w:rsidRPr="001030C7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на БВП</w:t>
      </w:r>
      <w:r w:rsidRPr="001030C7">
        <w:rPr>
          <w:rFonts w:ascii="Verdana" w:eastAsia="Times New Roman" w:hAnsi="Verdana" w:cs="Times New Roman"/>
          <w:sz w:val="20"/>
          <w:szCs w:val="20"/>
          <w:lang w:eastAsia="en-GB"/>
        </w:rPr>
        <w:t>, на данни</w:t>
      </w:r>
      <w:r w:rsidR="004A6788" w:rsidRPr="001030C7">
        <w:rPr>
          <w:rFonts w:ascii="Verdana" w:eastAsia="Times New Roman" w:hAnsi="Verdana" w:cs="Times New Roman"/>
          <w:sz w:val="20"/>
          <w:szCs w:val="20"/>
          <w:lang w:eastAsia="en-GB"/>
        </w:rPr>
        <w:t>те</w:t>
      </w:r>
      <w:r w:rsidRPr="001030C7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за населението, свалени от </w:t>
      </w:r>
      <w:hyperlink r:id="rId22" w:history="1">
        <w:r w:rsidRPr="001030C7">
          <w:rPr>
            <w:rStyle w:val="Hyperlink"/>
            <w:rFonts w:ascii="Verdana" w:eastAsia="Times New Roman" w:hAnsi="Verdana" w:cs="Times New Roman"/>
            <w:sz w:val="20"/>
            <w:szCs w:val="20"/>
            <w:lang w:eastAsia="en-GB"/>
          </w:rPr>
          <w:t>nama_10_gdp</w:t>
        </w:r>
      </w:hyperlink>
      <w:r w:rsidRPr="001030C7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и </w:t>
      </w:r>
      <w:hyperlink r:id="rId23" w:history="1">
        <w:r w:rsidRPr="001030C7">
          <w:rPr>
            <w:rStyle w:val="Hyperlink"/>
            <w:rFonts w:ascii="Verdana" w:eastAsia="Times New Roman" w:hAnsi="Verdana" w:cs="Times New Roman"/>
            <w:sz w:val="20"/>
            <w:szCs w:val="20"/>
            <w:lang w:eastAsia="en-GB"/>
          </w:rPr>
          <w:t>nama_10_pe</w:t>
        </w:r>
      </w:hyperlink>
      <w:r w:rsidRPr="001030C7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на 6 декември 2024 г., </w:t>
      </w:r>
      <w:r w:rsidR="004A6788" w:rsidRPr="001030C7">
        <w:rPr>
          <w:rFonts w:ascii="Verdana" w:eastAsia="Times New Roman" w:hAnsi="Verdana" w:cs="Times New Roman"/>
          <w:sz w:val="20"/>
          <w:szCs w:val="20"/>
          <w:lang w:eastAsia="en-GB"/>
        </w:rPr>
        <w:t xml:space="preserve">както </w:t>
      </w:r>
      <w:r w:rsidRPr="001030C7">
        <w:rPr>
          <w:rFonts w:ascii="Verdana" w:eastAsia="Times New Roman" w:hAnsi="Verdana" w:cs="Times New Roman"/>
          <w:sz w:val="20"/>
          <w:szCs w:val="20"/>
          <w:lang w:eastAsia="en-GB"/>
        </w:rPr>
        <w:t>и на най-новите налични паритети на покупателната способност.</w:t>
      </w:r>
      <w:r w:rsidR="00D22771" w:rsidRPr="001030C7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Използваната методология е описана в </w:t>
      </w:r>
      <w:hyperlink r:id="rId24" w:history="1">
        <w:proofErr w:type="spellStart"/>
        <w:r w:rsidR="00D22771" w:rsidRPr="001030C7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bg-BG"/>
          </w:rPr>
          <w:t>Eurostat</w:t>
        </w:r>
        <w:proofErr w:type="spellEnd"/>
        <w:r w:rsidR="00D22771" w:rsidRPr="001030C7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bg-BG"/>
          </w:rPr>
          <w:t xml:space="preserve">-OECD </w:t>
        </w:r>
        <w:proofErr w:type="spellStart"/>
        <w:r w:rsidR="00D22771" w:rsidRPr="001030C7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bg-BG"/>
          </w:rPr>
          <w:t>Methodological</w:t>
        </w:r>
        <w:proofErr w:type="spellEnd"/>
        <w:r w:rsidR="00D22771" w:rsidRPr="001030C7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bg-BG"/>
          </w:rPr>
          <w:t xml:space="preserve"> </w:t>
        </w:r>
        <w:proofErr w:type="spellStart"/>
        <w:r w:rsidR="00D22771" w:rsidRPr="001030C7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bg-BG"/>
          </w:rPr>
          <w:t>manual</w:t>
        </w:r>
        <w:proofErr w:type="spellEnd"/>
        <w:r w:rsidR="00D22771" w:rsidRPr="001030C7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bg-BG"/>
          </w:rPr>
          <w:t xml:space="preserve"> </w:t>
        </w:r>
        <w:proofErr w:type="spellStart"/>
        <w:r w:rsidR="00D22771" w:rsidRPr="001030C7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bg-BG"/>
          </w:rPr>
          <w:t>on</w:t>
        </w:r>
        <w:proofErr w:type="spellEnd"/>
        <w:r w:rsidR="00D22771" w:rsidRPr="001030C7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bg-BG"/>
          </w:rPr>
          <w:t xml:space="preserve"> </w:t>
        </w:r>
        <w:proofErr w:type="spellStart"/>
        <w:r w:rsidR="00D22771" w:rsidRPr="001030C7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bg-BG"/>
          </w:rPr>
          <w:t>purchasing</w:t>
        </w:r>
        <w:proofErr w:type="spellEnd"/>
        <w:r w:rsidR="00D22771" w:rsidRPr="001030C7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bg-BG"/>
          </w:rPr>
          <w:t xml:space="preserve"> </w:t>
        </w:r>
        <w:proofErr w:type="spellStart"/>
        <w:r w:rsidR="00D22771" w:rsidRPr="001030C7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bg-BG"/>
          </w:rPr>
          <w:t>power</w:t>
        </w:r>
        <w:proofErr w:type="spellEnd"/>
        <w:r w:rsidR="00D22771" w:rsidRPr="001030C7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bg-BG"/>
          </w:rPr>
          <w:t xml:space="preserve"> </w:t>
        </w:r>
        <w:proofErr w:type="spellStart"/>
        <w:r w:rsidR="00D22771" w:rsidRPr="001030C7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bg-BG"/>
          </w:rPr>
          <w:t>parities</w:t>
        </w:r>
        <w:proofErr w:type="spellEnd"/>
        <w:r w:rsidR="00D22771" w:rsidRPr="001030C7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bg-BG"/>
          </w:rPr>
          <w:t>.</w:t>
        </w:r>
      </w:hyperlink>
    </w:p>
    <w:p w14:paraId="6A31BBD7" w14:textId="77777777" w:rsidR="00D22771" w:rsidRPr="001030C7" w:rsidRDefault="00D22771" w:rsidP="001030C7">
      <w:pPr>
        <w:spacing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1030C7">
        <w:rPr>
          <w:rFonts w:ascii="Verdana" w:eastAsia="Times New Roman" w:hAnsi="Verdana" w:cs="Times New Roman"/>
          <w:b/>
          <w:sz w:val="20"/>
          <w:szCs w:val="20"/>
        </w:rPr>
        <w:t>Фактическото индивидуално потребление</w:t>
      </w:r>
      <w:r w:rsidRPr="001030C7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обхваща стоките и услугите, действително </w:t>
      </w:r>
      <w:proofErr w:type="spellStart"/>
      <w:r w:rsidRPr="001030C7">
        <w:rPr>
          <w:rFonts w:ascii="Verdana" w:eastAsia="Times New Roman" w:hAnsi="Verdana" w:cs="Times New Roman"/>
          <w:sz w:val="20"/>
          <w:szCs w:val="20"/>
          <w:lang w:eastAsia="en-GB"/>
        </w:rPr>
        <w:t>потребени</w:t>
      </w:r>
      <w:proofErr w:type="spellEnd"/>
      <w:r w:rsidRPr="001030C7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от населението, независимо дали са купени и платени от домакинствата, държавата или от нетърговски институции, обслужващи домакинствата. При международните сравнения на физическия обем на потреблението ФИП е предпочитан показател, тъй като не се влияе от факта, че различията са значителни в начина, по който в отделните страни са организирани някои важни услуги, потребявани от домакинствата, като например образователни и здравни. </w:t>
      </w:r>
    </w:p>
    <w:p w14:paraId="11000B37" w14:textId="77777777" w:rsidR="00D22771" w:rsidRPr="001030C7" w:rsidRDefault="00D22771" w:rsidP="001030C7">
      <w:pPr>
        <w:spacing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1030C7">
        <w:rPr>
          <w:rFonts w:ascii="Verdana" w:eastAsia="Times New Roman" w:hAnsi="Verdana" w:cs="Times New Roman"/>
          <w:b/>
          <w:sz w:val="20"/>
          <w:szCs w:val="20"/>
          <w:lang w:eastAsia="en-GB"/>
        </w:rPr>
        <w:t>Стандартът на покупателната способност</w:t>
      </w:r>
      <w:r w:rsidRPr="001030C7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представлява изкуствена валутна единица, която елиминира разликите в равнищата на цените между отделните страни. По този начин един СПС купува същия обем от стоки и услуги във всички страни. Тази валутна единица позволява смислено сравнение на физическите обеми на икономическите индикатори между страните. Агрегатите, изразени в СПС, са изчислени чрез разделяне на агрегатите в текущи цени и национална валута на съответния паритет на покупателната способност. Нивото на несигурност, свързано с базисните цени и данните от националните сметки, както и методите, използвани при </w:t>
      </w:r>
      <w:r w:rsidRPr="001030C7">
        <w:rPr>
          <w:rFonts w:ascii="Verdana" w:eastAsia="Times New Roman" w:hAnsi="Verdana" w:cs="Times New Roman"/>
          <w:sz w:val="20"/>
          <w:szCs w:val="20"/>
          <w:lang w:eastAsia="en-GB"/>
        </w:rPr>
        <w:lastRenderedPageBreak/>
        <w:t>съставянето на ППС, подсказват, че различията между страните, имащи много близки индекси, не трябва да се интерпретират прекалено критично.</w:t>
      </w:r>
    </w:p>
    <w:p w14:paraId="49BAFADF" w14:textId="77777777" w:rsidR="00D22771" w:rsidRPr="001030C7" w:rsidRDefault="00D22771" w:rsidP="001030C7">
      <w:pPr>
        <w:keepLines/>
        <w:spacing w:before="160" w:after="160" w:line="360" w:lineRule="auto"/>
        <w:ind w:firstLine="720"/>
        <w:jc w:val="both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  <w:r w:rsidRPr="001030C7">
        <w:rPr>
          <w:rFonts w:ascii="Verdana" w:eastAsia="Times New Roman" w:hAnsi="Verdana" w:cs="Times New Roman"/>
          <w:b/>
          <w:sz w:val="20"/>
          <w:szCs w:val="20"/>
          <w:lang w:eastAsia="en-GB"/>
        </w:rPr>
        <w:t>За повече информация:</w:t>
      </w:r>
    </w:p>
    <w:p w14:paraId="25371834" w14:textId="77777777" w:rsidR="00A90B0A" w:rsidRPr="001030C7" w:rsidRDefault="00186C4D" w:rsidP="001030C7">
      <w:pPr>
        <w:numPr>
          <w:ilvl w:val="0"/>
          <w:numId w:val="2"/>
        </w:numPr>
        <w:shd w:val="clear" w:color="auto" w:fill="FBFBFB"/>
        <w:spacing w:line="360" w:lineRule="auto"/>
        <w:rPr>
          <w:rFonts w:ascii="Verdana" w:eastAsia="Times New Roman" w:hAnsi="Verdana" w:cs="Segoe UI"/>
          <w:color w:val="515560"/>
          <w:sz w:val="20"/>
          <w:szCs w:val="20"/>
          <w:lang w:val="en-GB" w:eastAsia="bg-BG"/>
        </w:rPr>
      </w:pPr>
      <w:hyperlink r:id="rId25" w:history="1">
        <w:r w:rsidR="00A90B0A" w:rsidRPr="001030C7">
          <w:rPr>
            <w:rFonts w:ascii="Verdana" w:eastAsia="Times New Roman" w:hAnsi="Verdana" w:cs="Segoe UI"/>
            <w:color w:val="0E47CB"/>
            <w:sz w:val="20"/>
            <w:szCs w:val="20"/>
            <w:u w:val="single"/>
            <w:lang w:val="en-GB" w:eastAsia="bg-BG"/>
          </w:rPr>
          <w:t>Statistics Explained article on consumption and GDP per capita and price level indices</w:t>
        </w:r>
      </w:hyperlink>
    </w:p>
    <w:p w14:paraId="4DA8388A" w14:textId="77777777" w:rsidR="00A90B0A" w:rsidRPr="001030C7" w:rsidRDefault="00186C4D" w:rsidP="001030C7">
      <w:pPr>
        <w:numPr>
          <w:ilvl w:val="0"/>
          <w:numId w:val="2"/>
        </w:numPr>
        <w:shd w:val="clear" w:color="auto" w:fill="FBFBFB"/>
        <w:spacing w:line="360" w:lineRule="auto"/>
        <w:rPr>
          <w:rFonts w:ascii="Verdana" w:eastAsia="Times New Roman" w:hAnsi="Verdana" w:cs="Segoe UI"/>
          <w:color w:val="515560"/>
          <w:sz w:val="20"/>
          <w:szCs w:val="20"/>
          <w:lang w:val="en-GB" w:eastAsia="bg-BG"/>
        </w:rPr>
      </w:pPr>
      <w:hyperlink r:id="rId26" w:history="1">
        <w:r w:rsidR="00A90B0A" w:rsidRPr="001030C7">
          <w:rPr>
            <w:rFonts w:ascii="Verdana" w:eastAsia="Times New Roman" w:hAnsi="Verdana" w:cs="Segoe UI"/>
            <w:color w:val="0E47CB"/>
            <w:sz w:val="20"/>
            <w:szCs w:val="20"/>
            <w:u w:val="single"/>
            <w:lang w:val="en-GB" w:eastAsia="bg-BG"/>
          </w:rPr>
          <w:t>Thematic section on purchasing power parities</w:t>
        </w:r>
      </w:hyperlink>
    </w:p>
    <w:p w14:paraId="498DE212" w14:textId="77777777" w:rsidR="00A90B0A" w:rsidRPr="001030C7" w:rsidRDefault="00186C4D" w:rsidP="001030C7">
      <w:pPr>
        <w:numPr>
          <w:ilvl w:val="0"/>
          <w:numId w:val="2"/>
        </w:numPr>
        <w:shd w:val="clear" w:color="auto" w:fill="FBFBFB"/>
        <w:spacing w:line="360" w:lineRule="auto"/>
        <w:rPr>
          <w:rFonts w:ascii="Verdana" w:eastAsia="Times New Roman" w:hAnsi="Verdana" w:cs="Segoe UI"/>
          <w:color w:val="515560"/>
          <w:sz w:val="20"/>
          <w:szCs w:val="20"/>
          <w:lang w:val="en-GB" w:eastAsia="bg-BG"/>
        </w:rPr>
      </w:pPr>
      <w:hyperlink r:id="rId27" w:history="1">
        <w:r w:rsidR="00A90B0A" w:rsidRPr="001030C7">
          <w:rPr>
            <w:rFonts w:ascii="Verdana" w:eastAsia="Times New Roman" w:hAnsi="Verdana" w:cs="Segoe UI"/>
            <w:color w:val="0E47CB"/>
            <w:sz w:val="20"/>
            <w:szCs w:val="20"/>
            <w:u w:val="single"/>
            <w:lang w:val="en-GB" w:eastAsia="bg-BG"/>
          </w:rPr>
          <w:t>Database on purchasing power parities</w:t>
        </w:r>
      </w:hyperlink>
    </w:p>
    <w:p w14:paraId="6326A182" w14:textId="77777777" w:rsidR="00A90B0A" w:rsidRPr="001030C7" w:rsidRDefault="00186C4D" w:rsidP="001030C7">
      <w:pPr>
        <w:numPr>
          <w:ilvl w:val="0"/>
          <w:numId w:val="2"/>
        </w:numPr>
        <w:shd w:val="clear" w:color="auto" w:fill="FBFBFB"/>
        <w:spacing w:line="360" w:lineRule="auto"/>
        <w:rPr>
          <w:rFonts w:ascii="Verdana" w:eastAsia="Times New Roman" w:hAnsi="Verdana" w:cs="Segoe UI"/>
          <w:color w:val="515560"/>
          <w:sz w:val="20"/>
          <w:szCs w:val="20"/>
          <w:lang w:val="en-GB" w:eastAsia="bg-BG"/>
        </w:rPr>
      </w:pPr>
      <w:hyperlink r:id="rId28" w:history="1">
        <w:r w:rsidR="00A90B0A" w:rsidRPr="001030C7">
          <w:rPr>
            <w:rFonts w:ascii="Verdana" w:eastAsia="Times New Roman" w:hAnsi="Verdana" w:cs="Segoe UI"/>
            <w:color w:val="0E47CB"/>
            <w:sz w:val="20"/>
            <w:szCs w:val="20"/>
            <w:u w:val="single"/>
            <w:lang w:val="en-GB" w:eastAsia="bg-BG"/>
          </w:rPr>
          <w:t>Metadata on purchasing power parities</w:t>
        </w:r>
      </w:hyperlink>
    </w:p>
    <w:p w14:paraId="5C0ED151" w14:textId="77777777" w:rsidR="00D22771" w:rsidRPr="001030C7" w:rsidRDefault="00186C4D" w:rsidP="001030C7">
      <w:pPr>
        <w:keepLines/>
        <w:numPr>
          <w:ilvl w:val="0"/>
          <w:numId w:val="2"/>
        </w:numPr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bg-BG"/>
        </w:rPr>
      </w:pPr>
      <w:hyperlink r:id="rId29" w:history="1">
        <w:r w:rsidR="00A90B0A" w:rsidRPr="001030C7">
          <w:rPr>
            <w:rFonts w:ascii="Verdana" w:eastAsia="Times New Roman" w:hAnsi="Verdana" w:cs="Segoe UI"/>
            <w:color w:val="0E47CB"/>
            <w:sz w:val="20"/>
            <w:szCs w:val="20"/>
            <w:u w:val="single"/>
            <w:lang w:val="en-GB" w:eastAsia="bg-BG"/>
          </w:rPr>
          <w:t>Statistics4beginners on GDP</w:t>
        </w:r>
      </w:hyperlink>
    </w:p>
    <w:p w14:paraId="3F80E924" w14:textId="77777777" w:rsidR="00D22771" w:rsidRPr="001030C7" w:rsidRDefault="00D22771" w:rsidP="001030C7">
      <w:pPr>
        <w:spacing w:line="360" w:lineRule="auto"/>
        <w:ind w:firstLine="720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1030C7">
        <w:rPr>
          <w:rFonts w:ascii="Verdana" w:eastAsia="Times New Roman" w:hAnsi="Verdana" w:cs="Times New Roman"/>
          <w:sz w:val="20"/>
          <w:szCs w:val="20"/>
          <w:lang w:eastAsia="en-GB"/>
        </w:rPr>
        <w:t>Източник: Евростат, 1</w:t>
      </w:r>
      <w:r w:rsidRPr="001030C7">
        <w:rPr>
          <w:rFonts w:ascii="Verdana" w:eastAsia="Times New Roman" w:hAnsi="Verdana" w:cs="Times New Roman"/>
          <w:sz w:val="20"/>
          <w:szCs w:val="20"/>
          <w:lang w:val="en-US" w:eastAsia="en-GB"/>
        </w:rPr>
        <w:t>7</w:t>
      </w:r>
      <w:r w:rsidRPr="001030C7">
        <w:rPr>
          <w:rFonts w:ascii="Verdana" w:eastAsia="Times New Roman" w:hAnsi="Verdana" w:cs="Times New Roman"/>
          <w:sz w:val="20"/>
          <w:szCs w:val="20"/>
          <w:lang w:eastAsia="en-GB"/>
        </w:rPr>
        <w:t>.12.2024 година.</w:t>
      </w:r>
    </w:p>
    <w:sectPr w:rsidR="00D22771" w:rsidRPr="001030C7" w:rsidSect="008748F1">
      <w:headerReference w:type="default" r:id="rId30"/>
      <w:headerReference w:type="first" r:id="rId31"/>
      <w:footerReference w:type="first" r:id="rId32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A75B2" w14:textId="77777777" w:rsidR="00186C4D" w:rsidRDefault="00186C4D" w:rsidP="00214ACA">
      <w:r>
        <w:separator/>
      </w:r>
    </w:p>
  </w:endnote>
  <w:endnote w:type="continuationSeparator" w:id="0">
    <w:p w14:paraId="0BF0A0EE" w14:textId="77777777" w:rsidR="00186C4D" w:rsidRDefault="00186C4D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2E1FF" w14:textId="77777777" w:rsidR="00214ACA" w:rsidRPr="00A7142A" w:rsidRDefault="00DD11CB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B11A8C7" wp14:editId="5F84ACA3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5FFF58" w14:textId="58BC353C" w:rsidR="00486232" w:rsidRPr="00DD11CB" w:rsidRDefault="00486232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84548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6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B11A8C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235FFF58" w14:textId="58BC353C" w:rsidR="00486232" w:rsidRPr="00DD11CB" w:rsidRDefault="00486232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284548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6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7FDFDAF4" wp14:editId="49DFB881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EFF780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="00171C36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26B5FC10" wp14:editId="2E93CB6E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533D53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214ACA" w:rsidRPr="00A7142A">
      <w:rPr>
        <w:rFonts w:ascii="Verdana" w:hAnsi="Verdana"/>
        <w:color w:val="31312F"/>
        <w:sz w:val="16"/>
        <w:szCs w:val="16"/>
      </w:rPr>
      <w:t>София</w:t>
    </w:r>
    <w:r w:rsidR="00214ACA"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1038,</w:t>
    </w:r>
    <w:r w:rsidR="00214ACA"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Б</w:t>
    </w:r>
    <w:r w:rsidR="00214ACA" w:rsidRPr="00A7142A">
      <w:rPr>
        <w:rFonts w:ascii="Verdana" w:hAnsi="Verdana"/>
        <w:color w:val="4F4F4D"/>
        <w:sz w:val="16"/>
        <w:szCs w:val="16"/>
      </w:rPr>
      <w:t>ъл</w:t>
    </w:r>
    <w:r w:rsidR="00214ACA" w:rsidRPr="00A7142A">
      <w:rPr>
        <w:rFonts w:ascii="Verdana" w:hAnsi="Verdana"/>
        <w:color w:val="31312F"/>
        <w:sz w:val="16"/>
        <w:szCs w:val="16"/>
      </w:rPr>
      <w:t>гария,</w:t>
    </w:r>
    <w:r w:rsidR="00214ACA"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ул. ,,П</w:t>
    </w:r>
    <w:r w:rsidR="00214ACA" w:rsidRPr="00A7142A">
      <w:rPr>
        <w:rFonts w:ascii="Verdana" w:hAnsi="Verdana"/>
        <w:color w:val="4F4F4D"/>
        <w:sz w:val="16"/>
        <w:szCs w:val="16"/>
      </w:rPr>
      <w:t>.</w:t>
    </w:r>
    <w:r w:rsidR="00214ACA"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Волов</w:t>
    </w:r>
    <w:r w:rsidR="00364357" w:rsidRPr="00A7142A">
      <w:rPr>
        <w:rFonts w:ascii="Verdana" w:hAnsi="Verdana"/>
        <w:color w:val="31312F"/>
        <w:sz w:val="16"/>
        <w:szCs w:val="16"/>
      </w:rPr>
      <w:t>“</w:t>
    </w:r>
    <w:r w:rsidR="00214ACA"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№</w:t>
    </w:r>
    <w:r w:rsidR="00214ACA"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2,</w:t>
    </w:r>
    <w:r w:rsidR="00214ACA"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тел.</w:t>
    </w:r>
    <w:r w:rsidR="00214ACA"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="006A212D"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="00214ACA" w:rsidRPr="00A7142A">
      <w:rPr>
        <w:rFonts w:ascii="Verdana" w:hAnsi="Verdana"/>
        <w:color w:val="31312F"/>
        <w:sz w:val="16"/>
        <w:szCs w:val="16"/>
      </w:rPr>
      <w:t>02</w:t>
    </w:r>
    <w:r w:rsidR="006A212D" w:rsidRPr="00A7142A">
      <w:rPr>
        <w:rFonts w:ascii="Verdana" w:hAnsi="Verdana"/>
        <w:color w:val="4F4F4D"/>
        <w:sz w:val="16"/>
        <w:szCs w:val="16"/>
        <w:lang w:val="en-US"/>
      </w:rPr>
      <w:t>)</w:t>
    </w:r>
    <w:r w:rsidR="00214ACA"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9857</w:t>
    </w:r>
    <w:r w:rsidR="006A212D"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111,</w:t>
    </w:r>
    <w:r w:rsidR="00214ACA"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e</w:t>
    </w:r>
    <w:r w:rsidR="00214ACA"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="00214ACA"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="00214ACA" w:rsidRPr="00A7142A">
      <w:rPr>
        <w:rFonts w:ascii="Verdana" w:hAnsi="Verdana"/>
        <w:color w:val="31312F"/>
        <w:sz w:val="16"/>
        <w:szCs w:val="16"/>
      </w:rPr>
      <w:t>:</w:t>
    </w:r>
    <w:r w:rsidR="00214ACA"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="00214ACA"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58A43" w14:textId="77777777" w:rsidR="00654814" w:rsidRDefault="001E5BA2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105581DF" wp14:editId="3B63FBF0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D00824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5C4FB4F" wp14:editId="70E9C65C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0BEC84" w14:textId="380BA348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84548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C4FB4F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760BEC84" w14:textId="380BA348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284548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EBEE4" w14:textId="77777777" w:rsidR="00E13DB4" w:rsidRPr="00171C36" w:rsidRDefault="0094060D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20360F9B" wp14:editId="55017790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6A4B77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3454A961" wp14:editId="2EF2AE74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31F229" w14:textId="3AA46797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84548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454A961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2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aeNzA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" filled="f" fillcolor="#5c83b4" stroked="f" strokecolor="#737373">
              <v:textbox>
                <w:txbxContent>
                  <w:p w14:paraId="6931F229" w14:textId="3AA46797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284548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3DB4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2F1B652B" wp14:editId="4904F1F8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80AFA8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E13DB4" w:rsidRPr="00171C36">
      <w:rPr>
        <w:rFonts w:ascii="Viol" w:hAnsi="Viol"/>
        <w:color w:val="31312F"/>
      </w:rPr>
      <w:t xml:space="preserve"> </w:t>
    </w:r>
  </w:p>
  <w:p w14:paraId="154E2139" w14:textId="77777777" w:rsidR="00E13DB4" w:rsidRDefault="00E13DB4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47264" w14:textId="77777777" w:rsidR="00186C4D" w:rsidRDefault="00186C4D" w:rsidP="00214ACA">
      <w:r>
        <w:separator/>
      </w:r>
    </w:p>
  </w:footnote>
  <w:footnote w:type="continuationSeparator" w:id="0">
    <w:p w14:paraId="6E9696F3" w14:textId="77777777" w:rsidR="00186C4D" w:rsidRDefault="00186C4D" w:rsidP="0021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BF16B" w14:textId="77777777" w:rsidR="00B77149" w:rsidRPr="00B77149" w:rsidRDefault="00451D08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20A59ECF" wp14:editId="0CCA2EDD">
              <wp:simplePos x="0" y="0"/>
              <wp:positionH relativeFrom="margin">
                <wp:posOffset>481965</wp:posOffset>
              </wp:positionH>
              <wp:positionV relativeFrom="paragraph">
                <wp:posOffset>-933450</wp:posOffset>
              </wp:positionV>
              <wp:extent cx="5019675" cy="714375"/>
              <wp:effectExtent l="0" t="0" r="9525" b="952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9675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C53D7F" w14:textId="77777777" w:rsidR="00E45D14" w:rsidRPr="00E45D14" w:rsidRDefault="00E45D14" w:rsidP="001030C7">
                          <w:pPr>
                            <w:spacing w:line="360" w:lineRule="auto"/>
                            <w:jc w:val="center"/>
                            <w:rPr>
                              <w:rFonts w:eastAsia="Times New Roman" w:cs="Times New Roman"/>
                              <w:b/>
                              <w:lang w:val="en-GB" w:eastAsia="en-GB"/>
                            </w:rPr>
                          </w:pPr>
                          <w:r w:rsidRPr="00E45D14">
                            <w:rPr>
                              <w:rFonts w:eastAsia="Times New Roman" w:cs="Times New Roman"/>
                              <w:b/>
                              <w:lang w:eastAsia="en-GB"/>
                            </w:rPr>
                            <w:t xml:space="preserve">БЪЛГАРИЯ И ЕС: </w:t>
                          </w:r>
                          <w:r w:rsidRPr="00E45D14">
                            <w:rPr>
                              <w:rFonts w:eastAsia="Times New Roman" w:cs="Times New Roman"/>
                              <w:b/>
                              <w:lang w:val="en-GB" w:eastAsia="en-GB"/>
                            </w:rPr>
                            <w:t>МАТЕРИАЛНОТО БЛАГОСЪСТОЯНИЕ НА ДОМАКИНСТВАТА ВАРИРА ЗНАЧИТЕЛНО В ЕС</w:t>
                          </w:r>
                        </w:p>
                        <w:p w14:paraId="39E749FA" w14:textId="77777777" w:rsidR="00101DE0" w:rsidRPr="00101DE0" w:rsidRDefault="00101DE0" w:rsidP="00101DE0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A59E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.95pt;margin-top:-73.5pt;width:395.25pt;height:56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" stroked="f">
              <v:textbox>
                <w:txbxContent>
                  <w:p w14:paraId="7AC53D7F" w14:textId="77777777" w:rsidR="00E45D14" w:rsidRPr="00E45D14" w:rsidRDefault="00E45D14" w:rsidP="001030C7">
                    <w:pPr>
                      <w:spacing w:line="360" w:lineRule="auto"/>
                      <w:jc w:val="center"/>
                      <w:rPr>
                        <w:rFonts w:eastAsia="Times New Roman" w:cs="Times New Roman"/>
                        <w:b/>
                        <w:lang w:val="en-GB" w:eastAsia="en-GB"/>
                      </w:rPr>
                    </w:pPr>
                    <w:r w:rsidRPr="00E45D14">
                      <w:rPr>
                        <w:rFonts w:eastAsia="Times New Roman" w:cs="Times New Roman"/>
                        <w:b/>
                        <w:lang w:eastAsia="en-GB"/>
                      </w:rPr>
                      <w:t xml:space="preserve">БЪЛГАРИЯ И ЕС: </w:t>
                    </w:r>
                    <w:r w:rsidRPr="00E45D14">
                      <w:rPr>
                        <w:rFonts w:eastAsia="Times New Roman" w:cs="Times New Roman"/>
                        <w:b/>
                        <w:lang w:val="en-GB" w:eastAsia="en-GB"/>
                      </w:rPr>
                      <w:t>МАТЕРИАЛНОТО БЛАГОСЪСТОЯНИЕ НА ДОМАКИНСТВАТА ВАРИРА ЗНАЧИТЕЛНО В ЕС</w:t>
                    </w:r>
                  </w:p>
                  <w:p w14:paraId="39E749FA" w14:textId="77777777" w:rsidR="00101DE0" w:rsidRPr="00101DE0" w:rsidRDefault="00101DE0" w:rsidP="00101DE0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43748896" wp14:editId="68A8B416">
              <wp:simplePos x="0" y="0"/>
              <wp:positionH relativeFrom="margin">
                <wp:posOffset>5715</wp:posOffset>
              </wp:positionH>
              <wp:positionV relativeFrom="paragraph">
                <wp:posOffset>-219075</wp:posOffset>
              </wp:positionV>
              <wp:extent cx="5705475" cy="45085"/>
              <wp:effectExtent l="0" t="0" r="28575" b="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05475" cy="450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EE610D" id="Graphic 7" o:spid="_x0000_s1026" style="position:absolute;margin-left:.45pt;margin-top:-17.25pt;width:449.25pt;height:3.55pt;z-index:-2516367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06679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FA7AF" w14:textId="77777777" w:rsidR="00B07D27" w:rsidRPr="009E4021" w:rsidRDefault="00E13DB4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76EFF7BA" wp14:editId="6EFF8052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0647E0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101DE0"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5AEABD67" wp14:editId="7A70FCBE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021"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5B9D0D8B" wp14:editId="331D658A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2F7A30" w14:textId="77777777" w:rsidR="009E4021" w:rsidRDefault="009E4021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1C6F4FA4" w14:textId="77777777" w:rsidR="009E4021" w:rsidRPr="00FD731D" w:rsidRDefault="009E4021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D0D8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342F7A30" w14:textId="77777777" w:rsidR="009E4021" w:rsidRDefault="009E4021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1C6F4FA4" w14:textId="77777777" w:rsidR="009E4021" w:rsidRPr="00FD731D" w:rsidRDefault="009E4021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E4021"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9CD2305" wp14:editId="1DC54006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86E2B8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="009E4021"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3335EB6A" wp14:editId="3695150E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30C528" w14:textId="77777777" w:rsidR="00B07D27" w:rsidRPr="004F064E" w:rsidRDefault="00B07D2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82073" w14:textId="77777777" w:rsidR="00782D3C" w:rsidRPr="00B77149" w:rsidRDefault="00782D3C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701248" behindDoc="0" locked="0" layoutInCell="1" allowOverlap="1" wp14:anchorId="48AB4C5E" wp14:editId="6E9D9BDF">
              <wp:simplePos x="0" y="0"/>
              <wp:positionH relativeFrom="margin">
                <wp:posOffset>481965</wp:posOffset>
              </wp:positionH>
              <wp:positionV relativeFrom="paragraph">
                <wp:posOffset>-690880</wp:posOffset>
              </wp:positionV>
              <wp:extent cx="5019675" cy="581025"/>
              <wp:effectExtent l="0" t="0" r="9525" b="9525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9675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731126" w14:textId="77777777" w:rsidR="00782D3C" w:rsidRPr="00E45D14" w:rsidRDefault="00782D3C" w:rsidP="001030C7">
                          <w:pPr>
                            <w:spacing w:line="360" w:lineRule="auto"/>
                            <w:jc w:val="center"/>
                            <w:rPr>
                              <w:rFonts w:eastAsia="Times New Roman" w:cs="Times New Roman"/>
                              <w:b/>
                              <w:lang w:val="en-GB" w:eastAsia="en-GB"/>
                            </w:rPr>
                          </w:pPr>
                          <w:r w:rsidRPr="00E45D14">
                            <w:rPr>
                              <w:rFonts w:eastAsia="Times New Roman" w:cs="Times New Roman"/>
                              <w:b/>
                              <w:lang w:eastAsia="en-GB"/>
                            </w:rPr>
                            <w:t xml:space="preserve">БЪЛГАРИЯ И ЕС: </w:t>
                          </w:r>
                          <w:r w:rsidRPr="00E45D14">
                            <w:rPr>
                              <w:rFonts w:eastAsia="Times New Roman" w:cs="Times New Roman"/>
                              <w:b/>
                              <w:lang w:val="en-GB" w:eastAsia="en-GB"/>
                            </w:rPr>
                            <w:t>МАТЕРИАЛНОТО БЛАГОСЪСТОЯНИЕ НА ДОМАКИНСТВАТА ВАРИРА ЗНАЧИТЕЛНО В ЕС</w:t>
                          </w:r>
                        </w:p>
                        <w:p w14:paraId="46A617EB" w14:textId="77777777" w:rsidR="00782D3C" w:rsidRPr="00101DE0" w:rsidRDefault="00782D3C" w:rsidP="00101DE0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AB4C5E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7.95pt;margin-top:-54.4pt;width:395.25pt;height:45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" stroked="f">
              <v:textbox>
                <w:txbxContent>
                  <w:p w14:paraId="4A731126" w14:textId="77777777" w:rsidR="00782D3C" w:rsidRPr="00E45D14" w:rsidRDefault="00782D3C" w:rsidP="001030C7">
                    <w:pPr>
                      <w:spacing w:line="360" w:lineRule="auto"/>
                      <w:jc w:val="center"/>
                      <w:rPr>
                        <w:rFonts w:eastAsia="Times New Roman" w:cs="Times New Roman"/>
                        <w:b/>
                        <w:lang w:val="en-GB" w:eastAsia="en-GB"/>
                      </w:rPr>
                    </w:pPr>
                    <w:r w:rsidRPr="00E45D14">
                      <w:rPr>
                        <w:rFonts w:eastAsia="Times New Roman" w:cs="Times New Roman"/>
                        <w:b/>
                        <w:lang w:eastAsia="en-GB"/>
                      </w:rPr>
                      <w:t xml:space="preserve">БЪЛГАРИЯ И ЕС: </w:t>
                    </w:r>
                    <w:r w:rsidRPr="00E45D14">
                      <w:rPr>
                        <w:rFonts w:eastAsia="Times New Roman" w:cs="Times New Roman"/>
                        <w:b/>
                        <w:lang w:val="en-GB" w:eastAsia="en-GB"/>
                      </w:rPr>
                      <w:t>МАТЕРИАЛНОТО БЛАГОСЪСТОЯНИЕ НА ДОМАКИНСТВАТА ВАРИРА ЗНАЧИТЕЛНО В ЕС</w:t>
                    </w:r>
                  </w:p>
                  <w:p w14:paraId="46A617EB" w14:textId="77777777" w:rsidR="00782D3C" w:rsidRPr="00101DE0" w:rsidRDefault="00782D3C" w:rsidP="00101DE0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700224" behindDoc="1" locked="0" layoutInCell="1" allowOverlap="1" wp14:anchorId="2F719F2B" wp14:editId="34F3F07D">
              <wp:simplePos x="0" y="0"/>
              <wp:positionH relativeFrom="margin">
                <wp:posOffset>5715</wp:posOffset>
              </wp:positionH>
              <wp:positionV relativeFrom="paragraph">
                <wp:posOffset>-38100</wp:posOffset>
              </wp:positionV>
              <wp:extent cx="5705475" cy="45085"/>
              <wp:effectExtent l="0" t="0" r="28575" b="0"/>
              <wp:wrapTopAndBottom/>
              <wp:docPr id="16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05475" cy="450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21F6B3" id="Graphic 7" o:spid="_x0000_s1026" style="position:absolute;margin-left:.45pt;margin-top:-3pt;width:449.25pt;height:3.55pt;z-index:-2516162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06679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94E7F" w14:textId="77777777" w:rsidR="008748F1" w:rsidRPr="004F064E" w:rsidRDefault="0021544D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536BAE42" wp14:editId="6508F71C">
              <wp:simplePos x="0" y="0"/>
              <wp:positionH relativeFrom="margin">
                <wp:posOffset>320040</wp:posOffset>
              </wp:positionH>
              <wp:positionV relativeFrom="paragraph">
                <wp:posOffset>-680720</wp:posOffset>
              </wp:positionV>
              <wp:extent cx="4829175" cy="600075"/>
              <wp:effectExtent l="0" t="0" r="9525" b="9525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9175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D0C973" w14:textId="2BDFB173" w:rsidR="008748F1" w:rsidRPr="001715E8" w:rsidRDefault="00E45D14" w:rsidP="001030C7">
                          <w:pPr>
                            <w:tabs>
                              <w:tab w:val="right" w:pos="10065"/>
                            </w:tabs>
                            <w:spacing w:line="360" w:lineRule="auto"/>
                            <w:jc w:val="center"/>
                            <w:rPr>
                              <w:rFonts w:eastAsia="Times New Roman" w:cs="Times New Roman"/>
                              <w:b/>
                              <w:lang w:val="en-GB" w:eastAsia="en-GB"/>
                            </w:rPr>
                          </w:pPr>
                          <w:r w:rsidRPr="00E45D14">
                            <w:rPr>
                              <w:rFonts w:eastAsia="Times New Roman" w:cs="Times New Roman"/>
                              <w:b/>
                              <w:lang w:val="en-GB" w:eastAsia="en-GB"/>
                            </w:rPr>
                            <w:t>БЪЛГАРИЯ И ЕС: МАТЕРИАЛНОТО БЛАГОСЪСТОЯНИЕ НА ДОМАКИНСТВАТА ВАРИРА ЗНАЧИТЕЛНО В ЕС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6BAE42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5.2pt;margin-top:-53.6pt;width:380.25pt;height:47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" stroked="f">
              <v:textbox>
                <w:txbxContent>
                  <w:p w14:paraId="63D0C973" w14:textId="2BDFB173" w:rsidR="008748F1" w:rsidRPr="001715E8" w:rsidRDefault="00E45D14" w:rsidP="001030C7">
                    <w:pPr>
                      <w:tabs>
                        <w:tab w:val="right" w:pos="10065"/>
                      </w:tabs>
                      <w:spacing w:line="360" w:lineRule="auto"/>
                      <w:jc w:val="center"/>
                      <w:rPr>
                        <w:rFonts w:eastAsia="Times New Roman" w:cs="Times New Roman"/>
                        <w:b/>
                        <w:lang w:val="en-GB" w:eastAsia="en-GB"/>
                      </w:rPr>
                    </w:pPr>
                    <w:r w:rsidRPr="00E45D14">
                      <w:rPr>
                        <w:rFonts w:eastAsia="Times New Roman" w:cs="Times New Roman"/>
                        <w:b/>
                        <w:lang w:val="en-GB" w:eastAsia="en-GB"/>
                      </w:rPr>
                      <w:t>БЪЛГАРИЯ И ЕС: МАТЕРИАЛНОТО БЛАГОСЪСТОЯНИЕ НА ДОМАКИНСТВАТА ВАРИРА ЗНАЧИТЕЛНО В ЕС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748F1"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23FCE4E9" wp14:editId="37E67C29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57BB14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1D8B"/>
    <w:multiLevelType w:val="multilevel"/>
    <w:tmpl w:val="160C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56DA5"/>
    <w:multiLevelType w:val="multilevel"/>
    <w:tmpl w:val="556A5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EF0ABE"/>
    <w:multiLevelType w:val="multilevel"/>
    <w:tmpl w:val="B3C0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672A8F"/>
    <w:multiLevelType w:val="multilevel"/>
    <w:tmpl w:val="C9CE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31F01"/>
    <w:rsid w:val="0006051E"/>
    <w:rsid w:val="000607BC"/>
    <w:rsid w:val="0006528C"/>
    <w:rsid w:val="00077C97"/>
    <w:rsid w:val="000B17C2"/>
    <w:rsid w:val="000B2B10"/>
    <w:rsid w:val="000C0D56"/>
    <w:rsid w:val="000F0B88"/>
    <w:rsid w:val="00101DE0"/>
    <w:rsid w:val="001030C7"/>
    <w:rsid w:val="00133256"/>
    <w:rsid w:val="00136095"/>
    <w:rsid w:val="001715E8"/>
    <w:rsid w:val="00171C36"/>
    <w:rsid w:val="00181A90"/>
    <w:rsid w:val="00184FF8"/>
    <w:rsid w:val="00186C4D"/>
    <w:rsid w:val="001901A0"/>
    <w:rsid w:val="001B03D8"/>
    <w:rsid w:val="001C6139"/>
    <w:rsid w:val="001E5BA2"/>
    <w:rsid w:val="001E7AC3"/>
    <w:rsid w:val="001F0EEC"/>
    <w:rsid w:val="00214ACA"/>
    <w:rsid w:val="0021544D"/>
    <w:rsid w:val="00245B79"/>
    <w:rsid w:val="00260973"/>
    <w:rsid w:val="00284548"/>
    <w:rsid w:val="00284DD4"/>
    <w:rsid w:val="00287398"/>
    <w:rsid w:val="00295B3F"/>
    <w:rsid w:val="00296E9D"/>
    <w:rsid w:val="002B0E35"/>
    <w:rsid w:val="002B7776"/>
    <w:rsid w:val="002B7DC4"/>
    <w:rsid w:val="002C72D4"/>
    <w:rsid w:val="002C7BE7"/>
    <w:rsid w:val="00311CF2"/>
    <w:rsid w:val="00320B67"/>
    <w:rsid w:val="0033227B"/>
    <w:rsid w:val="00332C88"/>
    <w:rsid w:val="00336556"/>
    <w:rsid w:val="00364357"/>
    <w:rsid w:val="003731DF"/>
    <w:rsid w:val="00377679"/>
    <w:rsid w:val="0038746A"/>
    <w:rsid w:val="00390A24"/>
    <w:rsid w:val="003B2503"/>
    <w:rsid w:val="003B2E28"/>
    <w:rsid w:val="003B42F8"/>
    <w:rsid w:val="003B46BA"/>
    <w:rsid w:val="003C2111"/>
    <w:rsid w:val="003D5F6D"/>
    <w:rsid w:val="00404C1F"/>
    <w:rsid w:val="004444BF"/>
    <w:rsid w:val="00446CF4"/>
    <w:rsid w:val="00451D08"/>
    <w:rsid w:val="004760D3"/>
    <w:rsid w:val="00486232"/>
    <w:rsid w:val="004A6788"/>
    <w:rsid w:val="004B191E"/>
    <w:rsid w:val="004F064E"/>
    <w:rsid w:val="00500B15"/>
    <w:rsid w:val="00520539"/>
    <w:rsid w:val="005431E6"/>
    <w:rsid w:val="005434F2"/>
    <w:rsid w:val="00572DC9"/>
    <w:rsid w:val="00576F70"/>
    <w:rsid w:val="005B4023"/>
    <w:rsid w:val="005D3DF4"/>
    <w:rsid w:val="005E2FBA"/>
    <w:rsid w:val="00607E2D"/>
    <w:rsid w:val="006120F5"/>
    <w:rsid w:val="00640B58"/>
    <w:rsid w:val="00644D53"/>
    <w:rsid w:val="00654814"/>
    <w:rsid w:val="006618F0"/>
    <w:rsid w:val="006A212D"/>
    <w:rsid w:val="006D13AF"/>
    <w:rsid w:val="006D1BE4"/>
    <w:rsid w:val="006E3FF0"/>
    <w:rsid w:val="006F4E6C"/>
    <w:rsid w:val="00704539"/>
    <w:rsid w:val="00712205"/>
    <w:rsid w:val="00732ACA"/>
    <w:rsid w:val="00740524"/>
    <w:rsid w:val="00764226"/>
    <w:rsid w:val="00782D3C"/>
    <w:rsid w:val="00796A0E"/>
    <w:rsid w:val="007C61E0"/>
    <w:rsid w:val="007C7A6A"/>
    <w:rsid w:val="007D6DC3"/>
    <w:rsid w:val="007E22D8"/>
    <w:rsid w:val="007F116A"/>
    <w:rsid w:val="007F17B3"/>
    <w:rsid w:val="00870559"/>
    <w:rsid w:val="00871AA8"/>
    <w:rsid w:val="008748F1"/>
    <w:rsid w:val="00881B14"/>
    <w:rsid w:val="00883238"/>
    <w:rsid w:val="008D3797"/>
    <w:rsid w:val="008D700C"/>
    <w:rsid w:val="008E71E8"/>
    <w:rsid w:val="008E7939"/>
    <w:rsid w:val="00925349"/>
    <w:rsid w:val="009273A5"/>
    <w:rsid w:val="0094060D"/>
    <w:rsid w:val="00944200"/>
    <w:rsid w:val="00947EBF"/>
    <w:rsid w:val="009507CE"/>
    <w:rsid w:val="00957FBD"/>
    <w:rsid w:val="00984F3E"/>
    <w:rsid w:val="009B5A8D"/>
    <w:rsid w:val="009E4021"/>
    <w:rsid w:val="00A0230B"/>
    <w:rsid w:val="00A14E83"/>
    <w:rsid w:val="00A15DDE"/>
    <w:rsid w:val="00A665A9"/>
    <w:rsid w:val="00A66F06"/>
    <w:rsid w:val="00A7142A"/>
    <w:rsid w:val="00A747A6"/>
    <w:rsid w:val="00A869E9"/>
    <w:rsid w:val="00A90B0A"/>
    <w:rsid w:val="00AA5D3E"/>
    <w:rsid w:val="00AB54EB"/>
    <w:rsid w:val="00AB67DA"/>
    <w:rsid w:val="00AC3D78"/>
    <w:rsid w:val="00AC7230"/>
    <w:rsid w:val="00AE4196"/>
    <w:rsid w:val="00AF2D94"/>
    <w:rsid w:val="00AF3E55"/>
    <w:rsid w:val="00B0333E"/>
    <w:rsid w:val="00B05EF7"/>
    <w:rsid w:val="00B07D27"/>
    <w:rsid w:val="00B15730"/>
    <w:rsid w:val="00B42088"/>
    <w:rsid w:val="00B51211"/>
    <w:rsid w:val="00B55B11"/>
    <w:rsid w:val="00B63817"/>
    <w:rsid w:val="00B63A78"/>
    <w:rsid w:val="00B77149"/>
    <w:rsid w:val="00B92D64"/>
    <w:rsid w:val="00C14799"/>
    <w:rsid w:val="00C22E8B"/>
    <w:rsid w:val="00C616FD"/>
    <w:rsid w:val="00C6474A"/>
    <w:rsid w:val="00C75A3D"/>
    <w:rsid w:val="00C852F9"/>
    <w:rsid w:val="00C93974"/>
    <w:rsid w:val="00CA0766"/>
    <w:rsid w:val="00CA5D54"/>
    <w:rsid w:val="00CB06E6"/>
    <w:rsid w:val="00CD24F3"/>
    <w:rsid w:val="00CD79DD"/>
    <w:rsid w:val="00CE76EC"/>
    <w:rsid w:val="00D22771"/>
    <w:rsid w:val="00D65731"/>
    <w:rsid w:val="00D82477"/>
    <w:rsid w:val="00D868A1"/>
    <w:rsid w:val="00D957B0"/>
    <w:rsid w:val="00DA0123"/>
    <w:rsid w:val="00DD11CB"/>
    <w:rsid w:val="00DE20CA"/>
    <w:rsid w:val="00DE4F56"/>
    <w:rsid w:val="00DE741E"/>
    <w:rsid w:val="00E13DB4"/>
    <w:rsid w:val="00E45D14"/>
    <w:rsid w:val="00E56094"/>
    <w:rsid w:val="00E563C3"/>
    <w:rsid w:val="00E67823"/>
    <w:rsid w:val="00E84E11"/>
    <w:rsid w:val="00EB149A"/>
    <w:rsid w:val="00EB5089"/>
    <w:rsid w:val="00ED056C"/>
    <w:rsid w:val="00ED3AF5"/>
    <w:rsid w:val="00F07A12"/>
    <w:rsid w:val="00F318CD"/>
    <w:rsid w:val="00F519BD"/>
    <w:rsid w:val="00F5577E"/>
    <w:rsid w:val="00F713AC"/>
    <w:rsid w:val="00F812CF"/>
    <w:rsid w:val="00F969F6"/>
    <w:rsid w:val="00FA00EF"/>
    <w:rsid w:val="00FA43B9"/>
    <w:rsid w:val="00FB78E3"/>
    <w:rsid w:val="00FD0B07"/>
    <w:rsid w:val="00FD731D"/>
    <w:rsid w:val="00FF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73E3E9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969F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2D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D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D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D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D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c.europa.eu/eurostat/statistics-explained/index.php?title=Glossary:Purchasing_power_standard_(PPS)" TargetMode="External"/><Relationship Id="rId18" Type="http://schemas.openxmlformats.org/officeDocument/2006/relationships/header" Target="header2.xml"/><Relationship Id="rId26" Type="http://schemas.openxmlformats.org/officeDocument/2006/relationships/hyperlink" Target="https://ec.europa.eu/eurostat/web/purchasing-power-parities/overview" TargetMode="External"/><Relationship Id="rId3" Type="http://schemas.openxmlformats.org/officeDocument/2006/relationships/styles" Target="styles.xml"/><Relationship Id="rId21" Type="http://schemas.openxmlformats.org/officeDocument/2006/relationships/hyperlink" Target="https://ec.europa.eu/eurostat/help/faq/brexit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c.europa.eu/eurostat/statistics-explained/index.php?title=Glossary:Actual_individual_consumption_(AIC)" TargetMode="External"/><Relationship Id="rId17" Type="http://schemas.openxmlformats.org/officeDocument/2006/relationships/footer" Target="footer1.xml"/><Relationship Id="rId25" Type="http://schemas.openxmlformats.org/officeDocument/2006/relationships/hyperlink" Target="https://ec.europa.eu/eurostat/statistics-explained/index.php?title=GDP_per_capita,_consumption_per_capita_and_price_level_indices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s://ec.europa.eu/eurostat/databrowser/view/PRC_PPP_IND__custom_8958154/bookmark/table?lang=en&amp;bookmarkId=46eb68e8-4d22-49cd-889c-b3808ab720bc" TargetMode="External"/><Relationship Id="rId29" Type="http://schemas.openxmlformats.org/officeDocument/2006/relationships/hyperlink" Target="https://ec.europa.eu/eurostat/statistics-explained/index.php?title=Beginners:GD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.europa.eu/eurostat/statistics-explained/index.php?title=GDP_per_capita,_consumption_per_capita_and_price_level_indices" TargetMode="External"/><Relationship Id="rId24" Type="http://schemas.openxmlformats.org/officeDocument/2006/relationships/hyperlink" Target="https://ec.europa.eu/eurostat/en/web/products-manuals-and-guidelines/w/KS-GQ-24-011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ec.europa.eu/eurostat/statistics-explained/index.php?title=Glossary:Gross_domestic_product_(GDP)" TargetMode="External"/><Relationship Id="rId23" Type="http://schemas.openxmlformats.org/officeDocument/2006/relationships/hyperlink" Target="https://ec.europa.eu/eurostat/databrowser/bookmark/972f35fe-940f-4476-9d22-e55726a401b6?lang=en" TargetMode="External"/><Relationship Id="rId28" Type="http://schemas.openxmlformats.org/officeDocument/2006/relationships/hyperlink" Target="https://ec.europa.eu/eurostat/cache/metadata/en/prc_ppp_esms.htm" TargetMode="External"/><Relationship Id="rId10" Type="http://schemas.openxmlformats.org/officeDocument/2006/relationships/hyperlink" Target="https://ec.europa.eu/eurostat/web/purchasing-power-parities/database" TargetMode="External"/><Relationship Id="rId19" Type="http://schemas.openxmlformats.org/officeDocument/2006/relationships/footer" Target="footer2.xml"/><Relationship Id="rId31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s://ec.europa.eu/eurostat/statistics-explained/index.php?title=Glossary:Purchasing_power_standard_(PPS)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ec.europa.eu/eurostat/databrowser/view/nama_10_gdp/default/table?lang=en&amp;category=na10.nama10.nama_10_ma" TargetMode="External"/><Relationship Id="rId27" Type="http://schemas.openxmlformats.org/officeDocument/2006/relationships/hyperlink" Target="https://ec.europa.eu/eurostat/web/purchasing-power-parities/database" TargetMode="External"/><Relationship Id="rId30" Type="http://schemas.openxmlformats.org/officeDocument/2006/relationships/header" Target="header3.xml"/><Relationship Id="rId8" Type="http://schemas.openxmlformats.org/officeDocument/2006/relationships/hyperlink" Target="https://ec.europa.eu/eurostat/statistics-explained/index.php?title=Glossary:Actual_individual_consumption_(AIC)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B12D9-AECD-4E28-8C6D-A12DAB181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6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Martin Somov</cp:lastModifiedBy>
  <cp:revision>101</cp:revision>
  <dcterms:created xsi:type="dcterms:W3CDTF">2024-04-29T12:18:00Z</dcterms:created>
  <dcterms:modified xsi:type="dcterms:W3CDTF">2024-12-17T14:23:00Z</dcterms:modified>
</cp:coreProperties>
</file>