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07E2552" w14:textId="77777777" w:rsidR="009108CF" w:rsidRDefault="009108CF" w:rsidP="0075780E">
      <w:pPr>
        <w:suppressAutoHyphens w:val="0"/>
        <w:spacing w:after="160" w:line="259" w:lineRule="auto"/>
        <w:ind w:left="4962"/>
        <w:jc w:val="both"/>
        <w:rPr>
          <w:rFonts w:eastAsia="Calibri"/>
          <w:sz w:val="28"/>
          <w:szCs w:val="28"/>
          <w:lang w:val="bg-BG" w:eastAsia="en-US"/>
        </w:rPr>
      </w:pPr>
    </w:p>
    <w:p w14:paraId="326AB406" w14:textId="07AA720A" w:rsidR="009108CF" w:rsidRDefault="006905DA" w:rsidP="003E2261">
      <w:pPr>
        <w:suppressAutoHyphens w:val="0"/>
        <w:spacing w:after="160" w:line="259" w:lineRule="auto"/>
        <w:ind w:left="4111"/>
        <w:jc w:val="both"/>
        <w:rPr>
          <w:rFonts w:eastAsia="Calibri"/>
          <w:b/>
          <w:bCs/>
          <w:sz w:val="28"/>
          <w:szCs w:val="28"/>
          <w:lang w:val="bg-BG" w:eastAsia="en-US"/>
        </w:rPr>
      </w:pPr>
      <w:r>
        <w:rPr>
          <w:rFonts w:eastAsia="Calibri"/>
          <w:b/>
          <w:bCs/>
          <w:sz w:val="28"/>
          <w:szCs w:val="28"/>
          <w:lang w:val="bg-BG" w:eastAsia="en-US"/>
        </w:rPr>
        <w:t>ДО</w:t>
      </w:r>
    </w:p>
    <w:p w14:paraId="72FCF606" w14:textId="625A8925" w:rsidR="006905DA" w:rsidRDefault="006905DA" w:rsidP="003E2261">
      <w:pPr>
        <w:suppressAutoHyphens w:val="0"/>
        <w:spacing w:after="160" w:line="259" w:lineRule="auto"/>
        <w:ind w:left="4111"/>
        <w:jc w:val="both"/>
        <w:rPr>
          <w:rFonts w:eastAsia="Calibri"/>
          <w:b/>
          <w:bCs/>
          <w:sz w:val="28"/>
          <w:szCs w:val="28"/>
          <w:lang w:val="bg-BG" w:eastAsia="en-US"/>
        </w:rPr>
      </w:pPr>
      <w:r>
        <w:rPr>
          <w:rFonts w:eastAsia="Calibri"/>
          <w:b/>
          <w:bCs/>
          <w:sz w:val="28"/>
          <w:szCs w:val="28"/>
          <w:lang w:val="bg-BG" w:eastAsia="en-US"/>
        </w:rPr>
        <w:t>Г-ЖА ЛЮДМИЛА ПЕТКОВА</w:t>
      </w:r>
    </w:p>
    <w:p w14:paraId="7626997C" w14:textId="490881BC" w:rsidR="006905DA" w:rsidRDefault="006905DA" w:rsidP="003E2261">
      <w:pPr>
        <w:suppressAutoHyphens w:val="0"/>
        <w:spacing w:after="160" w:line="259" w:lineRule="auto"/>
        <w:ind w:left="4111"/>
        <w:jc w:val="both"/>
        <w:rPr>
          <w:rFonts w:eastAsia="Calibri"/>
          <w:b/>
          <w:bCs/>
          <w:sz w:val="28"/>
          <w:szCs w:val="28"/>
          <w:lang w:val="bg-BG" w:eastAsia="en-US"/>
        </w:rPr>
      </w:pPr>
      <w:r>
        <w:rPr>
          <w:rFonts w:eastAsia="Calibri"/>
          <w:b/>
          <w:bCs/>
          <w:sz w:val="28"/>
          <w:szCs w:val="28"/>
          <w:lang w:val="bg-BG" w:eastAsia="en-US"/>
        </w:rPr>
        <w:t>ЗАМ. МИНИСТЪР-ПРЕДСЕДАТЕЛ</w:t>
      </w:r>
    </w:p>
    <w:p w14:paraId="3BB9A9B7" w14:textId="77777777" w:rsidR="006949DA" w:rsidRDefault="006949DA" w:rsidP="003E2261">
      <w:pPr>
        <w:suppressAutoHyphens w:val="0"/>
        <w:spacing w:after="160" w:line="259" w:lineRule="auto"/>
        <w:ind w:left="4111"/>
        <w:jc w:val="both"/>
        <w:rPr>
          <w:rFonts w:eastAsia="Calibri"/>
          <w:b/>
          <w:bCs/>
          <w:sz w:val="28"/>
          <w:szCs w:val="28"/>
          <w:lang w:val="bg-BG" w:eastAsia="en-US"/>
        </w:rPr>
      </w:pPr>
      <w:r>
        <w:rPr>
          <w:rFonts w:eastAsia="Calibri"/>
          <w:b/>
          <w:bCs/>
          <w:sz w:val="28"/>
          <w:szCs w:val="28"/>
          <w:lang w:val="bg-BG" w:eastAsia="en-US"/>
        </w:rPr>
        <w:t>И ПРЕДСЕДАТЕЛ НА</w:t>
      </w:r>
    </w:p>
    <w:p w14:paraId="335C968B" w14:textId="206CE22E" w:rsidR="006949DA" w:rsidRDefault="006949DA" w:rsidP="003E2261">
      <w:pPr>
        <w:suppressAutoHyphens w:val="0"/>
        <w:spacing w:after="160" w:line="259" w:lineRule="auto"/>
        <w:ind w:left="4111"/>
        <w:jc w:val="both"/>
        <w:rPr>
          <w:rFonts w:eastAsia="Calibri"/>
          <w:b/>
          <w:bCs/>
          <w:sz w:val="28"/>
          <w:szCs w:val="28"/>
          <w:lang w:val="bg-BG" w:eastAsia="en-US"/>
        </w:rPr>
      </w:pPr>
      <w:r>
        <w:rPr>
          <w:rFonts w:eastAsia="Calibri"/>
          <w:b/>
          <w:bCs/>
          <w:sz w:val="28"/>
          <w:szCs w:val="28"/>
          <w:lang w:val="bg-BG" w:eastAsia="en-US"/>
        </w:rPr>
        <w:t>НАЦИОНАЛНИЯ СЪВЕТ ЗА</w:t>
      </w:r>
    </w:p>
    <w:p w14:paraId="51951C0A" w14:textId="2C27738F" w:rsidR="006949DA" w:rsidRPr="00FD724B" w:rsidRDefault="006949DA" w:rsidP="003E2261">
      <w:pPr>
        <w:suppressAutoHyphens w:val="0"/>
        <w:spacing w:after="160" w:line="259" w:lineRule="auto"/>
        <w:ind w:left="4111"/>
        <w:jc w:val="both"/>
        <w:rPr>
          <w:rFonts w:eastAsia="Calibri"/>
          <w:b/>
          <w:bCs/>
          <w:sz w:val="28"/>
          <w:szCs w:val="28"/>
          <w:lang w:val="bg-BG" w:eastAsia="en-US"/>
        </w:rPr>
      </w:pPr>
      <w:r>
        <w:rPr>
          <w:rFonts w:eastAsia="Calibri"/>
          <w:b/>
          <w:bCs/>
          <w:sz w:val="28"/>
          <w:szCs w:val="28"/>
          <w:lang w:val="bg-BG" w:eastAsia="en-US"/>
        </w:rPr>
        <w:t>ТРИСТРАННО СЪТРУДНИЧЕСТВО</w:t>
      </w:r>
    </w:p>
    <w:p w14:paraId="6C5BB281" w14:textId="77777777" w:rsidR="001C53A4" w:rsidRDefault="001C53A4" w:rsidP="00C93160">
      <w:pPr>
        <w:suppressAutoHyphens w:val="0"/>
        <w:spacing w:after="160" w:line="259" w:lineRule="auto"/>
        <w:ind w:firstLine="720"/>
        <w:jc w:val="both"/>
        <w:rPr>
          <w:rFonts w:eastAsia="Calibri"/>
          <w:sz w:val="28"/>
          <w:szCs w:val="28"/>
          <w:lang w:val="bg-BG" w:eastAsia="en-US"/>
        </w:rPr>
      </w:pPr>
    </w:p>
    <w:p w14:paraId="1229D88F" w14:textId="77777777" w:rsidR="006949DA" w:rsidRDefault="006949DA" w:rsidP="00C93160">
      <w:pPr>
        <w:suppressAutoHyphens w:val="0"/>
        <w:spacing w:after="160" w:line="259" w:lineRule="auto"/>
        <w:ind w:firstLine="720"/>
        <w:jc w:val="both"/>
        <w:rPr>
          <w:rFonts w:eastAsia="Calibri"/>
          <w:sz w:val="28"/>
          <w:szCs w:val="28"/>
          <w:lang w:val="bg-BG" w:eastAsia="en-US"/>
        </w:rPr>
      </w:pPr>
    </w:p>
    <w:p w14:paraId="231223B0" w14:textId="0C79B95C" w:rsidR="006949DA" w:rsidRPr="006949DA" w:rsidRDefault="006949DA" w:rsidP="00C93160">
      <w:pPr>
        <w:suppressAutoHyphens w:val="0"/>
        <w:spacing w:after="160" w:line="259" w:lineRule="auto"/>
        <w:ind w:firstLine="720"/>
        <w:jc w:val="both"/>
        <w:rPr>
          <w:rFonts w:eastAsia="Calibri"/>
          <w:b/>
          <w:bCs/>
          <w:sz w:val="28"/>
          <w:szCs w:val="28"/>
          <w:lang w:val="bg-BG" w:eastAsia="en-US"/>
        </w:rPr>
      </w:pPr>
      <w:r w:rsidRPr="006949DA">
        <w:rPr>
          <w:rFonts w:eastAsia="Calibri"/>
          <w:b/>
          <w:bCs/>
          <w:sz w:val="28"/>
          <w:szCs w:val="28"/>
          <w:lang w:val="bg-BG" w:eastAsia="en-US"/>
        </w:rPr>
        <w:t>УВАЖАЕМА ГОСПОЖО ПЕТКОВА,</w:t>
      </w:r>
    </w:p>
    <w:p w14:paraId="76135B81" w14:textId="77777777" w:rsidR="00A72BAC" w:rsidRPr="00A72BAC" w:rsidRDefault="00A72BAC" w:rsidP="00A72BAC">
      <w:pPr>
        <w:suppressAutoHyphens w:val="0"/>
        <w:spacing w:after="160" w:line="259" w:lineRule="auto"/>
        <w:jc w:val="both"/>
        <w:rPr>
          <w:rFonts w:eastAsia="Calibri"/>
          <w:kern w:val="2"/>
          <w:sz w:val="28"/>
          <w:szCs w:val="22"/>
          <w:lang w:val="bg-BG" w:eastAsia="en-US"/>
          <w14:ligatures w14:val="standardContextual"/>
        </w:rPr>
      </w:pPr>
    </w:p>
    <w:p w14:paraId="5FAA4B1D" w14:textId="35F0BB01" w:rsidR="00A72BAC" w:rsidRPr="00A72BAC" w:rsidRDefault="00A72BAC" w:rsidP="00A72BAC">
      <w:pPr>
        <w:suppressAutoHyphens w:val="0"/>
        <w:spacing w:after="160" w:line="259" w:lineRule="auto"/>
        <w:ind w:firstLine="720"/>
        <w:jc w:val="both"/>
        <w:rPr>
          <w:rFonts w:eastAsia="Calibri"/>
          <w:kern w:val="2"/>
          <w:sz w:val="28"/>
          <w:szCs w:val="22"/>
          <w:lang w:val="bg-BG" w:eastAsia="en-US"/>
          <w14:ligatures w14:val="standardContextual"/>
        </w:rPr>
      </w:pPr>
      <w:r w:rsidRPr="00A72BAC">
        <w:rPr>
          <w:rFonts w:eastAsia="Calibri"/>
          <w:kern w:val="2"/>
          <w:sz w:val="28"/>
          <w:szCs w:val="22"/>
          <w:lang w:val="bg-BG" w:eastAsia="en-US"/>
          <w14:ligatures w14:val="standardContextual"/>
        </w:rPr>
        <w:t>В предложените ни за обсъждане Проект на Закон за бюджета на НЗОК за 2025 г. , Проект на Закон за бюджета на ДОО за 2025 г., Проект на Закон за Държавния бюджет на Република България за 2025 г, Актуализираната средносрочна годишна прогноза за периода 2025-2028 година и придружаващите ги документи, въпреки изключително краткия краен срок за запознаване, обсъждане и изготвяне на мотивирано становище</w:t>
      </w:r>
      <w:r w:rsidR="006905DA">
        <w:rPr>
          <w:rFonts w:eastAsia="Calibri"/>
          <w:kern w:val="2"/>
          <w:sz w:val="28"/>
          <w:szCs w:val="22"/>
          <w:lang w:val="bg-BG" w:eastAsia="en-US"/>
          <w14:ligatures w14:val="standardContextual"/>
        </w:rPr>
        <w:t>,</w:t>
      </w:r>
      <w:r w:rsidRPr="00A72BAC">
        <w:rPr>
          <w:rFonts w:eastAsia="Calibri"/>
          <w:kern w:val="2"/>
          <w:sz w:val="28"/>
          <w:szCs w:val="22"/>
          <w:lang w:val="bg-BG" w:eastAsia="en-US"/>
          <w14:ligatures w14:val="standardContextual"/>
        </w:rPr>
        <w:t xml:space="preserve"> КТ „Подкрепа“ изразява следното </w:t>
      </w:r>
    </w:p>
    <w:p w14:paraId="23107D11" w14:textId="77777777" w:rsidR="00A72BAC" w:rsidRPr="00A72BAC" w:rsidRDefault="00A72BAC" w:rsidP="00A72BAC">
      <w:pPr>
        <w:suppressAutoHyphens w:val="0"/>
        <w:spacing w:after="160" w:line="259" w:lineRule="auto"/>
        <w:ind w:firstLine="720"/>
        <w:jc w:val="both"/>
        <w:rPr>
          <w:rFonts w:eastAsia="Calibri"/>
          <w:kern w:val="2"/>
          <w:sz w:val="28"/>
          <w:szCs w:val="22"/>
          <w:lang w:val="bg-BG" w:eastAsia="en-US"/>
          <w14:ligatures w14:val="standardContextual"/>
        </w:rPr>
      </w:pPr>
    </w:p>
    <w:p w14:paraId="4A9AAD5F" w14:textId="77777777" w:rsidR="00A72BAC" w:rsidRPr="00A72BAC" w:rsidRDefault="00A72BAC" w:rsidP="00A72BAC">
      <w:pPr>
        <w:suppressAutoHyphens w:val="0"/>
        <w:spacing w:after="160" w:line="259" w:lineRule="auto"/>
        <w:jc w:val="center"/>
        <w:rPr>
          <w:rFonts w:eastAsia="Calibri"/>
          <w:b/>
          <w:bCs/>
          <w:kern w:val="2"/>
          <w:sz w:val="36"/>
          <w:szCs w:val="36"/>
          <w:lang w:val="bg-BG" w:eastAsia="en-US"/>
          <w14:ligatures w14:val="standardContextual"/>
        </w:rPr>
      </w:pPr>
      <w:r w:rsidRPr="00A72BAC">
        <w:rPr>
          <w:rFonts w:eastAsia="Calibri"/>
          <w:b/>
          <w:bCs/>
          <w:kern w:val="2"/>
          <w:sz w:val="36"/>
          <w:szCs w:val="36"/>
          <w:lang w:val="bg-BG" w:eastAsia="en-US"/>
          <w14:ligatures w14:val="standardContextual"/>
        </w:rPr>
        <w:t>СТАНОВИЩЕ</w:t>
      </w:r>
    </w:p>
    <w:p w14:paraId="2AF9F832" w14:textId="77777777" w:rsidR="00A72BAC" w:rsidRPr="00A72BAC" w:rsidRDefault="00A72BAC" w:rsidP="00A72BAC">
      <w:pPr>
        <w:suppressAutoHyphens w:val="0"/>
        <w:spacing w:after="160" w:line="259" w:lineRule="auto"/>
        <w:ind w:firstLine="720"/>
        <w:jc w:val="both"/>
        <w:rPr>
          <w:rFonts w:eastAsia="Calibri"/>
          <w:b/>
          <w:bCs/>
          <w:kern w:val="2"/>
          <w:sz w:val="28"/>
          <w:szCs w:val="22"/>
          <w:lang w:val="bg-BG" w:eastAsia="en-US"/>
          <w14:ligatures w14:val="standardContextual"/>
        </w:rPr>
      </w:pPr>
    </w:p>
    <w:p w14:paraId="52B3521B" w14:textId="77777777" w:rsidR="00A72BAC" w:rsidRPr="00A72BAC" w:rsidRDefault="00A72BAC" w:rsidP="00A72BAC">
      <w:pPr>
        <w:suppressAutoHyphens w:val="0"/>
        <w:spacing w:after="160" w:line="259" w:lineRule="auto"/>
        <w:ind w:firstLine="720"/>
        <w:jc w:val="both"/>
        <w:rPr>
          <w:rFonts w:eastAsia="Calibri"/>
          <w:b/>
          <w:bCs/>
          <w:kern w:val="2"/>
          <w:sz w:val="28"/>
          <w:szCs w:val="22"/>
          <w:u w:val="single"/>
          <w:lang w:val="bg-BG" w:eastAsia="en-US"/>
          <w14:ligatures w14:val="standardContextual"/>
        </w:rPr>
      </w:pPr>
      <w:r w:rsidRPr="00A72BAC">
        <w:rPr>
          <w:rFonts w:eastAsia="Calibri"/>
          <w:b/>
          <w:bCs/>
          <w:kern w:val="2"/>
          <w:sz w:val="28"/>
          <w:szCs w:val="22"/>
          <w:u w:val="single"/>
          <w:lang w:val="bg-BG" w:eastAsia="en-US"/>
          <w14:ligatures w14:val="standardContextual"/>
        </w:rPr>
        <w:t xml:space="preserve">І. ОБЩИ БЕЛЕЖКИ </w:t>
      </w:r>
    </w:p>
    <w:p w14:paraId="4461BBA3" w14:textId="0A720408" w:rsidR="00A72BAC" w:rsidRPr="00A72BAC" w:rsidRDefault="00A72BAC" w:rsidP="00A72BAC">
      <w:pPr>
        <w:suppressAutoHyphens w:val="0"/>
        <w:spacing w:after="160" w:line="259" w:lineRule="auto"/>
        <w:ind w:firstLine="720"/>
        <w:jc w:val="both"/>
        <w:rPr>
          <w:rFonts w:eastAsia="Calibri"/>
          <w:kern w:val="2"/>
          <w:sz w:val="28"/>
          <w:szCs w:val="22"/>
          <w:lang w:val="bg-BG" w:eastAsia="en-US"/>
          <w14:ligatures w14:val="standardContextual"/>
        </w:rPr>
      </w:pPr>
      <w:r w:rsidRPr="00A72BAC">
        <w:rPr>
          <w:rFonts w:eastAsia="Calibri"/>
          <w:kern w:val="2"/>
          <w:sz w:val="28"/>
          <w:szCs w:val="22"/>
          <w:lang w:val="bg-BG" w:eastAsia="en-US"/>
          <w14:ligatures w14:val="standardContextual"/>
        </w:rPr>
        <w:t xml:space="preserve">Европейската комисия и Българското правителство обявиха и следователно трябва да </w:t>
      </w:r>
      <w:r w:rsidR="006905DA">
        <w:rPr>
          <w:rFonts w:eastAsia="Calibri"/>
          <w:kern w:val="2"/>
          <w:sz w:val="28"/>
          <w:szCs w:val="22"/>
          <w:lang w:eastAsia="en-US"/>
          <w14:ligatures w14:val="standardContextual"/>
        </w:rPr>
        <w:t xml:space="preserve">IE </w:t>
      </w:r>
      <w:r w:rsidRPr="00A72BAC">
        <w:rPr>
          <w:rFonts w:eastAsia="Calibri"/>
          <w:kern w:val="2"/>
          <w:sz w:val="28"/>
          <w:szCs w:val="22"/>
          <w:lang w:val="bg-BG" w:eastAsia="en-US"/>
          <w14:ligatures w14:val="standardContextual"/>
        </w:rPr>
        <w:t xml:space="preserve">стремят да провеждат политики за справяне с подоходните неравенства, борбата срещу бедността и социалното изключване, за достъпно и качествено здравеопазване и образование, и не последно място </w:t>
      </w:r>
      <w:r w:rsidR="00E33900">
        <w:rPr>
          <w:rFonts w:eastAsia="Calibri"/>
          <w:kern w:val="2"/>
          <w:sz w:val="28"/>
          <w:szCs w:val="22"/>
          <w:lang w:eastAsia="en-US"/>
          <w14:ligatures w14:val="standardContextual"/>
        </w:rPr>
        <w:t xml:space="preserve">- </w:t>
      </w:r>
      <w:r w:rsidRPr="00A72BAC">
        <w:rPr>
          <w:rFonts w:eastAsia="Calibri"/>
          <w:kern w:val="2"/>
          <w:sz w:val="28"/>
          <w:szCs w:val="22"/>
          <w:lang w:val="bg-BG" w:eastAsia="en-US"/>
          <w14:ligatures w14:val="standardContextual"/>
        </w:rPr>
        <w:t>справяне с демографската криза.</w:t>
      </w:r>
    </w:p>
    <w:p w14:paraId="74683048" w14:textId="21490B28" w:rsidR="00A72BAC" w:rsidRPr="00A72BAC" w:rsidRDefault="00A72BAC" w:rsidP="00A72BAC">
      <w:pPr>
        <w:suppressAutoHyphens w:val="0"/>
        <w:spacing w:after="160" w:line="259" w:lineRule="auto"/>
        <w:ind w:firstLine="720"/>
        <w:jc w:val="both"/>
        <w:rPr>
          <w:rFonts w:eastAsia="Calibri"/>
          <w:kern w:val="2"/>
          <w:sz w:val="28"/>
          <w:szCs w:val="22"/>
          <w:lang w:val="bg-BG" w:eastAsia="en-US"/>
          <w14:ligatures w14:val="standardContextual"/>
        </w:rPr>
      </w:pPr>
      <w:r w:rsidRPr="00A72BAC">
        <w:rPr>
          <w:rFonts w:eastAsia="Calibri"/>
          <w:kern w:val="2"/>
          <w:sz w:val="28"/>
          <w:szCs w:val="22"/>
          <w:lang w:val="bg-BG" w:eastAsia="en-US"/>
          <w14:ligatures w14:val="standardContextual"/>
        </w:rPr>
        <w:t xml:space="preserve">В средносрочната бюджетна прогноза за периода 2025-2028 година, както и в конкретните проекти за бюджети на НЗОК, ДОО и за Държавния бюджет на Република България за 2025 г., както и предложените изменения и </w:t>
      </w:r>
      <w:r w:rsidRPr="00A72BAC">
        <w:rPr>
          <w:rFonts w:eastAsia="Calibri"/>
          <w:kern w:val="2"/>
          <w:sz w:val="28"/>
          <w:szCs w:val="22"/>
          <w:lang w:val="bg-BG" w:eastAsia="en-US"/>
          <w14:ligatures w14:val="standardContextual"/>
        </w:rPr>
        <w:lastRenderedPageBreak/>
        <w:t>допълнения на данъчните закони</w:t>
      </w:r>
      <w:r w:rsidR="00E33900">
        <w:rPr>
          <w:rFonts w:eastAsia="Calibri"/>
          <w:kern w:val="2"/>
          <w:sz w:val="28"/>
          <w:szCs w:val="22"/>
          <w:lang w:val="bg-BG" w:eastAsia="en-US"/>
          <w14:ligatures w14:val="standardContextual"/>
        </w:rPr>
        <w:t>,</w:t>
      </w:r>
      <w:r w:rsidRPr="00A72BAC">
        <w:rPr>
          <w:rFonts w:eastAsia="Calibri"/>
          <w:kern w:val="2"/>
          <w:sz w:val="28"/>
          <w:szCs w:val="22"/>
          <w:lang w:val="bg-BG" w:eastAsia="en-US"/>
          <w14:ligatures w14:val="standardContextual"/>
        </w:rPr>
        <w:t xml:space="preserve"> не може да се идентифицира еднозначно провеждането на декларираните политики и тяхната устойчивост във времето.</w:t>
      </w:r>
    </w:p>
    <w:p w14:paraId="5C1132B7" w14:textId="0A3DC5D7" w:rsidR="00A72BAC" w:rsidRPr="00A72BAC" w:rsidRDefault="00A72BAC" w:rsidP="00A72BAC">
      <w:pPr>
        <w:suppressAutoHyphens w:val="0"/>
        <w:spacing w:after="160" w:line="259" w:lineRule="auto"/>
        <w:ind w:firstLine="720"/>
        <w:jc w:val="both"/>
        <w:rPr>
          <w:rFonts w:eastAsia="Calibri"/>
          <w:kern w:val="2"/>
          <w:sz w:val="28"/>
          <w:szCs w:val="22"/>
          <w:lang w:val="bg-BG" w:eastAsia="en-US"/>
          <w14:ligatures w14:val="standardContextual"/>
        </w:rPr>
      </w:pPr>
      <w:r w:rsidRPr="00A72BAC">
        <w:rPr>
          <w:rFonts w:eastAsia="Calibri"/>
          <w:kern w:val="2"/>
          <w:sz w:val="28"/>
          <w:szCs w:val="22"/>
          <w:lang w:val="bg-BG" w:eastAsia="en-US"/>
          <w14:ligatures w14:val="standardContextual"/>
        </w:rPr>
        <w:t>Липсват адекватни икономически политики, приоритизиране на икономически отрасли, в които България традиционно е силна, защитаващи и водещи до висок растеж на икономиката и създаване на нови работни места. Необходим е и анализ</w:t>
      </w:r>
      <w:r w:rsidR="00E33900">
        <w:rPr>
          <w:rFonts w:eastAsia="Calibri"/>
          <w:kern w:val="2"/>
          <w:sz w:val="28"/>
          <w:szCs w:val="22"/>
          <w:lang w:val="bg-BG" w:eastAsia="en-US"/>
          <w14:ligatures w14:val="standardContextual"/>
        </w:rPr>
        <w:t>,</w:t>
      </w:r>
      <w:r w:rsidRPr="00A72BAC">
        <w:rPr>
          <w:rFonts w:eastAsia="Calibri"/>
          <w:kern w:val="2"/>
          <w:sz w:val="28"/>
          <w:szCs w:val="22"/>
          <w:lang w:val="bg-BG" w:eastAsia="en-US"/>
          <w14:ligatures w14:val="standardContextual"/>
        </w:rPr>
        <w:t xml:space="preserve"> и цел, относно мястото на България в икономиката на региона, ЕС, при отчитане на начални </w:t>
      </w:r>
      <w:proofErr w:type="spellStart"/>
      <w:r w:rsidRPr="00A72BAC">
        <w:rPr>
          <w:rFonts w:eastAsia="Calibri"/>
          <w:kern w:val="2"/>
          <w:sz w:val="28"/>
          <w:szCs w:val="22"/>
          <w:lang w:val="bg-BG" w:eastAsia="en-US"/>
          <w14:ligatures w14:val="standardContextual"/>
        </w:rPr>
        <w:t>рецесионни</w:t>
      </w:r>
      <w:proofErr w:type="spellEnd"/>
      <w:r w:rsidRPr="00A72BAC">
        <w:rPr>
          <w:rFonts w:eastAsia="Calibri"/>
          <w:kern w:val="2"/>
          <w:sz w:val="28"/>
          <w:szCs w:val="22"/>
          <w:lang w:val="bg-BG" w:eastAsia="en-US"/>
          <w14:ligatures w14:val="standardContextual"/>
        </w:rPr>
        <w:t xml:space="preserve"> процеси и извън ЕС, съобразени с местните дадености, както и с икономическите тенденции  и най-вече военните конфликти и нестабилност близо да България.</w:t>
      </w:r>
    </w:p>
    <w:p w14:paraId="1AD37A5D" w14:textId="6BA1533E" w:rsidR="00A72BAC" w:rsidRPr="00A72BAC" w:rsidRDefault="00A72BAC" w:rsidP="00A72BAC">
      <w:pPr>
        <w:suppressAutoHyphens w:val="0"/>
        <w:spacing w:after="160" w:line="259" w:lineRule="auto"/>
        <w:ind w:firstLine="720"/>
        <w:jc w:val="both"/>
        <w:rPr>
          <w:rFonts w:eastAsia="Calibri"/>
          <w:kern w:val="2"/>
          <w:sz w:val="28"/>
          <w:szCs w:val="22"/>
          <w:lang w:val="bg-BG" w:eastAsia="en-US"/>
          <w14:ligatures w14:val="standardContextual"/>
        </w:rPr>
      </w:pPr>
      <w:r w:rsidRPr="00A72BAC">
        <w:rPr>
          <w:rFonts w:eastAsia="Calibri"/>
          <w:kern w:val="2"/>
          <w:sz w:val="28"/>
          <w:szCs w:val="22"/>
          <w:lang w:val="bg-BG" w:eastAsia="en-US"/>
          <w14:ligatures w14:val="standardContextual"/>
        </w:rPr>
        <w:t xml:space="preserve">Проектите предлагат еднократни мерки, които водят до временен ефект върху приходната част от бюджета. Не става ясно и как предложението </w:t>
      </w:r>
      <w:r w:rsidR="00E851A8">
        <w:rPr>
          <w:rFonts w:eastAsia="Calibri"/>
          <w:kern w:val="2"/>
          <w:sz w:val="28"/>
          <w:szCs w:val="22"/>
          <w:lang w:val="bg-BG" w:eastAsia="en-US"/>
          <w14:ligatures w14:val="standardContextual"/>
        </w:rPr>
        <w:t xml:space="preserve">за еднократни мерки </w:t>
      </w:r>
      <w:r w:rsidRPr="00A72BAC">
        <w:rPr>
          <w:rFonts w:eastAsia="Calibri"/>
          <w:kern w:val="2"/>
          <w:sz w:val="28"/>
          <w:szCs w:val="22"/>
          <w:lang w:val="bg-BG" w:eastAsia="en-US"/>
          <w14:ligatures w14:val="standardContextual"/>
        </w:rPr>
        <w:t xml:space="preserve">кореспондира с чл.26, ал.2 от Закона за публичните финанси </w:t>
      </w:r>
      <w:r w:rsidRPr="00A72BAC">
        <w:rPr>
          <w:rFonts w:eastAsia="Calibri"/>
          <w:i/>
          <w:iCs/>
          <w:kern w:val="2"/>
          <w:sz w:val="28"/>
          <w:szCs w:val="22"/>
          <w:lang w:val="bg-BG" w:eastAsia="en-US"/>
          <w14:ligatures w14:val="standardContextual"/>
        </w:rPr>
        <w:t xml:space="preserve">((2) По-висок ръст на разходите спрямо този по ал. 1 се допуска при извънредни обстоятелства по чл. 24, ал. 3 или при компенсиране с допълнителни мерки, водещи до увеличаване на бюджетните приходи. </w:t>
      </w:r>
      <w:r w:rsidRPr="00A72BAC">
        <w:rPr>
          <w:rFonts w:eastAsia="Calibri"/>
          <w:i/>
          <w:iCs/>
          <w:kern w:val="2"/>
          <w:sz w:val="28"/>
          <w:szCs w:val="22"/>
          <w:u w:val="single"/>
          <w:lang w:val="bg-BG" w:eastAsia="en-US"/>
          <w14:ligatures w14:val="standardContextual"/>
        </w:rPr>
        <w:t>Допълнителните мерки следва да водят до устойчиво нарастване на приходите и да нямат еднократен хара</w:t>
      </w:r>
      <w:r w:rsidRPr="00A72BAC">
        <w:rPr>
          <w:rFonts w:eastAsia="Calibri"/>
          <w:i/>
          <w:iCs/>
          <w:kern w:val="2"/>
          <w:sz w:val="28"/>
          <w:szCs w:val="22"/>
          <w:lang w:val="bg-BG" w:eastAsia="en-US"/>
          <w14:ligatures w14:val="standardContextual"/>
        </w:rPr>
        <w:t>ктер.</w:t>
      </w:r>
      <w:r w:rsidRPr="00A72BAC">
        <w:rPr>
          <w:rFonts w:eastAsia="Calibri"/>
          <w:kern w:val="2"/>
          <w:sz w:val="28"/>
          <w:szCs w:val="22"/>
          <w:lang w:val="bg-BG" w:eastAsia="en-US"/>
          <w14:ligatures w14:val="standardContextual"/>
        </w:rPr>
        <w:t xml:space="preserve">), според който мерките следва да имат устойчив характер. Прогнозната оценка на ефекта от </w:t>
      </w:r>
      <w:proofErr w:type="spellStart"/>
      <w:r w:rsidRPr="00A72BAC">
        <w:rPr>
          <w:rFonts w:eastAsia="Calibri"/>
          <w:kern w:val="2"/>
          <w:sz w:val="28"/>
          <w:szCs w:val="22"/>
          <w:lang w:val="bg-BG" w:eastAsia="en-US"/>
          <w14:ligatures w14:val="standardContextual"/>
        </w:rPr>
        <w:t>дискреционните</w:t>
      </w:r>
      <w:proofErr w:type="spellEnd"/>
      <w:r w:rsidRPr="00A72BAC">
        <w:rPr>
          <w:rFonts w:eastAsia="Calibri"/>
          <w:kern w:val="2"/>
          <w:sz w:val="28"/>
          <w:szCs w:val="22"/>
          <w:lang w:val="bg-BG" w:eastAsia="en-US"/>
          <w14:ligatures w14:val="standardContextual"/>
        </w:rPr>
        <w:t xml:space="preserve"> мерки, предлагащи данъчна „амнистия“ изглеждат твърде оптимистично, като очаквания</w:t>
      </w:r>
      <w:r w:rsidR="00405D2E">
        <w:rPr>
          <w:rFonts w:eastAsia="Calibri"/>
          <w:kern w:val="2"/>
          <w:sz w:val="28"/>
          <w:szCs w:val="22"/>
          <w:lang w:val="bg-BG" w:eastAsia="en-US"/>
          <w14:ligatures w14:val="standardContextual"/>
        </w:rPr>
        <w:t>т</w:t>
      </w:r>
      <w:r w:rsidRPr="00A72BAC">
        <w:rPr>
          <w:rFonts w:eastAsia="Calibri"/>
          <w:kern w:val="2"/>
          <w:sz w:val="28"/>
          <w:szCs w:val="22"/>
          <w:lang w:val="bg-BG" w:eastAsia="en-US"/>
          <w14:ligatures w14:val="standardContextual"/>
        </w:rPr>
        <w:t xml:space="preserve"> ефект от тях“ е 5,15 </w:t>
      </w:r>
      <w:proofErr w:type="spellStart"/>
      <w:r w:rsidRPr="00A72BAC">
        <w:rPr>
          <w:rFonts w:eastAsia="Calibri"/>
          <w:kern w:val="2"/>
          <w:sz w:val="28"/>
          <w:szCs w:val="22"/>
          <w:lang w:val="bg-BG" w:eastAsia="en-US"/>
          <w14:ligatures w14:val="standardContextual"/>
        </w:rPr>
        <w:t>млрд.лв</w:t>
      </w:r>
      <w:proofErr w:type="spellEnd"/>
      <w:r w:rsidRPr="00A72BAC">
        <w:rPr>
          <w:rFonts w:eastAsia="Calibri"/>
          <w:kern w:val="2"/>
          <w:sz w:val="28"/>
          <w:szCs w:val="22"/>
          <w:lang w:val="bg-BG" w:eastAsia="en-US"/>
          <w14:ligatures w14:val="standardContextual"/>
        </w:rPr>
        <w:t xml:space="preserve">., което прави около 40 </w:t>
      </w:r>
      <w:proofErr w:type="spellStart"/>
      <w:r w:rsidRPr="00A72BAC">
        <w:rPr>
          <w:rFonts w:eastAsia="Calibri"/>
          <w:kern w:val="2"/>
          <w:sz w:val="28"/>
          <w:szCs w:val="22"/>
          <w:lang w:val="bg-BG" w:eastAsia="en-US"/>
          <w14:ligatures w14:val="standardContextual"/>
        </w:rPr>
        <w:t>млрд.лв</w:t>
      </w:r>
      <w:proofErr w:type="spellEnd"/>
      <w:r w:rsidRPr="00A72BAC">
        <w:rPr>
          <w:rFonts w:eastAsia="Calibri"/>
          <w:kern w:val="2"/>
          <w:sz w:val="28"/>
          <w:szCs w:val="22"/>
          <w:lang w:val="bg-BG" w:eastAsia="en-US"/>
          <w14:ligatures w14:val="standardContextual"/>
        </w:rPr>
        <w:t>. данъчна основа.</w:t>
      </w:r>
    </w:p>
    <w:p w14:paraId="3E09FA22" w14:textId="68EE256B" w:rsidR="00A72BAC" w:rsidRPr="00A72BAC" w:rsidRDefault="00A72BAC" w:rsidP="00A72BAC">
      <w:pPr>
        <w:suppressAutoHyphens w:val="0"/>
        <w:spacing w:after="160" w:line="259" w:lineRule="auto"/>
        <w:ind w:firstLine="720"/>
        <w:jc w:val="both"/>
        <w:rPr>
          <w:rFonts w:eastAsia="Calibri"/>
          <w:kern w:val="2"/>
          <w:sz w:val="28"/>
          <w:szCs w:val="22"/>
          <w:lang w:val="bg-BG" w:eastAsia="en-US"/>
          <w14:ligatures w14:val="standardContextual"/>
        </w:rPr>
      </w:pPr>
      <w:r w:rsidRPr="00A72BAC">
        <w:rPr>
          <w:rFonts w:eastAsia="Calibri"/>
          <w:kern w:val="2"/>
          <w:sz w:val="28"/>
          <w:szCs w:val="22"/>
          <w:lang w:val="bg-BG" w:eastAsia="en-US"/>
          <w14:ligatures w14:val="standardContextual"/>
        </w:rPr>
        <w:t xml:space="preserve">В сравнение с предишните обсъждания, прави впечатление, че са отпаднали облагането на свръхпечалбите на кредитните институции, увеличението на ставката за хазартните игри и облагането на вредните храни. Не е ясно с какви </w:t>
      </w:r>
      <w:r w:rsidR="00405D2E">
        <w:rPr>
          <w:rFonts w:eastAsia="Calibri"/>
          <w:kern w:val="2"/>
          <w:sz w:val="28"/>
          <w:szCs w:val="22"/>
          <w:lang w:val="bg-BG" w:eastAsia="en-US"/>
          <w14:ligatures w14:val="standardContextual"/>
        </w:rPr>
        <w:t xml:space="preserve">мотиви са отпаднали и с какви </w:t>
      </w:r>
      <w:r w:rsidRPr="00A72BAC">
        <w:rPr>
          <w:rFonts w:eastAsia="Calibri"/>
          <w:kern w:val="2"/>
          <w:sz w:val="28"/>
          <w:szCs w:val="22"/>
          <w:lang w:val="bg-BG" w:eastAsia="en-US"/>
          <w14:ligatures w14:val="standardContextual"/>
        </w:rPr>
        <w:t>други приходи са компенсирани.</w:t>
      </w:r>
    </w:p>
    <w:p w14:paraId="1FCDB49C" w14:textId="77777777" w:rsidR="00A72BAC" w:rsidRPr="00A72BAC" w:rsidRDefault="00A72BAC" w:rsidP="00A72BAC">
      <w:pPr>
        <w:suppressAutoHyphens w:val="0"/>
        <w:spacing w:after="160" w:line="259" w:lineRule="auto"/>
        <w:ind w:firstLine="720"/>
        <w:jc w:val="both"/>
        <w:rPr>
          <w:rFonts w:eastAsia="Calibri"/>
          <w:kern w:val="2"/>
          <w:sz w:val="28"/>
          <w:szCs w:val="22"/>
          <w:lang w:val="bg-BG" w:eastAsia="en-US"/>
          <w14:ligatures w14:val="standardContextual"/>
        </w:rPr>
      </w:pPr>
      <w:r w:rsidRPr="00A72BAC">
        <w:rPr>
          <w:rFonts w:eastAsia="Calibri"/>
          <w:kern w:val="2"/>
          <w:sz w:val="28"/>
          <w:szCs w:val="22"/>
          <w:lang w:val="bg-BG" w:eastAsia="en-US"/>
          <w14:ligatures w14:val="standardContextual"/>
        </w:rPr>
        <w:t>В заключение, налице е обоснован риск от неизпълнение на приходната част от бюджета, което с голяма доза вероятност ще доведе до неговото актуализиране през 2025 година.</w:t>
      </w:r>
    </w:p>
    <w:p w14:paraId="31967860" w14:textId="77777777" w:rsidR="00A72BAC" w:rsidRPr="00A72BAC" w:rsidRDefault="00A72BAC" w:rsidP="00A72BAC">
      <w:pPr>
        <w:suppressAutoHyphens w:val="0"/>
        <w:spacing w:after="160" w:line="259" w:lineRule="auto"/>
        <w:ind w:firstLine="720"/>
        <w:jc w:val="both"/>
        <w:rPr>
          <w:rFonts w:eastAsia="Calibri"/>
          <w:kern w:val="2"/>
          <w:sz w:val="28"/>
          <w:szCs w:val="22"/>
          <w:lang w:val="bg-BG" w:eastAsia="en-US"/>
          <w14:ligatures w14:val="standardContextual"/>
        </w:rPr>
      </w:pPr>
      <w:r w:rsidRPr="00A72BAC">
        <w:rPr>
          <w:rFonts w:eastAsia="Calibri"/>
          <w:kern w:val="2"/>
          <w:sz w:val="28"/>
          <w:szCs w:val="22"/>
          <w:lang w:val="bg-BG" w:eastAsia="en-US"/>
          <w14:ligatures w14:val="standardContextual"/>
        </w:rPr>
        <w:t>КТ „Подкрепа“ ще подкрепи по принцип направените предложения за проекти на бюджети на НЗОК, ДОО и Държавния бюджет, както и на предложените изменения, касаещи приходната част, с доста изключения поради една основна причина – България трябва да има бюджет. В случай, че не се приемат бюджетите за 2025 г., се появяват други рискове, които могат да имат по-тежки последствия за работещите, икономиката, социалните плащания и пенсиите.</w:t>
      </w:r>
    </w:p>
    <w:p w14:paraId="7494BB16" w14:textId="60D533B6" w:rsidR="00A72BAC" w:rsidRPr="00A72BAC" w:rsidRDefault="00A72BAC" w:rsidP="00A72BAC">
      <w:pPr>
        <w:suppressAutoHyphens w:val="0"/>
        <w:spacing w:after="160" w:line="259" w:lineRule="auto"/>
        <w:ind w:firstLine="720"/>
        <w:jc w:val="both"/>
        <w:rPr>
          <w:rFonts w:eastAsia="Calibri"/>
          <w:kern w:val="2"/>
          <w:sz w:val="28"/>
          <w:szCs w:val="22"/>
          <w:lang w:val="bg-BG" w:eastAsia="en-US"/>
          <w14:ligatures w14:val="standardContextual"/>
        </w:rPr>
      </w:pPr>
      <w:r w:rsidRPr="00A72BAC">
        <w:rPr>
          <w:rFonts w:eastAsia="Calibri"/>
          <w:kern w:val="2"/>
          <w:sz w:val="28"/>
          <w:szCs w:val="22"/>
          <w:lang w:val="bg-BG" w:eastAsia="en-US"/>
          <w14:ligatures w14:val="standardContextual"/>
        </w:rPr>
        <w:t xml:space="preserve">КТ „Подкрепа“ предлага устойчиви политики по отношение на борбата срещу бедността и социалното изключване, достойното заплащане на труда, </w:t>
      </w:r>
      <w:r w:rsidRPr="00A72BAC">
        <w:rPr>
          <w:rFonts w:eastAsia="Calibri"/>
          <w:kern w:val="2"/>
          <w:sz w:val="28"/>
          <w:szCs w:val="22"/>
          <w:lang w:val="bg-BG" w:eastAsia="en-US"/>
          <w14:ligatures w14:val="standardContextual"/>
        </w:rPr>
        <w:lastRenderedPageBreak/>
        <w:t>насърчаване на раждаемостта и паралелно промени в данъчното и осигурителното законодателство, компенсиращи разходната част, в контекста на обявените общоевропейски и национални политики</w:t>
      </w:r>
      <w:r w:rsidR="00AC6386">
        <w:rPr>
          <w:rFonts w:eastAsia="Calibri"/>
          <w:kern w:val="2"/>
          <w:sz w:val="28"/>
          <w:szCs w:val="22"/>
          <w:lang w:val="bg-BG" w:eastAsia="en-US"/>
          <w14:ligatures w14:val="standardContextual"/>
        </w:rPr>
        <w:t>.</w:t>
      </w:r>
    </w:p>
    <w:p w14:paraId="08DA2E63" w14:textId="77777777" w:rsidR="00A72BAC" w:rsidRPr="00A72BAC" w:rsidRDefault="00A72BAC" w:rsidP="00A72BAC">
      <w:pPr>
        <w:suppressAutoHyphens w:val="0"/>
        <w:spacing w:after="160" w:line="259" w:lineRule="auto"/>
        <w:ind w:firstLine="720"/>
        <w:jc w:val="both"/>
        <w:rPr>
          <w:rFonts w:eastAsia="Calibri"/>
          <w:kern w:val="2"/>
          <w:sz w:val="28"/>
          <w:szCs w:val="22"/>
          <w:lang w:val="bg-BG" w:eastAsia="en-US"/>
          <w14:ligatures w14:val="standardContextual"/>
        </w:rPr>
      </w:pPr>
    </w:p>
    <w:p w14:paraId="353234F4" w14:textId="77777777" w:rsidR="00A72BAC" w:rsidRPr="00A72BAC" w:rsidRDefault="00A72BAC" w:rsidP="00A72BAC">
      <w:pPr>
        <w:suppressAutoHyphens w:val="0"/>
        <w:spacing w:after="160" w:line="259" w:lineRule="auto"/>
        <w:ind w:firstLine="720"/>
        <w:jc w:val="both"/>
        <w:rPr>
          <w:rFonts w:eastAsia="Calibri"/>
          <w:b/>
          <w:bCs/>
          <w:kern w:val="2"/>
          <w:sz w:val="28"/>
          <w:szCs w:val="22"/>
          <w:u w:val="single"/>
          <w:lang w:val="bg-BG" w:eastAsia="en-US"/>
          <w14:ligatures w14:val="standardContextual"/>
        </w:rPr>
      </w:pPr>
      <w:r w:rsidRPr="00A72BAC">
        <w:rPr>
          <w:rFonts w:eastAsia="Calibri"/>
          <w:b/>
          <w:bCs/>
          <w:kern w:val="2"/>
          <w:sz w:val="28"/>
          <w:szCs w:val="22"/>
          <w:u w:val="single"/>
          <w:lang w:val="bg-BG" w:eastAsia="en-US"/>
          <w14:ligatures w14:val="standardContextual"/>
        </w:rPr>
        <w:t>ІІ. По проекта на бюджет на НЗОК за 2025 г.</w:t>
      </w:r>
    </w:p>
    <w:p w14:paraId="622635D4" w14:textId="69ACC830" w:rsidR="00A72BAC" w:rsidRPr="00A72BAC" w:rsidRDefault="00A72BAC" w:rsidP="00A72BAC">
      <w:pPr>
        <w:suppressAutoHyphens w:val="0"/>
        <w:spacing w:after="160" w:line="259" w:lineRule="auto"/>
        <w:ind w:firstLine="720"/>
        <w:jc w:val="both"/>
        <w:rPr>
          <w:rFonts w:eastAsia="Calibri"/>
          <w:kern w:val="2"/>
          <w:sz w:val="28"/>
          <w:szCs w:val="22"/>
          <w:lang w:val="bg-BG" w:eastAsia="en-US"/>
          <w14:ligatures w14:val="standardContextual"/>
        </w:rPr>
      </w:pPr>
      <w:r w:rsidRPr="00A72BAC">
        <w:rPr>
          <w:rFonts w:eastAsia="Calibri"/>
          <w:kern w:val="2"/>
          <w:sz w:val="28"/>
          <w:szCs w:val="22"/>
          <w:lang w:val="bg-BG" w:eastAsia="en-US"/>
          <w14:ligatures w14:val="standardContextual"/>
        </w:rPr>
        <w:t>Проектът на бюджет на НЗОК изглежда е изготвен на исторически принцип. Липсват политики и реформи за справяне с основни предизвикателства в системата на здравеопазването, като постоянно нарастващия брой лечебни заведения, липсата на достатъчно квалифициран медицински персонал, ниското заплащане на труда, концентрация на услугата в големите населени места, занемарени общински болници, високите цени на лекарства, медицински изделия и консумативи, и др., което поставя в риск здравето на хората.</w:t>
      </w:r>
    </w:p>
    <w:p w14:paraId="6EEBE0E7" w14:textId="77777777" w:rsidR="00A72BAC" w:rsidRPr="00A72BAC" w:rsidRDefault="00A72BAC" w:rsidP="00A72BAC">
      <w:pPr>
        <w:suppressAutoHyphens w:val="0"/>
        <w:spacing w:after="160" w:line="259" w:lineRule="auto"/>
        <w:ind w:firstLine="720"/>
        <w:jc w:val="both"/>
        <w:rPr>
          <w:rFonts w:eastAsia="Calibri"/>
          <w:kern w:val="2"/>
          <w:sz w:val="28"/>
          <w:szCs w:val="22"/>
          <w:lang w:val="bg-BG" w:eastAsia="en-US"/>
          <w14:ligatures w14:val="standardContextual"/>
        </w:rPr>
      </w:pPr>
      <w:r w:rsidRPr="00A72BAC">
        <w:rPr>
          <w:rFonts w:eastAsia="Calibri"/>
          <w:kern w:val="2"/>
          <w:sz w:val="28"/>
          <w:szCs w:val="22"/>
          <w:lang w:val="bg-BG" w:eastAsia="en-US"/>
          <w14:ligatures w14:val="standardContextual"/>
        </w:rPr>
        <w:t>Напомняме, че все още няма подписан КТД за сектор здравеопазване, което допълнително влошава състоянието на работещите в системата, възнагражденията остават ниски спрямо отговорността и натоварването на хората, които се грижат за здравето на нацията, особено за медицинските сестри и младите лекари.</w:t>
      </w:r>
    </w:p>
    <w:p w14:paraId="6A1FE46B" w14:textId="5FA697ED" w:rsidR="00A72BAC" w:rsidRPr="00A72BAC" w:rsidRDefault="00A72BAC" w:rsidP="00A72BAC">
      <w:pPr>
        <w:suppressAutoHyphens w:val="0"/>
        <w:spacing w:after="160" w:line="259" w:lineRule="auto"/>
        <w:ind w:firstLine="720"/>
        <w:jc w:val="both"/>
        <w:rPr>
          <w:rFonts w:eastAsia="Calibri"/>
          <w:kern w:val="2"/>
          <w:sz w:val="28"/>
          <w:szCs w:val="22"/>
          <w:lang w:val="bg-BG" w:eastAsia="en-US"/>
          <w14:ligatures w14:val="standardContextual"/>
        </w:rPr>
      </w:pPr>
      <w:r w:rsidRPr="00A72BAC">
        <w:rPr>
          <w:rFonts w:eastAsia="Calibri"/>
          <w:kern w:val="2"/>
          <w:sz w:val="28"/>
          <w:szCs w:val="22"/>
          <w:lang w:val="bg-BG" w:eastAsia="en-US"/>
          <w14:ligatures w14:val="standardContextual"/>
        </w:rPr>
        <w:t xml:space="preserve">Според доклад на ОИСР доплащането в системата е 34%, при средно за ЕС – 15%. От тях за  болнична помощ - 9 %, извънболнична медицинска помощ - 15 %, фармацевтични продукти </w:t>
      </w:r>
      <w:r w:rsidR="00666F7C">
        <w:rPr>
          <w:rFonts w:eastAsia="Calibri"/>
          <w:kern w:val="2"/>
          <w:sz w:val="28"/>
          <w:szCs w:val="22"/>
          <w:lang w:val="bg-BG" w:eastAsia="en-US"/>
          <w14:ligatures w14:val="standardContextual"/>
        </w:rPr>
        <w:t xml:space="preserve">- </w:t>
      </w:r>
      <w:r w:rsidRPr="00A72BAC">
        <w:rPr>
          <w:rFonts w:eastAsia="Calibri"/>
          <w:kern w:val="2"/>
          <w:sz w:val="28"/>
          <w:szCs w:val="22"/>
          <w:lang w:val="bg-BG" w:eastAsia="en-US"/>
          <w14:ligatures w14:val="standardContextual"/>
        </w:rPr>
        <w:t xml:space="preserve">68 %, дентална помощ </w:t>
      </w:r>
      <w:r w:rsidR="00666F7C">
        <w:rPr>
          <w:rFonts w:eastAsia="Calibri"/>
          <w:kern w:val="2"/>
          <w:sz w:val="28"/>
          <w:szCs w:val="22"/>
          <w:lang w:val="bg-BG" w:eastAsia="en-US"/>
          <w14:ligatures w14:val="standardContextual"/>
        </w:rPr>
        <w:t xml:space="preserve">- </w:t>
      </w:r>
      <w:r w:rsidRPr="00A72BAC">
        <w:rPr>
          <w:rFonts w:eastAsia="Calibri"/>
          <w:kern w:val="2"/>
          <w:sz w:val="28"/>
          <w:szCs w:val="22"/>
          <w:lang w:val="bg-BG" w:eastAsia="en-US"/>
          <w14:ligatures w14:val="standardContextual"/>
        </w:rPr>
        <w:t xml:space="preserve">5 %, Други </w:t>
      </w:r>
      <w:r w:rsidR="00666F7C">
        <w:rPr>
          <w:rFonts w:eastAsia="Calibri"/>
          <w:kern w:val="2"/>
          <w:sz w:val="28"/>
          <w:szCs w:val="22"/>
          <w:lang w:val="bg-BG" w:eastAsia="en-US"/>
          <w14:ligatures w14:val="standardContextual"/>
        </w:rPr>
        <w:t xml:space="preserve">- </w:t>
      </w:r>
      <w:r w:rsidRPr="00A72BAC">
        <w:rPr>
          <w:rFonts w:eastAsia="Calibri"/>
          <w:kern w:val="2"/>
          <w:sz w:val="28"/>
          <w:szCs w:val="22"/>
          <w:lang w:val="bg-BG" w:eastAsia="en-US"/>
          <w14:ligatures w14:val="standardContextual"/>
        </w:rPr>
        <w:t xml:space="preserve">4 %. </w:t>
      </w:r>
      <w:r w:rsidR="00666F7C">
        <w:rPr>
          <w:rFonts w:eastAsia="Calibri"/>
          <w:kern w:val="2"/>
          <w:sz w:val="28"/>
          <w:szCs w:val="22"/>
          <w:lang w:val="bg-BG" w:eastAsia="en-US"/>
          <w14:ligatures w14:val="standardContextual"/>
        </w:rPr>
        <w:t>П</w:t>
      </w:r>
      <w:r w:rsidRPr="00A72BAC">
        <w:rPr>
          <w:rFonts w:eastAsia="Calibri"/>
          <w:kern w:val="2"/>
          <w:sz w:val="28"/>
          <w:szCs w:val="22"/>
          <w:lang w:val="bg-BG" w:eastAsia="en-US"/>
          <w14:ligatures w14:val="standardContextual"/>
        </w:rPr>
        <w:t>рави</w:t>
      </w:r>
      <w:r w:rsidR="00666F7C">
        <w:rPr>
          <w:rFonts w:eastAsia="Calibri"/>
          <w:kern w:val="2"/>
          <w:sz w:val="28"/>
          <w:szCs w:val="22"/>
          <w:lang w:val="bg-BG" w:eastAsia="en-US"/>
          <w14:ligatures w14:val="standardContextual"/>
        </w:rPr>
        <w:t xml:space="preserve"> впечатление</w:t>
      </w:r>
      <w:r w:rsidRPr="00A72BAC">
        <w:rPr>
          <w:rFonts w:eastAsia="Calibri"/>
          <w:kern w:val="2"/>
          <w:sz w:val="28"/>
          <w:szCs w:val="22"/>
          <w:lang w:val="bg-BG" w:eastAsia="en-US"/>
          <w14:ligatures w14:val="standardContextual"/>
        </w:rPr>
        <w:t>, че лекарствените продукти са над 2/3 от доплащанията.</w:t>
      </w:r>
    </w:p>
    <w:p w14:paraId="648AC94A" w14:textId="77777777" w:rsidR="00A72BAC" w:rsidRPr="00A72BAC" w:rsidRDefault="00A72BAC" w:rsidP="00A72BAC">
      <w:pPr>
        <w:suppressAutoHyphens w:val="0"/>
        <w:spacing w:after="160" w:line="259" w:lineRule="auto"/>
        <w:ind w:firstLine="720"/>
        <w:jc w:val="both"/>
        <w:rPr>
          <w:rFonts w:eastAsia="Calibri"/>
          <w:b/>
          <w:bCs/>
          <w:kern w:val="2"/>
          <w:sz w:val="28"/>
          <w:szCs w:val="22"/>
          <w:lang w:val="bg-BG" w:eastAsia="en-US"/>
          <w14:ligatures w14:val="standardContextual"/>
        </w:rPr>
      </w:pPr>
      <w:r w:rsidRPr="00A72BAC">
        <w:rPr>
          <w:rFonts w:eastAsia="Calibri"/>
          <w:b/>
          <w:bCs/>
          <w:kern w:val="2"/>
          <w:sz w:val="28"/>
          <w:szCs w:val="22"/>
          <w:lang w:val="bg-BG" w:eastAsia="en-US"/>
          <w14:ligatures w14:val="standardContextual"/>
        </w:rPr>
        <w:t>Здравноосигурителна политика 2025-2028</w:t>
      </w:r>
    </w:p>
    <w:p w14:paraId="3B5915B8" w14:textId="77777777" w:rsidR="00A72BAC" w:rsidRPr="00A72BAC" w:rsidRDefault="00A72BAC" w:rsidP="00A72BAC">
      <w:pPr>
        <w:suppressAutoHyphens w:val="0"/>
        <w:spacing w:after="160" w:line="259" w:lineRule="auto"/>
        <w:ind w:firstLine="720"/>
        <w:jc w:val="both"/>
        <w:rPr>
          <w:rFonts w:eastAsia="Calibri"/>
          <w:kern w:val="2"/>
          <w:sz w:val="28"/>
          <w:szCs w:val="22"/>
          <w:lang w:val="bg-BG" w:eastAsia="en-US"/>
          <w14:ligatures w14:val="standardContextual"/>
        </w:rPr>
      </w:pPr>
      <w:r w:rsidRPr="00A72BAC">
        <w:rPr>
          <w:rFonts w:eastAsia="Calibri"/>
          <w:kern w:val="2"/>
          <w:sz w:val="28"/>
          <w:szCs w:val="22"/>
          <w:lang w:val="bg-BG" w:eastAsia="en-US"/>
          <w14:ligatures w14:val="standardContextual"/>
        </w:rPr>
        <w:t>КТ „Подкрепа“ подкрепя предложението за запазване размера на вноската – 8%.</w:t>
      </w:r>
    </w:p>
    <w:p w14:paraId="63A2F4A8" w14:textId="77777777" w:rsidR="00A72BAC" w:rsidRPr="00A72BAC" w:rsidRDefault="00A72BAC" w:rsidP="00A72BAC">
      <w:pPr>
        <w:suppressAutoHyphens w:val="0"/>
        <w:spacing w:after="160" w:line="259" w:lineRule="auto"/>
        <w:ind w:firstLine="720"/>
        <w:jc w:val="both"/>
        <w:rPr>
          <w:rFonts w:eastAsia="Calibri"/>
          <w:kern w:val="2"/>
          <w:sz w:val="28"/>
          <w:szCs w:val="22"/>
          <w:lang w:val="bg-BG" w:eastAsia="en-US"/>
          <w14:ligatures w14:val="standardContextual"/>
        </w:rPr>
      </w:pPr>
    </w:p>
    <w:p w14:paraId="7D90AF70" w14:textId="77777777" w:rsidR="00A72BAC" w:rsidRPr="00A72BAC" w:rsidRDefault="00A72BAC" w:rsidP="00A72BAC">
      <w:pPr>
        <w:suppressAutoHyphens w:val="0"/>
        <w:spacing w:after="160" w:line="259" w:lineRule="auto"/>
        <w:ind w:firstLine="720"/>
        <w:jc w:val="both"/>
        <w:rPr>
          <w:rFonts w:eastAsia="Calibri"/>
          <w:b/>
          <w:bCs/>
          <w:kern w:val="2"/>
          <w:sz w:val="28"/>
          <w:szCs w:val="22"/>
          <w:u w:val="single"/>
          <w:lang w:val="bg-BG" w:eastAsia="en-US"/>
          <w14:ligatures w14:val="standardContextual"/>
        </w:rPr>
      </w:pPr>
      <w:r w:rsidRPr="00A72BAC">
        <w:rPr>
          <w:rFonts w:eastAsia="Calibri"/>
          <w:b/>
          <w:bCs/>
          <w:kern w:val="2"/>
          <w:sz w:val="28"/>
          <w:szCs w:val="22"/>
          <w:u w:val="single"/>
          <w:lang w:val="bg-BG" w:eastAsia="en-US"/>
          <w14:ligatures w14:val="standardContextual"/>
        </w:rPr>
        <w:t>ІІІ. По проекта на бюджет на ДОО за 2025 г.</w:t>
      </w:r>
    </w:p>
    <w:p w14:paraId="32A756CC" w14:textId="75EE1243" w:rsidR="00A72BAC" w:rsidRPr="00A72BAC" w:rsidRDefault="00A72BAC" w:rsidP="00A72BAC">
      <w:pPr>
        <w:suppressAutoHyphens w:val="0"/>
        <w:spacing w:after="160" w:line="259" w:lineRule="auto"/>
        <w:ind w:firstLine="720"/>
        <w:jc w:val="both"/>
        <w:rPr>
          <w:rFonts w:eastAsia="Calibri"/>
          <w:kern w:val="2"/>
          <w:sz w:val="28"/>
          <w:szCs w:val="22"/>
          <w:lang w:val="bg-BG" w:eastAsia="en-US"/>
          <w14:ligatures w14:val="standardContextual"/>
        </w:rPr>
      </w:pPr>
      <w:r w:rsidRPr="00A72BAC">
        <w:rPr>
          <w:rFonts w:eastAsia="Calibri"/>
          <w:kern w:val="2"/>
          <w:sz w:val="28"/>
          <w:szCs w:val="22"/>
          <w:lang w:val="bg-BG" w:eastAsia="en-US"/>
          <w14:ligatures w14:val="standardContextual"/>
        </w:rPr>
        <w:t>Провежданата политика чрез бюджета на ДОО не създава условия и не подпомага борбата срещу бедността и социалното изключване, като най</w:t>
      </w:r>
      <w:r w:rsidR="006F714E">
        <w:rPr>
          <w:rFonts w:eastAsia="Calibri"/>
          <w:kern w:val="2"/>
          <w:sz w:val="28"/>
          <w:szCs w:val="22"/>
          <w:lang w:val="bg-BG" w:eastAsia="en-US"/>
          <w14:ligatures w14:val="standardContextual"/>
        </w:rPr>
        <w:t>-</w:t>
      </w:r>
      <w:r w:rsidRPr="00A72BAC">
        <w:rPr>
          <w:rFonts w:eastAsia="Calibri"/>
          <w:kern w:val="2"/>
          <w:sz w:val="28"/>
          <w:szCs w:val="22"/>
          <w:lang w:val="bg-BG" w:eastAsia="en-US"/>
          <w14:ligatures w14:val="standardContextual"/>
        </w:rPr>
        <w:t>голямата група на хора в риск от бедност са пенсионерите – 35,3%, децата – 33,9%, по данни на НСИ за 2023 година, както и за справяне с демографската криза.</w:t>
      </w:r>
    </w:p>
    <w:p w14:paraId="58B9945E" w14:textId="77777777" w:rsidR="00A72BAC" w:rsidRPr="00A72BAC" w:rsidRDefault="00A72BAC" w:rsidP="00A72BAC">
      <w:pPr>
        <w:suppressAutoHyphens w:val="0"/>
        <w:spacing w:after="160" w:line="259" w:lineRule="auto"/>
        <w:ind w:firstLine="720"/>
        <w:jc w:val="both"/>
        <w:rPr>
          <w:rFonts w:eastAsia="Calibri"/>
          <w:kern w:val="2"/>
          <w:sz w:val="28"/>
          <w:szCs w:val="22"/>
          <w:lang w:val="bg-BG" w:eastAsia="en-US"/>
          <w14:ligatures w14:val="standardContextual"/>
        </w:rPr>
      </w:pPr>
      <w:r w:rsidRPr="00A72BAC">
        <w:rPr>
          <w:rFonts w:eastAsia="Calibri"/>
          <w:kern w:val="2"/>
          <w:sz w:val="28"/>
          <w:szCs w:val="22"/>
          <w:lang w:val="bg-BG" w:eastAsia="en-US"/>
          <w14:ligatures w14:val="standardContextual"/>
        </w:rPr>
        <w:t xml:space="preserve">Замразяването на съществени плащания, без да се вземе предвид увеличението на минималната работна заплата, увеличението на средния осигурителен доход, натрупаната инфлация за периода и необходимостта от </w:t>
      </w:r>
      <w:r w:rsidRPr="00A72BAC">
        <w:rPr>
          <w:rFonts w:eastAsia="Calibri"/>
          <w:kern w:val="2"/>
          <w:sz w:val="28"/>
          <w:szCs w:val="22"/>
          <w:lang w:val="bg-BG" w:eastAsia="en-US"/>
          <w14:ligatures w14:val="standardContextual"/>
        </w:rPr>
        <w:lastRenderedPageBreak/>
        <w:t>изпреварващо повишаване на доходите на най-високо рисковите групи от обществото, като:</w:t>
      </w:r>
    </w:p>
    <w:p w14:paraId="627DC631" w14:textId="0EB8EB1F" w:rsidR="00A72BAC" w:rsidRPr="00A72BAC" w:rsidRDefault="00A72BAC" w:rsidP="00A72BAC">
      <w:pPr>
        <w:numPr>
          <w:ilvl w:val="0"/>
          <w:numId w:val="5"/>
        </w:numPr>
        <w:suppressAutoHyphens w:val="0"/>
        <w:spacing w:after="200" w:line="259" w:lineRule="auto"/>
        <w:jc w:val="both"/>
        <w:rPr>
          <w:rFonts w:eastAsia="Batang"/>
          <w:kern w:val="2"/>
          <w:sz w:val="28"/>
          <w:szCs w:val="24"/>
          <w:lang w:val="bg-BG" w:eastAsia="en-US"/>
          <w14:ligatures w14:val="standardContextual"/>
        </w:rPr>
      </w:pPr>
      <w:r w:rsidRPr="00A72BAC">
        <w:rPr>
          <w:rFonts w:eastAsia="Batang"/>
          <w:b/>
          <w:bCs/>
          <w:kern w:val="2"/>
          <w:sz w:val="28"/>
          <w:szCs w:val="24"/>
          <w:lang w:val="bg-BG" w:eastAsia="en-US"/>
          <w14:ligatures w14:val="standardContextual"/>
        </w:rPr>
        <w:t>минималния дневен размер на обезщетението за безработица – 18,00 лв. и максималният дневен размер – 107,14 лв</w:t>
      </w:r>
      <w:r w:rsidRPr="00A72BAC">
        <w:rPr>
          <w:rFonts w:eastAsia="Batang"/>
          <w:kern w:val="2"/>
          <w:sz w:val="28"/>
          <w:szCs w:val="24"/>
          <w:lang w:val="bg-BG" w:eastAsia="en-US"/>
          <w14:ligatures w14:val="standardContextual"/>
        </w:rPr>
        <w:t>. за целия период до 2028 г. включително;</w:t>
      </w:r>
    </w:p>
    <w:p w14:paraId="0E294329" w14:textId="77777777" w:rsidR="00A72BAC" w:rsidRPr="00A72BAC" w:rsidRDefault="00A72BAC" w:rsidP="00A72BAC">
      <w:pPr>
        <w:numPr>
          <w:ilvl w:val="0"/>
          <w:numId w:val="5"/>
        </w:numPr>
        <w:tabs>
          <w:tab w:val="num" w:pos="4046"/>
        </w:tabs>
        <w:suppressAutoHyphens w:val="0"/>
        <w:spacing w:after="200" w:line="259" w:lineRule="auto"/>
        <w:jc w:val="both"/>
        <w:rPr>
          <w:rFonts w:eastAsia="Batang"/>
          <w:kern w:val="2"/>
          <w:sz w:val="28"/>
          <w:szCs w:val="24"/>
          <w:lang w:val="bg-BG" w:eastAsia="en-US"/>
          <w14:ligatures w14:val="standardContextual"/>
        </w:rPr>
      </w:pPr>
      <w:r w:rsidRPr="00A72BAC">
        <w:rPr>
          <w:rFonts w:eastAsia="Batang"/>
          <w:b/>
          <w:bCs/>
          <w:kern w:val="2"/>
          <w:sz w:val="28"/>
          <w:szCs w:val="24"/>
          <w:lang w:val="bg-BG" w:eastAsia="en-US"/>
          <w14:ligatures w14:val="standardContextual"/>
        </w:rPr>
        <w:t>размера на обезщетението за отглеждане на дете до двегодишна възраст</w:t>
      </w:r>
      <w:r w:rsidRPr="00A72BAC">
        <w:rPr>
          <w:rFonts w:eastAsia="Batang"/>
          <w:kern w:val="2"/>
          <w:sz w:val="28"/>
          <w:szCs w:val="24"/>
          <w:lang w:val="bg-BG" w:eastAsia="en-US"/>
          <w14:ligatures w14:val="standardContextual"/>
        </w:rPr>
        <w:t xml:space="preserve"> – 780 лв. за целия период до 2028 г. включително;</w:t>
      </w:r>
    </w:p>
    <w:p w14:paraId="60022AF3" w14:textId="77777777" w:rsidR="00A72BAC" w:rsidRPr="00A72BAC" w:rsidRDefault="00A72BAC" w:rsidP="00A72BAC">
      <w:pPr>
        <w:numPr>
          <w:ilvl w:val="0"/>
          <w:numId w:val="5"/>
        </w:numPr>
        <w:tabs>
          <w:tab w:val="num" w:pos="4046"/>
        </w:tabs>
        <w:suppressAutoHyphens w:val="0"/>
        <w:spacing w:after="200" w:line="259" w:lineRule="auto"/>
        <w:jc w:val="both"/>
        <w:rPr>
          <w:rFonts w:eastAsia="Batang"/>
          <w:kern w:val="2"/>
          <w:sz w:val="28"/>
          <w:szCs w:val="24"/>
          <w:lang w:val="bg-BG" w:eastAsia="en-US"/>
          <w14:ligatures w14:val="standardContextual"/>
        </w:rPr>
      </w:pPr>
      <w:r w:rsidRPr="00A72BAC">
        <w:rPr>
          <w:rFonts w:eastAsia="Batang"/>
          <w:b/>
          <w:bCs/>
          <w:kern w:val="2"/>
          <w:sz w:val="28"/>
          <w:szCs w:val="24"/>
          <w:lang w:val="bg-BG" w:eastAsia="en-US"/>
          <w14:ligatures w14:val="standardContextual"/>
        </w:rPr>
        <w:t>паричното обезщетение за отглеждане на дете до 8-годишна възраст от бащата (осиновителя) – 780 лв.</w:t>
      </w:r>
      <w:r w:rsidRPr="00A72BAC">
        <w:rPr>
          <w:rFonts w:eastAsia="Batang"/>
          <w:kern w:val="2"/>
          <w:sz w:val="28"/>
          <w:szCs w:val="24"/>
          <w:lang w:val="bg-BG" w:eastAsia="en-US"/>
          <w14:ligatures w14:val="standardContextual"/>
        </w:rPr>
        <w:t xml:space="preserve"> за целия период до 2028 г. включително;</w:t>
      </w:r>
    </w:p>
    <w:p w14:paraId="4E3688D0" w14:textId="5A8F81F9" w:rsidR="00A72BAC" w:rsidRPr="00A72BAC" w:rsidRDefault="00A72BAC" w:rsidP="00A72BAC">
      <w:pPr>
        <w:numPr>
          <w:ilvl w:val="0"/>
          <w:numId w:val="5"/>
        </w:numPr>
        <w:tabs>
          <w:tab w:val="num" w:pos="4046"/>
        </w:tabs>
        <w:suppressAutoHyphens w:val="0"/>
        <w:spacing w:after="200" w:line="259" w:lineRule="auto"/>
        <w:jc w:val="both"/>
        <w:rPr>
          <w:rFonts w:eastAsia="Batang"/>
          <w:kern w:val="2"/>
          <w:sz w:val="28"/>
          <w:szCs w:val="24"/>
          <w:lang w:val="bg-BG" w:eastAsia="en-US"/>
          <w14:ligatures w14:val="standardContextual"/>
        </w:rPr>
      </w:pPr>
      <w:r w:rsidRPr="00A72BAC">
        <w:rPr>
          <w:rFonts w:eastAsia="Batang"/>
          <w:b/>
          <w:bCs/>
          <w:kern w:val="2"/>
          <w:sz w:val="28"/>
          <w:szCs w:val="24"/>
          <w:lang w:val="bg-BG" w:eastAsia="en-US"/>
          <w14:ligatures w14:val="standardContextual"/>
        </w:rPr>
        <w:t>размер</w:t>
      </w:r>
      <w:r w:rsidR="007218C6">
        <w:rPr>
          <w:rFonts w:eastAsia="Batang"/>
          <w:b/>
          <w:bCs/>
          <w:kern w:val="2"/>
          <w:sz w:val="28"/>
          <w:szCs w:val="24"/>
          <w:lang w:val="bg-BG" w:eastAsia="en-US"/>
          <w14:ligatures w14:val="standardContextual"/>
        </w:rPr>
        <w:t>а</w:t>
      </w:r>
      <w:r w:rsidRPr="00A72BAC">
        <w:rPr>
          <w:rFonts w:eastAsia="Batang"/>
          <w:b/>
          <w:bCs/>
          <w:kern w:val="2"/>
          <w:sz w:val="28"/>
          <w:szCs w:val="24"/>
          <w:lang w:val="bg-BG" w:eastAsia="en-US"/>
          <w14:ligatures w14:val="standardContextual"/>
        </w:rPr>
        <w:t xml:space="preserve"> на еднократната помощ при смърт на осигурено лице</w:t>
      </w:r>
      <w:r w:rsidRPr="00A72BAC">
        <w:rPr>
          <w:rFonts w:eastAsia="Batang"/>
          <w:kern w:val="2"/>
          <w:sz w:val="28"/>
          <w:szCs w:val="24"/>
          <w:lang w:val="bg-BG" w:eastAsia="en-US"/>
          <w14:ligatures w14:val="standardContextual"/>
        </w:rPr>
        <w:t xml:space="preserve"> – 540 лв. за целия прогнозен период;</w:t>
      </w:r>
    </w:p>
    <w:p w14:paraId="1D2B79EB" w14:textId="77777777" w:rsidR="00A72BAC" w:rsidRPr="00A72BAC" w:rsidRDefault="00A72BAC" w:rsidP="00A72BAC">
      <w:pPr>
        <w:tabs>
          <w:tab w:val="num" w:pos="4046"/>
        </w:tabs>
        <w:suppressAutoHyphens w:val="0"/>
        <w:spacing w:after="200"/>
        <w:ind w:firstLine="709"/>
        <w:jc w:val="both"/>
        <w:rPr>
          <w:rFonts w:eastAsia="Batang"/>
          <w:kern w:val="2"/>
          <w:sz w:val="28"/>
          <w:szCs w:val="24"/>
          <w:lang w:val="bg-BG" w:eastAsia="en-US"/>
          <w14:ligatures w14:val="standardContextual"/>
        </w:rPr>
      </w:pPr>
      <w:r w:rsidRPr="00A72BAC">
        <w:rPr>
          <w:rFonts w:eastAsia="Batang"/>
          <w:kern w:val="2"/>
          <w:sz w:val="28"/>
          <w:szCs w:val="24"/>
          <w:lang w:val="bg-BG" w:eastAsia="en-US"/>
          <w14:ligatures w14:val="standardContextual"/>
        </w:rPr>
        <w:t>ще остави България отново на последно място в Европейския съюз.</w:t>
      </w:r>
    </w:p>
    <w:p w14:paraId="27F0E47F" w14:textId="4E7A1BAD" w:rsidR="00A72BAC" w:rsidRPr="00A72BAC" w:rsidRDefault="00A72BAC" w:rsidP="00A72BAC">
      <w:pPr>
        <w:tabs>
          <w:tab w:val="num" w:pos="4046"/>
        </w:tabs>
        <w:suppressAutoHyphens w:val="0"/>
        <w:spacing w:after="200"/>
        <w:ind w:firstLine="709"/>
        <w:jc w:val="both"/>
        <w:rPr>
          <w:rFonts w:eastAsia="Batang"/>
          <w:kern w:val="2"/>
          <w:sz w:val="28"/>
          <w:szCs w:val="24"/>
          <w:lang w:val="bg-BG" w:eastAsia="en-US"/>
          <w14:ligatures w14:val="standardContextual"/>
        </w:rPr>
      </w:pPr>
      <w:r w:rsidRPr="00A72BAC">
        <w:rPr>
          <w:rFonts w:eastAsia="Batang"/>
          <w:b/>
          <w:bCs/>
          <w:kern w:val="2"/>
          <w:sz w:val="28"/>
          <w:szCs w:val="24"/>
          <w:lang w:val="bg-BG" w:eastAsia="en-US"/>
          <w14:ligatures w14:val="standardContextual"/>
        </w:rPr>
        <w:t>Увеличението на максималния осигурителен доход с 10% отново е някакъв компромис</w:t>
      </w:r>
      <w:r w:rsidRPr="00A72BAC">
        <w:rPr>
          <w:rFonts w:eastAsia="Batang"/>
          <w:kern w:val="2"/>
          <w:sz w:val="28"/>
          <w:szCs w:val="24"/>
          <w:lang w:val="bg-BG" w:eastAsia="en-US"/>
          <w14:ligatures w14:val="standardContextual"/>
        </w:rPr>
        <w:t>, тъй като средния</w:t>
      </w:r>
      <w:r w:rsidR="007218C6">
        <w:rPr>
          <w:rFonts w:eastAsia="Batang"/>
          <w:kern w:val="2"/>
          <w:sz w:val="28"/>
          <w:szCs w:val="24"/>
          <w:lang w:val="bg-BG" w:eastAsia="en-US"/>
          <w14:ligatures w14:val="standardContextual"/>
        </w:rPr>
        <w:t>т</w:t>
      </w:r>
      <w:r w:rsidRPr="00A72BAC">
        <w:rPr>
          <w:rFonts w:eastAsia="Batang"/>
          <w:kern w:val="2"/>
          <w:sz w:val="28"/>
          <w:szCs w:val="24"/>
          <w:lang w:val="bg-BG" w:eastAsia="en-US"/>
          <w14:ligatures w14:val="standardContextual"/>
        </w:rPr>
        <w:t xml:space="preserve"> осигурителен доход нараства с 13,5% на годишна база. </w:t>
      </w:r>
    </w:p>
    <w:p w14:paraId="5F7A917C" w14:textId="77777777" w:rsidR="00A72BAC" w:rsidRPr="00A72BAC" w:rsidRDefault="00A72BAC" w:rsidP="00A72BAC">
      <w:pPr>
        <w:tabs>
          <w:tab w:val="num" w:pos="4046"/>
        </w:tabs>
        <w:suppressAutoHyphens w:val="0"/>
        <w:spacing w:after="200"/>
        <w:ind w:firstLine="709"/>
        <w:jc w:val="both"/>
        <w:rPr>
          <w:rFonts w:eastAsia="Batang"/>
          <w:kern w:val="2"/>
          <w:sz w:val="28"/>
          <w:szCs w:val="24"/>
          <w:lang w:val="bg-BG" w:eastAsia="en-US"/>
          <w14:ligatures w14:val="standardContextual"/>
        </w:rPr>
      </w:pPr>
      <w:r w:rsidRPr="00A72BAC">
        <w:rPr>
          <w:rFonts w:eastAsia="Batang"/>
          <w:b/>
          <w:bCs/>
          <w:kern w:val="2"/>
          <w:sz w:val="28"/>
          <w:szCs w:val="24"/>
          <w:lang w:val="bg-BG" w:eastAsia="en-US"/>
          <w14:ligatures w14:val="standardContextual"/>
        </w:rPr>
        <w:t>Пренебрегва се и императивната разпоредба на §6 от Кодекса за социално осигуряване</w:t>
      </w:r>
      <w:r w:rsidRPr="00A72BAC">
        <w:rPr>
          <w:rFonts w:eastAsia="Batang"/>
          <w:kern w:val="2"/>
          <w:sz w:val="28"/>
          <w:szCs w:val="24"/>
          <w:lang w:val="bg-BG" w:eastAsia="en-US"/>
          <w14:ligatures w14:val="standardContextual"/>
        </w:rPr>
        <w:t xml:space="preserve">, с който е регламентирано, че максималният размер на получаваните една или повече пенсии без добавките в размер на 40 на сто от максималния месечен размер на осигурителния доход, определен със закона за бюджета на държавното обществено осигуряване за съответната година, което прави размер на максималния осигурителен доход от 8 500лв. </w:t>
      </w:r>
    </w:p>
    <w:p w14:paraId="7C2C2878" w14:textId="77777777" w:rsidR="00A72BAC" w:rsidRPr="00A72BAC" w:rsidRDefault="00A72BAC" w:rsidP="00A72BAC">
      <w:pPr>
        <w:tabs>
          <w:tab w:val="num" w:pos="4046"/>
        </w:tabs>
        <w:suppressAutoHyphens w:val="0"/>
        <w:spacing w:after="200"/>
        <w:ind w:firstLine="709"/>
        <w:jc w:val="both"/>
        <w:rPr>
          <w:rFonts w:eastAsia="Batang"/>
          <w:kern w:val="2"/>
          <w:sz w:val="28"/>
          <w:szCs w:val="24"/>
          <w:lang w:val="bg-BG" w:eastAsia="en-US"/>
          <w14:ligatures w14:val="standardContextual"/>
        </w:rPr>
      </w:pPr>
      <w:r w:rsidRPr="00A72BAC">
        <w:rPr>
          <w:rFonts w:eastAsia="Batang"/>
          <w:kern w:val="2"/>
          <w:sz w:val="28"/>
          <w:szCs w:val="24"/>
          <w:lang w:val="bg-BG" w:eastAsia="en-US"/>
          <w14:ligatures w14:val="standardContextual"/>
        </w:rPr>
        <w:t>Не се вижда и намек за тенденция за достигане на този размер в рамките на средносрочната прогноза, напротив, законът ще продължи да се нарушава.</w:t>
      </w:r>
    </w:p>
    <w:p w14:paraId="45198F69" w14:textId="7B072B7D" w:rsidR="00A72BAC" w:rsidRPr="00A72BAC" w:rsidRDefault="00A72BAC" w:rsidP="00A72BAC">
      <w:pPr>
        <w:suppressAutoHyphens w:val="0"/>
        <w:spacing w:after="160" w:line="259" w:lineRule="auto"/>
        <w:ind w:firstLine="720"/>
        <w:jc w:val="both"/>
        <w:rPr>
          <w:rFonts w:eastAsia="Calibri"/>
          <w:kern w:val="2"/>
          <w:sz w:val="28"/>
          <w:szCs w:val="22"/>
          <w:lang w:val="bg-BG" w:eastAsia="en-US"/>
          <w14:ligatures w14:val="standardContextual"/>
        </w:rPr>
      </w:pPr>
      <w:r w:rsidRPr="00A72BAC">
        <w:rPr>
          <w:rFonts w:eastAsia="Calibri"/>
          <w:b/>
          <w:bCs/>
          <w:kern w:val="2"/>
          <w:sz w:val="28"/>
          <w:szCs w:val="22"/>
          <w:lang w:val="bg-BG" w:eastAsia="en-US"/>
          <w14:ligatures w14:val="standardContextual"/>
        </w:rPr>
        <w:t>Всички данни сочат, че действащата осигурителна система, не издържа</w:t>
      </w:r>
      <w:r w:rsidRPr="00A72BAC">
        <w:rPr>
          <w:rFonts w:eastAsia="Calibri"/>
          <w:kern w:val="2"/>
          <w:sz w:val="28"/>
          <w:szCs w:val="22"/>
          <w:lang w:val="bg-BG" w:eastAsia="en-US"/>
          <w14:ligatures w14:val="standardContextual"/>
        </w:rPr>
        <w:t xml:space="preserve"> на демографската криза, ниския максимален осигурителен праг, настоящата осигурителна основа, нивото на заплащане на труда и сивата икономика. Средното нарастване на дефицита в системата е около 0,5 </w:t>
      </w:r>
      <w:proofErr w:type="spellStart"/>
      <w:r w:rsidRPr="00A72BAC">
        <w:rPr>
          <w:rFonts w:eastAsia="Calibri"/>
          <w:kern w:val="2"/>
          <w:sz w:val="28"/>
          <w:szCs w:val="22"/>
          <w:lang w:val="bg-BG" w:eastAsia="en-US"/>
          <w14:ligatures w14:val="standardContextual"/>
        </w:rPr>
        <w:t>млрд.лв</w:t>
      </w:r>
      <w:proofErr w:type="spellEnd"/>
      <w:r w:rsidRPr="00A72BAC">
        <w:rPr>
          <w:rFonts w:eastAsia="Calibri"/>
          <w:kern w:val="2"/>
          <w:sz w:val="28"/>
          <w:szCs w:val="22"/>
          <w:lang w:val="bg-BG" w:eastAsia="en-US"/>
          <w14:ligatures w14:val="standardContextual"/>
        </w:rPr>
        <w:t xml:space="preserve">. на година. За 2025 година трансферът вече ще е над 11 </w:t>
      </w:r>
      <w:proofErr w:type="spellStart"/>
      <w:r w:rsidRPr="00A72BAC">
        <w:rPr>
          <w:rFonts w:eastAsia="Calibri"/>
          <w:kern w:val="2"/>
          <w:sz w:val="28"/>
          <w:szCs w:val="22"/>
          <w:lang w:val="bg-BG" w:eastAsia="en-US"/>
          <w14:ligatures w14:val="standardContextual"/>
        </w:rPr>
        <w:t>млрд.лв</w:t>
      </w:r>
      <w:proofErr w:type="spellEnd"/>
      <w:r w:rsidRPr="00A72BAC">
        <w:rPr>
          <w:rFonts w:eastAsia="Calibri"/>
          <w:kern w:val="2"/>
          <w:sz w:val="28"/>
          <w:szCs w:val="22"/>
          <w:lang w:val="bg-BG" w:eastAsia="en-US"/>
          <w14:ligatures w14:val="standardContextual"/>
        </w:rPr>
        <w:t xml:space="preserve">. </w:t>
      </w:r>
    </w:p>
    <w:p w14:paraId="009F86E4" w14:textId="77777777" w:rsidR="00A72BAC" w:rsidRPr="00A72BAC" w:rsidRDefault="00A72BAC" w:rsidP="00A72BAC">
      <w:pPr>
        <w:suppressAutoHyphens w:val="0"/>
        <w:spacing w:after="160" w:line="259" w:lineRule="auto"/>
        <w:ind w:firstLine="720"/>
        <w:jc w:val="both"/>
        <w:rPr>
          <w:rFonts w:eastAsia="Calibri"/>
          <w:b/>
          <w:bCs/>
          <w:kern w:val="2"/>
          <w:sz w:val="28"/>
          <w:szCs w:val="22"/>
          <w:lang w:val="bg-BG" w:eastAsia="en-US"/>
          <w14:ligatures w14:val="standardContextual"/>
        </w:rPr>
      </w:pPr>
      <w:r w:rsidRPr="00A72BAC">
        <w:rPr>
          <w:rFonts w:eastAsia="Calibri"/>
          <w:b/>
          <w:bCs/>
          <w:kern w:val="2"/>
          <w:sz w:val="28"/>
          <w:szCs w:val="22"/>
          <w:lang w:val="bg-BG" w:eastAsia="en-US"/>
          <w14:ligatures w14:val="standardContextual"/>
        </w:rPr>
        <w:t>Осигурителна политика 2025-2028 г.</w:t>
      </w:r>
    </w:p>
    <w:p w14:paraId="030680D8" w14:textId="224CF11A" w:rsidR="00A72BAC" w:rsidRPr="00A72BAC" w:rsidRDefault="00A72BAC" w:rsidP="00A72BAC">
      <w:pPr>
        <w:suppressAutoHyphens w:val="0"/>
        <w:spacing w:after="160" w:line="259" w:lineRule="auto"/>
        <w:ind w:firstLine="720"/>
        <w:jc w:val="both"/>
        <w:rPr>
          <w:rFonts w:eastAsia="Calibri"/>
          <w:kern w:val="2"/>
          <w:sz w:val="28"/>
          <w:szCs w:val="22"/>
          <w:lang w:val="bg-BG" w:eastAsia="en-US"/>
          <w14:ligatures w14:val="standardContextual"/>
        </w:rPr>
      </w:pPr>
      <w:r w:rsidRPr="00A72BAC">
        <w:rPr>
          <w:rFonts w:eastAsia="Calibri"/>
          <w:kern w:val="2"/>
          <w:sz w:val="28"/>
          <w:szCs w:val="22"/>
          <w:lang w:val="bg-BG" w:eastAsia="en-US"/>
          <w14:ligatures w14:val="standardContextual"/>
        </w:rPr>
        <w:t xml:space="preserve">КТ „Подкрепа“ подкрепя по принцип планираното </w:t>
      </w:r>
      <w:r w:rsidRPr="00A72BAC">
        <w:rPr>
          <w:rFonts w:eastAsia="Calibri"/>
          <w:b/>
          <w:bCs/>
          <w:kern w:val="2"/>
          <w:sz w:val="28"/>
          <w:szCs w:val="22"/>
          <w:lang w:val="bg-BG" w:eastAsia="en-US"/>
          <w14:ligatures w14:val="standardContextual"/>
        </w:rPr>
        <w:t>увеличение на размера на осигурителните вноски за Фонд „Пенсии“</w:t>
      </w:r>
      <w:r w:rsidRPr="00A72BAC">
        <w:rPr>
          <w:rFonts w:eastAsia="Calibri"/>
          <w:kern w:val="2"/>
          <w:sz w:val="28"/>
          <w:szCs w:val="22"/>
          <w:lang w:val="bg-BG" w:eastAsia="en-US"/>
          <w14:ligatures w14:val="standardContextual"/>
        </w:rPr>
        <w:t>, при условие че не е за сметка на работещия и максималния</w:t>
      </w:r>
      <w:r w:rsidR="0024009F">
        <w:rPr>
          <w:rFonts w:eastAsia="Calibri"/>
          <w:kern w:val="2"/>
          <w:sz w:val="28"/>
          <w:szCs w:val="22"/>
          <w:lang w:val="bg-BG" w:eastAsia="en-US"/>
          <w14:ligatures w14:val="standardContextual"/>
        </w:rPr>
        <w:t>т</w:t>
      </w:r>
      <w:r w:rsidRPr="00A72BAC">
        <w:rPr>
          <w:rFonts w:eastAsia="Calibri"/>
          <w:kern w:val="2"/>
          <w:sz w:val="28"/>
          <w:szCs w:val="22"/>
          <w:lang w:val="bg-BG" w:eastAsia="en-US"/>
          <w14:ligatures w14:val="standardContextual"/>
        </w:rPr>
        <w:t xml:space="preserve"> осигурителен доход до 2028 година достигне 8 500 лв.</w:t>
      </w:r>
    </w:p>
    <w:p w14:paraId="2B8991CC" w14:textId="77777777" w:rsidR="00A72BAC" w:rsidRPr="00A72BAC" w:rsidRDefault="00A72BAC" w:rsidP="00A72BAC">
      <w:pPr>
        <w:suppressAutoHyphens w:val="0"/>
        <w:spacing w:after="160" w:line="259" w:lineRule="auto"/>
        <w:ind w:firstLine="720"/>
        <w:jc w:val="both"/>
        <w:rPr>
          <w:rFonts w:eastAsia="Calibri"/>
          <w:kern w:val="2"/>
          <w:sz w:val="28"/>
          <w:szCs w:val="22"/>
          <w:lang w:val="bg-BG" w:eastAsia="en-US"/>
          <w14:ligatures w14:val="standardContextual"/>
        </w:rPr>
      </w:pPr>
      <w:r w:rsidRPr="00A72BAC">
        <w:rPr>
          <w:rFonts w:eastAsia="Calibri"/>
          <w:b/>
          <w:bCs/>
          <w:kern w:val="2"/>
          <w:sz w:val="28"/>
          <w:szCs w:val="22"/>
          <w:lang w:val="bg-BG" w:eastAsia="en-US"/>
          <w14:ligatures w14:val="standardContextual"/>
        </w:rPr>
        <w:lastRenderedPageBreak/>
        <w:t xml:space="preserve">КТ „Подкрепа“ не подкрепя замразяването на минималния осигурителен доход </w:t>
      </w:r>
      <w:r w:rsidRPr="00A72BAC">
        <w:rPr>
          <w:rFonts w:eastAsia="Calibri"/>
          <w:kern w:val="2"/>
          <w:sz w:val="28"/>
          <w:szCs w:val="22"/>
          <w:lang w:val="bg-BG" w:eastAsia="en-US"/>
          <w14:ligatures w14:val="standardContextual"/>
        </w:rPr>
        <w:t>за периода. Минималният осигурителен доход следва да е равен на минималната работна заплата.</w:t>
      </w:r>
    </w:p>
    <w:p w14:paraId="57AB0E58" w14:textId="77777777" w:rsidR="00A72BAC" w:rsidRPr="00A72BAC" w:rsidRDefault="00A72BAC" w:rsidP="00A72BAC">
      <w:pPr>
        <w:suppressAutoHyphens w:val="0"/>
        <w:spacing w:after="160" w:line="259" w:lineRule="auto"/>
        <w:ind w:firstLine="720"/>
        <w:jc w:val="both"/>
        <w:rPr>
          <w:rFonts w:eastAsia="Calibri"/>
          <w:kern w:val="2"/>
          <w:sz w:val="28"/>
          <w:szCs w:val="22"/>
          <w:lang w:val="bg-BG" w:eastAsia="en-US"/>
          <w14:ligatures w14:val="standardContextual"/>
        </w:rPr>
      </w:pPr>
      <w:r w:rsidRPr="00A72BAC">
        <w:rPr>
          <w:rFonts w:eastAsia="Calibri"/>
          <w:b/>
          <w:bCs/>
          <w:kern w:val="2"/>
          <w:sz w:val="28"/>
          <w:szCs w:val="22"/>
          <w:lang w:val="bg-BG" w:eastAsia="en-US"/>
          <w14:ligatures w14:val="standardContextual"/>
        </w:rPr>
        <w:t>КТ „Подкрепа“ не подкрепя предложеното увеличение на максималния осигурителен доход</w:t>
      </w:r>
      <w:r w:rsidRPr="00A72BAC">
        <w:rPr>
          <w:rFonts w:eastAsia="Calibri"/>
          <w:kern w:val="2"/>
          <w:sz w:val="28"/>
          <w:szCs w:val="22"/>
          <w:lang w:val="bg-BG" w:eastAsia="en-US"/>
          <w14:ligatures w14:val="standardContextual"/>
        </w:rPr>
        <w:t>, тъй като противоречи на разпоредбата на §6 от Кодекса за социално осигуряване.</w:t>
      </w:r>
    </w:p>
    <w:p w14:paraId="58521F3F" w14:textId="77777777" w:rsidR="00A72BAC" w:rsidRPr="00A72BAC" w:rsidRDefault="00A72BAC" w:rsidP="00A72BAC">
      <w:pPr>
        <w:suppressAutoHyphens w:val="0"/>
        <w:spacing w:after="160" w:line="259" w:lineRule="auto"/>
        <w:ind w:firstLine="720"/>
        <w:jc w:val="both"/>
        <w:rPr>
          <w:rFonts w:eastAsia="Calibri"/>
          <w:kern w:val="2"/>
          <w:sz w:val="28"/>
          <w:szCs w:val="22"/>
          <w:lang w:val="bg-BG" w:eastAsia="en-US"/>
          <w14:ligatures w14:val="standardContextual"/>
        </w:rPr>
      </w:pPr>
    </w:p>
    <w:p w14:paraId="61858ACD" w14:textId="77777777" w:rsidR="00A72BAC" w:rsidRPr="00A72BAC" w:rsidRDefault="00A72BAC" w:rsidP="00A72BAC">
      <w:pPr>
        <w:suppressAutoHyphens w:val="0"/>
        <w:spacing w:after="160" w:line="259" w:lineRule="auto"/>
        <w:ind w:firstLine="720"/>
        <w:jc w:val="both"/>
        <w:rPr>
          <w:rFonts w:eastAsia="Calibri"/>
          <w:b/>
          <w:bCs/>
          <w:kern w:val="2"/>
          <w:sz w:val="28"/>
          <w:szCs w:val="22"/>
          <w:u w:val="single"/>
          <w:lang w:val="bg-BG" w:eastAsia="en-US"/>
          <w14:ligatures w14:val="standardContextual"/>
        </w:rPr>
      </w:pPr>
      <w:r w:rsidRPr="00A72BAC">
        <w:rPr>
          <w:rFonts w:eastAsia="Calibri"/>
          <w:b/>
          <w:bCs/>
          <w:kern w:val="2"/>
          <w:sz w:val="28"/>
          <w:szCs w:val="22"/>
          <w:u w:val="single"/>
          <w:lang w:val="bg-BG" w:eastAsia="en-US"/>
          <w14:ligatures w14:val="standardContextual"/>
        </w:rPr>
        <w:t>ІV. По проекта на Държавен бюджет за 2025 г.</w:t>
      </w:r>
    </w:p>
    <w:p w14:paraId="5B2ACF49" w14:textId="77777777" w:rsidR="00A72BAC" w:rsidRPr="00A72BAC" w:rsidRDefault="00A72BAC" w:rsidP="00A72BAC">
      <w:pPr>
        <w:numPr>
          <w:ilvl w:val="0"/>
          <w:numId w:val="6"/>
        </w:numPr>
        <w:suppressAutoHyphens w:val="0"/>
        <w:spacing w:after="160" w:line="259" w:lineRule="auto"/>
        <w:contextualSpacing/>
        <w:jc w:val="both"/>
        <w:rPr>
          <w:rFonts w:eastAsia="Calibri"/>
          <w:b/>
          <w:bCs/>
          <w:kern w:val="2"/>
          <w:sz w:val="28"/>
          <w:szCs w:val="22"/>
          <w:lang w:val="bg-BG" w:eastAsia="en-US"/>
          <w14:ligatures w14:val="standardContextual"/>
        </w:rPr>
      </w:pPr>
      <w:r w:rsidRPr="00A72BAC">
        <w:rPr>
          <w:rFonts w:eastAsia="Calibri"/>
          <w:b/>
          <w:bCs/>
          <w:kern w:val="2"/>
          <w:sz w:val="28"/>
          <w:szCs w:val="22"/>
          <w:lang w:val="bg-BG" w:eastAsia="en-US"/>
          <w14:ligatures w14:val="standardContextual"/>
        </w:rPr>
        <w:t>Приходни мерки</w:t>
      </w:r>
    </w:p>
    <w:p w14:paraId="145F042E" w14:textId="7A1B3FB3" w:rsidR="00A72BAC" w:rsidRPr="00A72BAC" w:rsidRDefault="00A72BAC" w:rsidP="00A72BAC">
      <w:pPr>
        <w:suppressAutoHyphens w:val="0"/>
        <w:spacing w:after="160" w:line="259" w:lineRule="auto"/>
        <w:ind w:firstLine="720"/>
        <w:jc w:val="both"/>
        <w:rPr>
          <w:rFonts w:eastAsia="Calibri"/>
          <w:b/>
          <w:bCs/>
          <w:kern w:val="2"/>
          <w:sz w:val="28"/>
          <w:szCs w:val="22"/>
          <w:lang w:val="bg-BG" w:eastAsia="en-US"/>
          <w14:ligatures w14:val="standardContextual"/>
        </w:rPr>
      </w:pPr>
      <w:r w:rsidRPr="00A72BAC">
        <w:rPr>
          <w:rFonts w:eastAsia="Calibri"/>
          <w:b/>
          <w:bCs/>
          <w:kern w:val="2"/>
          <w:sz w:val="28"/>
          <w:szCs w:val="22"/>
          <w:lang w:val="bg-BG" w:eastAsia="en-US"/>
          <w14:ligatures w14:val="standardContextual"/>
        </w:rPr>
        <w:t>От проект</w:t>
      </w:r>
      <w:r w:rsidR="00E964DB">
        <w:rPr>
          <w:rFonts w:eastAsia="Calibri"/>
          <w:b/>
          <w:bCs/>
          <w:kern w:val="2"/>
          <w:sz w:val="28"/>
          <w:szCs w:val="22"/>
          <w:lang w:val="bg-BG" w:eastAsia="en-US"/>
          <w14:ligatures w14:val="standardContextual"/>
        </w:rPr>
        <w:t>а</w:t>
      </w:r>
      <w:r w:rsidRPr="00A72BAC">
        <w:rPr>
          <w:rFonts w:eastAsia="Calibri"/>
          <w:b/>
          <w:bCs/>
          <w:kern w:val="2"/>
          <w:sz w:val="28"/>
          <w:szCs w:val="22"/>
          <w:lang w:val="bg-BG" w:eastAsia="en-US"/>
          <w14:ligatures w14:val="standardContextual"/>
        </w:rPr>
        <w:t xml:space="preserve"> са отпаднали </w:t>
      </w:r>
      <w:r w:rsidRPr="00A72BAC">
        <w:rPr>
          <w:rFonts w:eastAsia="Calibri"/>
          <w:kern w:val="2"/>
          <w:sz w:val="28"/>
          <w:szCs w:val="22"/>
          <w:lang w:val="bg-BG" w:eastAsia="en-US"/>
          <w14:ligatures w14:val="standardContextual"/>
        </w:rPr>
        <w:t>– увеличението на данъците върху хазартните игри, облагането на свръхпечалбите на банките и облагането на вредните храни</w:t>
      </w:r>
      <w:r w:rsidRPr="00A72BAC">
        <w:rPr>
          <w:rFonts w:eastAsia="Calibri"/>
          <w:b/>
          <w:bCs/>
          <w:kern w:val="2"/>
          <w:sz w:val="28"/>
          <w:szCs w:val="22"/>
          <w:lang w:val="bg-BG" w:eastAsia="en-US"/>
          <w14:ligatures w14:val="standardContextual"/>
        </w:rPr>
        <w:t>, без да са посочени мотиви.</w:t>
      </w:r>
    </w:p>
    <w:p w14:paraId="1C301854" w14:textId="618FD2B1" w:rsidR="00A72BAC" w:rsidRPr="00A72BAC" w:rsidRDefault="00A72BAC" w:rsidP="00A72BAC">
      <w:pPr>
        <w:suppressAutoHyphens w:val="0"/>
        <w:spacing w:after="160" w:line="259" w:lineRule="auto"/>
        <w:ind w:firstLine="720"/>
        <w:jc w:val="both"/>
        <w:rPr>
          <w:rFonts w:eastAsia="Calibri"/>
          <w:kern w:val="2"/>
          <w:sz w:val="28"/>
          <w:szCs w:val="22"/>
          <w:lang w:val="bg-BG" w:eastAsia="en-US"/>
          <w14:ligatures w14:val="standardContextual"/>
        </w:rPr>
      </w:pPr>
      <w:r w:rsidRPr="00A72BAC">
        <w:rPr>
          <w:rFonts w:eastAsia="Calibri"/>
          <w:b/>
          <w:bCs/>
          <w:kern w:val="2"/>
          <w:sz w:val="28"/>
          <w:szCs w:val="22"/>
          <w:lang w:val="bg-BG" w:eastAsia="en-US"/>
          <w14:ligatures w14:val="standardContextual"/>
        </w:rPr>
        <w:t xml:space="preserve">В Проекта не се споменава поетия ангажимент за рекултивация на освободените от въгледобив терени на „Марица – Изток“ ЕАД, </w:t>
      </w:r>
      <w:r w:rsidRPr="00A72BAC">
        <w:rPr>
          <w:rFonts w:eastAsia="Calibri"/>
          <w:kern w:val="2"/>
          <w:sz w:val="28"/>
          <w:szCs w:val="22"/>
          <w:lang w:val="bg-BG" w:eastAsia="en-US"/>
          <w14:ligatures w14:val="standardContextual"/>
        </w:rPr>
        <w:t xml:space="preserve">съгласно Решение от 25 април на Народното събрание, което предвижда 1 </w:t>
      </w:r>
      <w:proofErr w:type="spellStart"/>
      <w:r w:rsidRPr="00A72BAC">
        <w:rPr>
          <w:rFonts w:eastAsia="Calibri"/>
          <w:kern w:val="2"/>
          <w:sz w:val="28"/>
          <w:szCs w:val="22"/>
          <w:lang w:val="bg-BG" w:eastAsia="en-US"/>
          <w14:ligatures w14:val="standardContextual"/>
        </w:rPr>
        <w:t>млрд.лв</w:t>
      </w:r>
      <w:proofErr w:type="spellEnd"/>
      <w:r w:rsidRPr="00A72BAC">
        <w:rPr>
          <w:rFonts w:eastAsia="Calibri"/>
          <w:kern w:val="2"/>
          <w:sz w:val="28"/>
          <w:szCs w:val="22"/>
          <w:lang w:val="bg-BG" w:eastAsia="en-US"/>
          <w14:ligatures w14:val="standardContextual"/>
        </w:rPr>
        <w:t>., да бъдат предоставяни за 4 годин</w:t>
      </w:r>
      <w:r w:rsidR="00E964DB">
        <w:rPr>
          <w:rFonts w:eastAsia="Calibri"/>
          <w:kern w:val="2"/>
          <w:sz w:val="28"/>
          <w:szCs w:val="22"/>
          <w:lang w:val="bg-BG" w:eastAsia="en-US"/>
          <w14:ligatures w14:val="standardContextual"/>
        </w:rPr>
        <w:t>и</w:t>
      </w:r>
      <w:r w:rsidRPr="00A72BAC">
        <w:rPr>
          <w:rFonts w:eastAsia="Calibri"/>
          <w:kern w:val="2"/>
          <w:sz w:val="28"/>
          <w:szCs w:val="22"/>
          <w:lang w:val="bg-BG" w:eastAsia="en-US"/>
          <w14:ligatures w14:val="standardContextual"/>
        </w:rPr>
        <w:t xml:space="preserve">, т.е. по 250 </w:t>
      </w:r>
      <w:proofErr w:type="spellStart"/>
      <w:r w:rsidRPr="00A72BAC">
        <w:rPr>
          <w:rFonts w:eastAsia="Calibri"/>
          <w:kern w:val="2"/>
          <w:sz w:val="28"/>
          <w:szCs w:val="22"/>
          <w:lang w:val="bg-BG" w:eastAsia="en-US"/>
          <w14:ligatures w14:val="standardContextual"/>
        </w:rPr>
        <w:t>млн.лв</w:t>
      </w:r>
      <w:proofErr w:type="spellEnd"/>
      <w:r w:rsidRPr="00A72BAC">
        <w:rPr>
          <w:rFonts w:eastAsia="Calibri"/>
          <w:kern w:val="2"/>
          <w:sz w:val="28"/>
          <w:szCs w:val="22"/>
          <w:lang w:val="bg-BG" w:eastAsia="en-US"/>
          <w14:ligatures w14:val="standardContextual"/>
        </w:rPr>
        <w:t>. на година.</w:t>
      </w:r>
    </w:p>
    <w:p w14:paraId="7C220A28" w14:textId="77777777" w:rsidR="00A72BAC" w:rsidRPr="00A72BAC" w:rsidRDefault="00A72BAC" w:rsidP="00A72BAC">
      <w:pPr>
        <w:suppressAutoHyphens w:val="0"/>
        <w:spacing w:after="160" w:line="259" w:lineRule="auto"/>
        <w:ind w:firstLine="720"/>
        <w:jc w:val="both"/>
        <w:rPr>
          <w:rFonts w:eastAsia="Calibri"/>
          <w:kern w:val="2"/>
          <w:sz w:val="28"/>
          <w:szCs w:val="22"/>
          <w:lang w:val="bg-BG" w:eastAsia="en-US"/>
          <w14:ligatures w14:val="standardContextual"/>
        </w:rPr>
      </w:pPr>
      <w:r w:rsidRPr="00A72BAC">
        <w:rPr>
          <w:rFonts w:eastAsia="Calibri"/>
          <w:b/>
          <w:bCs/>
          <w:kern w:val="2"/>
          <w:sz w:val="28"/>
          <w:szCs w:val="22"/>
          <w:lang w:val="bg-BG" w:eastAsia="en-US"/>
          <w14:ligatures w14:val="standardContextual"/>
        </w:rPr>
        <w:t>КТ „Подкрепа“ не подкрепя въвеждането на данък върху добива на подземни богатства</w:t>
      </w:r>
      <w:r w:rsidRPr="00A72BAC">
        <w:rPr>
          <w:rFonts w:eastAsia="Calibri"/>
          <w:kern w:val="2"/>
          <w:sz w:val="28"/>
          <w:szCs w:val="22"/>
          <w:lang w:val="bg-BG" w:eastAsia="en-US"/>
          <w14:ligatures w14:val="standardContextual"/>
        </w:rPr>
        <w:t>, защото ще се нанесат преки значителни вреди върху сектора, нивото на заплащане на труда, както и допълнително ще се утежни незавидната ситуация с мините в България и допълнително ще оскъпи производството на електроенергия от въглищните ни централи на фона на много високите цени на електроенергията на Балканите и провежданата „зелена“ политика в разрез с националните интереси за диверсификация и поддържане на собствени независими източници на енергия.</w:t>
      </w:r>
    </w:p>
    <w:p w14:paraId="40EC90D9" w14:textId="77777777" w:rsidR="00A72BAC" w:rsidRPr="00A72BAC" w:rsidRDefault="00A72BAC" w:rsidP="00A72BAC">
      <w:pPr>
        <w:suppressAutoHyphens w:val="0"/>
        <w:spacing w:after="160" w:line="259" w:lineRule="auto"/>
        <w:ind w:firstLine="720"/>
        <w:jc w:val="both"/>
        <w:rPr>
          <w:rFonts w:eastAsia="Calibri"/>
          <w:kern w:val="2"/>
          <w:sz w:val="28"/>
          <w:szCs w:val="22"/>
          <w:lang w:val="bg-BG" w:eastAsia="en-US"/>
          <w14:ligatures w14:val="standardContextual"/>
        </w:rPr>
      </w:pPr>
      <w:r w:rsidRPr="00A72BAC">
        <w:rPr>
          <w:rFonts w:eastAsia="Calibri"/>
          <w:b/>
          <w:bCs/>
          <w:kern w:val="2"/>
          <w:sz w:val="28"/>
          <w:szCs w:val="22"/>
          <w:lang w:val="bg-BG" w:eastAsia="en-US"/>
          <w14:ligatures w14:val="standardContextual"/>
        </w:rPr>
        <w:t>Подкрепяме възстановяването на 20%-та ставка по ЗДДС за ресторантьорството</w:t>
      </w:r>
      <w:r w:rsidRPr="00A72BAC">
        <w:rPr>
          <w:rFonts w:eastAsia="Calibri"/>
          <w:kern w:val="2"/>
          <w:sz w:val="28"/>
          <w:szCs w:val="22"/>
          <w:lang w:val="bg-BG" w:eastAsia="en-US"/>
          <w14:ligatures w14:val="standardContextual"/>
        </w:rPr>
        <w:t>.</w:t>
      </w:r>
    </w:p>
    <w:p w14:paraId="4E7DB976" w14:textId="1CD6601F" w:rsidR="00A72BAC" w:rsidRPr="00A72BAC" w:rsidRDefault="00A72BAC" w:rsidP="00A72BAC">
      <w:pPr>
        <w:suppressAutoHyphens w:val="0"/>
        <w:spacing w:after="160" w:line="259" w:lineRule="auto"/>
        <w:ind w:firstLine="720"/>
        <w:jc w:val="both"/>
        <w:rPr>
          <w:rFonts w:eastAsia="Calibri"/>
          <w:kern w:val="2"/>
          <w:sz w:val="28"/>
          <w:szCs w:val="22"/>
          <w:lang w:val="bg-BG" w:eastAsia="en-US"/>
          <w14:ligatures w14:val="standardContextual"/>
        </w:rPr>
      </w:pPr>
      <w:r w:rsidRPr="00A72BAC">
        <w:rPr>
          <w:rFonts w:eastAsia="Calibri"/>
          <w:b/>
          <w:bCs/>
          <w:kern w:val="2"/>
          <w:sz w:val="28"/>
          <w:szCs w:val="22"/>
          <w:lang w:val="bg-BG" w:eastAsia="en-US"/>
          <w14:ligatures w14:val="standardContextual"/>
        </w:rPr>
        <w:t xml:space="preserve">Предлагаме </w:t>
      </w:r>
      <w:r w:rsidR="00B2031C">
        <w:rPr>
          <w:rFonts w:eastAsia="Calibri"/>
          <w:b/>
          <w:bCs/>
          <w:kern w:val="2"/>
          <w:sz w:val="28"/>
          <w:szCs w:val="22"/>
          <w:lang w:val="bg-BG" w:eastAsia="en-US"/>
          <w14:ligatures w14:val="standardContextual"/>
        </w:rPr>
        <w:t xml:space="preserve">увеличаването на </w:t>
      </w:r>
      <w:r w:rsidRPr="00A72BAC">
        <w:rPr>
          <w:rFonts w:eastAsia="Calibri"/>
          <w:b/>
          <w:bCs/>
          <w:kern w:val="2"/>
          <w:sz w:val="28"/>
          <w:szCs w:val="22"/>
          <w:lang w:val="bg-BG" w:eastAsia="en-US"/>
          <w14:ligatures w14:val="standardContextual"/>
        </w:rPr>
        <w:t>ставката за брашното и хляба по ЗДДС да се направи поетапно</w:t>
      </w:r>
      <w:r w:rsidRPr="00A72BAC">
        <w:rPr>
          <w:rFonts w:eastAsia="Calibri"/>
          <w:kern w:val="2"/>
          <w:sz w:val="28"/>
          <w:szCs w:val="22"/>
          <w:lang w:val="bg-BG" w:eastAsia="en-US"/>
          <w14:ligatures w14:val="standardContextual"/>
        </w:rPr>
        <w:t>, предвид че това са основни хранителни продукти, които не могат да бъдат заменени и увеличената цена може да влоши чувствително бюджета на домакинствата.</w:t>
      </w:r>
    </w:p>
    <w:p w14:paraId="4840BB88" w14:textId="673235BD" w:rsidR="00A72BAC" w:rsidRPr="00A72BAC" w:rsidRDefault="00A72BAC" w:rsidP="00A72BAC">
      <w:pPr>
        <w:suppressAutoHyphens w:val="0"/>
        <w:spacing w:after="160" w:line="259" w:lineRule="auto"/>
        <w:ind w:firstLine="720"/>
        <w:jc w:val="both"/>
        <w:rPr>
          <w:rFonts w:eastAsia="Calibri"/>
          <w:kern w:val="2"/>
          <w:sz w:val="28"/>
          <w:szCs w:val="22"/>
          <w:lang w:val="bg-BG" w:eastAsia="en-US"/>
          <w14:ligatures w14:val="standardContextual"/>
        </w:rPr>
      </w:pPr>
      <w:r w:rsidRPr="00A72BAC">
        <w:rPr>
          <w:rFonts w:eastAsia="Calibri"/>
          <w:kern w:val="2"/>
          <w:sz w:val="28"/>
          <w:szCs w:val="22"/>
          <w:lang w:val="bg-BG" w:eastAsia="en-US"/>
          <w14:ligatures w14:val="standardContextual"/>
        </w:rPr>
        <w:t xml:space="preserve">По принцип </w:t>
      </w:r>
      <w:r w:rsidRPr="00A72BAC">
        <w:rPr>
          <w:rFonts w:eastAsia="Calibri"/>
          <w:b/>
          <w:bCs/>
          <w:kern w:val="2"/>
          <w:sz w:val="28"/>
          <w:szCs w:val="22"/>
          <w:lang w:val="bg-BG" w:eastAsia="en-US"/>
          <w14:ligatures w14:val="standardContextual"/>
        </w:rPr>
        <w:t>подкрепяме повишението на акцизните ставки на тютюневите изделия</w:t>
      </w:r>
      <w:r w:rsidR="00B2031C">
        <w:rPr>
          <w:rFonts w:eastAsia="Calibri"/>
          <w:b/>
          <w:bCs/>
          <w:kern w:val="2"/>
          <w:sz w:val="28"/>
          <w:szCs w:val="22"/>
          <w:lang w:val="bg-BG" w:eastAsia="en-US"/>
          <w14:ligatures w14:val="standardContextual"/>
        </w:rPr>
        <w:t>,</w:t>
      </w:r>
      <w:r w:rsidRPr="00A72BAC">
        <w:rPr>
          <w:rFonts w:eastAsia="Calibri"/>
          <w:b/>
          <w:bCs/>
          <w:kern w:val="2"/>
          <w:sz w:val="28"/>
          <w:szCs w:val="22"/>
          <w:lang w:val="bg-BG" w:eastAsia="en-US"/>
          <w14:ligatures w14:val="standardContextual"/>
        </w:rPr>
        <w:t xml:space="preserve"> както и на алкохолните напитки</w:t>
      </w:r>
      <w:r w:rsidRPr="00A72BAC">
        <w:rPr>
          <w:rFonts w:eastAsia="Calibri"/>
          <w:kern w:val="2"/>
          <w:sz w:val="28"/>
          <w:szCs w:val="22"/>
          <w:lang w:val="bg-BG" w:eastAsia="en-US"/>
          <w14:ligatures w14:val="standardContextual"/>
        </w:rPr>
        <w:t>.</w:t>
      </w:r>
    </w:p>
    <w:p w14:paraId="76673E2C" w14:textId="77777777" w:rsidR="00A72BAC" w:rsidRPr="00A72BAC" w:rsidRDefault="00A72BAC" w:rsidP="00A72BAC">
      <w:pPr>
        <w:suppressAutoHyphens w:val="0"/>
        <w:spacing w:after="160" w:line="259" w:lineRule="auto"/>
        <w:ind w:firstLine="720"/>
        <w:jc w:val="both"/>
        <w:rPr>
          <w:rFonts w:eastAsia="Calibri"/>
          <w:b/>
          <w:bCs/>
          <w:kern w:val="2"/>
          <w:sz w:val="28"/>
          <w:szCs w:val="22"/>
          <w:lang w:val="bg-BG" w:eastAsia="en-US"/>
          <w14:ligatures w14:val="standardContextual"/>
        </w:rPr>
      </w:pPr>
      <w:r w:rsidRPr="00A72BAC">
        <w:rPr>
          <w:rFonts w:eastAsia="Calibri"/>
          <w:b/>
          <w:bCs/>
          <w:kern w:val="2"/>
          <w:sz w:val="28"/>
          <w:szCs w:val="22"/>
          <w:lang w:val="bg-BG" w:eastAsia="en-US"/>
          <w14:ligatures w14:val="standardContextual"/>
        </w:rPr>
        <w:t>По отношение на предложенията за „данъчна амнистия“:</w:t>
      </w:r>
    </w:p>
    <w:p w14:paraId="71C92228" w14:textId="48309949" w:rsidR="00A72BAC" w:rsidRPr="00A72BAC" w:rsidRDefault="00A72BAC" w:rsidP="00A72BAC">
      <w:pPr>
        <w:numPr>
          <w:ilvl w:val="0"/>
          <w:numId w:val="7"/>
        </w:numPr>
        <w:suppressAutoHyphens w:val="0"/>
        <w:spacing w:after="160" w:line="259" w:lineRule="auto"/>
        <w:contextualSpacing/>
        <w:jc w:val="both"/>
        <w:rPr>
          <w:rFonts w:eastAsia="Calibri"/>
          <w:kern w:val="2"/>
          <w:sz w:val="28"/>
          <w:szCs w:val="22"/>
          <w:lang w:val="bg-BG" w:eastAsia="en-US"/>
          <w14:ligatures w14:val="standardContextual"/>
        </w:rPr>
      </w:pPr>
      <w:r w:rsidRPr="00A72BAC">
        <w:rPr>
          <w:rFonts w:eastAsia="Calibri"/>
          <w:b/>
          <w:bCs/>
          <w:kern w:val="2"/>
          <w:sz w:val="28"/>
          <w:szCs w:val="22"/>
          <w:lang w:val="bg-BG" w:eastAsia="en-US"/>
          <w14:ligatures w14:val="standardContextual"/>
        </w:rPr>
        <w:t>Заплащането без лихви (опрощаване на лихвите) за установени или декларирани публични задължения, включително на местни данъци и такси, КТ „Подкрепа“ подкрепя по принцип предложението</w:t>
      </w:r>
      <w:r w:rsidRPr="00A72BAC">
        <w:rPr>
          <w:rFonts w:eastAsia="Calibri"/>
          <w:kern w:val="2"/>
          <w:sz w:val="28"/>
          <w:szCs w:val="22"/>
          <w:lang w:val="bg-BG" w:eastAsia="en-US"/>
          <w14:ligatures w14:val="standardContextual"/>
        </w:rPr>
        <w:t xml:space="preserve">. </w:t>
      </w:r>
      <w:r w:rsidRPr="00A72BAC">
        <w:rPr>
          <w:rFonts w:eastAsia="Calibri"/>
          <w:kern w:val="2"/>
          <w:sz w:val="28"/>
          <w:szCs w:val="22"/>
          <w:lang w:val="bg-BG" w:eastAsia="en-US"/>
          <w14:ligatures w14:val="standardContextual"/>
        </w:rPr>
        <w:lastRenderedPageBreak/>
        <w:t xml:space="preserve">Обръщаме внимание, че в ДОПК съществуват ред и условия за отсрочване и разсрочване на </w:t>
      </w:r>
      <w:r w:rsidR="00F703B7">
        <w:rPr>
          <w:rFonts w:eastAsia="Calibri"/>
          <w:kern w:val="2"/>
          <w:sz w:val="28"/>
          <w:szCs w:val="22"/>
          <w:lang w:val="bg-BG" w:eastAsia="en-US"/>
          <w14:ligatures w14:val="standardContextual"/>
        </w:rPr>
        <w:t>публични</w:t>
      </w:r>
      <w:r w:rsidRPr="00A72BAC">
        <w:rPr>
          <w:rFonts w:eastAsia="Calibri"/>
          <w:kern w:val="2"/>
          <w:sz w:val="28"/>
          <w:szCs w:val="22"/>
          <w:lang w:val="bg-BG" w:eastAsia="en-US"/>
          <w14:ligatures w14:val="standardContextual"/>
        </w:rPr>
        <w:t xml:space="preserve"> задължения.</w:t>
      </w:r>
    </w:p>
    <w:p w14:paraId="4C304241" w14:textId="2B6B3C3A" w:rsidR="00A72BAC" w:rsidRPr="00A72BAC" w:rsidRDefault="00A72BAC" w:rsidP="00A72BAC">
      <w:pPr>
        <w:numPr>
          <w:ilvl w:val="0"/>
          <w:numId w:val="7"/>
        </w:numPr>
        <w:suppressAutoHyphens w:val="0"/>
        <w:spacing w:after="160" w:line="259" w:lineRule="auto"/>
        <w:contextualSpacing/>
        <w:jc w:val="both"/>
        <w:rPr>
          <w:rFonts w:eastAsia="Calibri"/>
          <w:kern w:val="2"/>
          <w:sz w:val="28"/>
          <w:szCs w:val="22"/>
          <w:lang w:val="bg-BG" w:eastAsia="en-US"/>
          <w14:ligatures w14:val="standardContextual"/>
        </w:rPr>
      </w:pPr>
      <w:r w:rsidRPr="00A72BAC">
        <w:rPr>
          <w:rFonts w:eastAsia="Calibri"/>
          <w:b/>
          <w:bCs/>
          <w:kern w:val="2"/>
          <w:sz w:val="28"/>
          <w:szCs w:val="22"/>
          <w:lang w:val="bg-BG" w:eastAsia="en-US"/>
          <w14:ligatures w14:val="standardContextual"/>
        </w:rPr>
        <w:t>Деклариране на укрити данъци</w:t>
      </w:r>
      <w:r w:rsidRPr="00A72BAC">
        <w:rPr>
          <w:rFonts w:eastAsia="Calibri"/>
          <w:kern w:val="2"/>
          <w:sz w:val="28"/>
          <w:szCs w:val="22"/>
          <w:lang w:val="bg-BG" w:eastAsia="en-US"/>
          <w14:ligatures w14:val="standardContextual"/>
        </w:rPr>
        <w:t xml:space="preserve"> и заплащане на 15%-ов данък върху декларираните суми. </w:t>
      </w:r>
      <w:r w:rsidRPr="00A72BAC">
        <w:rPr>
          <w:rFonts w:eastAsia="Calibri"/>
          <w:b/>
          <w:bCs/>
          <w:kern w:val="2"/>
          <w:sz w:val="28"/>
          <w:szCs w:val="22"/>
          <w:lang w:val="bg-BG" w:eastAsia="en-US"/>
          <w14:ligatures w14:val="standardContextual"/>
        </w:rPr>
        <w:t>КТ „Подкрепа“ не подкрепя предложението</w:t>
      </w:r>
      <w:r w:rsidRPr="00A72BAC">
        <w:rPr>
          <w:rFonts w:eastAsia="Calibri"/>
          <w:kern w:val="2"/>
          <w:sz w:val="28"/>
          <w:szCs w:val="22"/>
          <w:lang w:val="bg-BG" w:eastAsia="en-US"/>
          <w14:ligatures w14:val="standardContextual"/>
        </w:rPr>
        <w:t>. Причините са, че няма как да се установи произход</w:t>
      </w:r>
      <w:r w:rsidR="00F703B7">
        <w:rPr>
          <w:rFonts w:eastAsia="Calibri"/>
          <w:kern w:val="2"/>
          <w:sz w:val="28"/>
          <w:szCs w:val="22"/>
          <w:lang w:val="bg-BG" w:eastAsia="en-US"/>
          <w14:ligatures w14:val="standardContextual"/>
        </w:rPr>
        <w:t>ът</w:t>
      </w:r>
      <w:r w:rsidRPr="00A72BAC">
        <w:rPr>
          <w:rFonts w:eastAsia="Calibri"/>
          <w:kern w:val="2"/>
          <w:sz w:val="28"/>
          <w:szCs w:val="22"/>
          <w:lang w:val="bg-BG" w:eastAsia="en-US"/>
          <w14:ligatures w14:val="standardContextual"/>
        </w:rPr>
        <w:t xml:space="preserve"> на средствата. Подобен инструмент е в полза на черната икономика, включително престъпността. Нанася се удар върху редовните данъкоплатци. Създава се прецедент, които може да стимулира </w:t>
      </w:r>
      <w:proofErr w:type="spellStart"/>
      <w:r w:rsidRPr="00A72BAC">
        <w:rPr>
          <w:rFonts w:eastAsia="Calibri"/>
          <w:kern w:val="2"/>
          <w:sz w:val="28"/>
          <w:szCs w:val="22"/>
          <w:lang w:val="bg-BG" w:eastAsia="en-US"/>
          <w14:ligatures w14:val="standardContextual"/>
        </w:rPr>
        <w:t>недекларирането</w:t>
      </w:r>
      <w:proofErr w:type="spellEnd"/>
      <w:r w:rsidRPr="00A72BAC">
        <w:rPr>
          <w:rFonts w:eastAsia="Calibri"/>
          <w:kern w:val="2"/>
          <w:sz w:val="28"/>
          <w:szCs w:val="22"/>
          <w:lang w:val="bg-BG" w:eastAsia="en-US"/>
          <w14:ligatures w14:val="standardContextual"/>
        </w:rPr>
        <w:t xml:space="preserve"> на данъци и осигуровки.</w:t>
      </w:r>
    </w:p>
    <w:p w14:paraId="7F0FCD27" w14:textId="77777777" w:rsidR="00A72BAC" w:rsidRPr="00A72BAC" w:rsidRDefault="00A72BAC" w:rsidP="00A72BAC">
      <w:pPr>
        <w:suppressAutoHyphens w:val="0"/>
        <w:spacing w:after="160" w:line="259" w:lineRule="auto"/>
        <w:jc w:val="both"/>
        <w:rPr>
          <w:rFonts w:eastAsia="Calibri"/>
          <w:kern w:val="2"/>
          <w:sz w:val="28"/>
          <w:szCs w:val="22"/>
          <w:lang w:val="bg-BG" w:eastAsia="en-US"/>
          <w14:ligatures w14:val="standardContextual"/>
        </w:rPr>
      </w:pPr>
    </w:p>
    <w:p w14:paraId="1C3E447C" w14:textId="77777777" w:rsidR="00A72BAC" w:rsidRPr="00A72BAC" w:rsidRDefault="00A72BAC" w:rsidP="00A72BAC">
      <w:pPr>
        <w:numPr>
          <w:ilvl w:val="0"/>
          <w:numId w:val="6"/>
        </w:numPr>
        <w:suppressAutoHyphens w:val="0"/>
        <w:spacing w:after="160" w:line="259" w:lineRule="auto"/>
        <w:contextualSpacing/>
        <w:jc w:val="both"/>
        <w:rPr>
          <w:rFonts w:eastAsia="Calibri"/>
          <w:b/>
          <w:bCs/>
          <w:kern w:val="2"/>
          <w:sz w:val="28"/>
          <w:szCs w:val="22"/>
          <w:lang w:val="bg-BG" w:eastAsia="en-US"/>
          <w14:ligatures w14:val="standardContextual"/>
        </w:rPr>
      </w:pPr>
      <w:r w:rsidRPr="00A72BAC">
        <w:rPr>
          <w:rFonts w:eastAsia="Calibri"/>
          <w:b/>
          <w:bCs/>
          <w:kern w:val="2"/>
          <w:sz w:val="28"/>
          <w:szCs w:val="22"/>
          <w:lang w:val="bg-BG" w:eastAsia="en-US"/>
          <w14:ligatures w14:val="standardContextual"/>
        </w:rPr>
        <w:t>Разходна политика</w:t>
      </w:r>
    </w:p>
    <w:p w14:paraId="1BD61181" w14:textId="2DB1B531" w:rsidR="00A72BAC" w:rsidRPr="00A72BAC" w:rsidRDefault="00F703B7" w:rsidP="00A72BAC">
      <w:pPr>
        <w:suppressAutoHyphens w:val="0"/>
        <w:spacing w:after="160" w:line="259" w:lineRule="auto"/>
        <w:ind w:firstLine="720"/>
        <w:jc w:val="both"/>
        <w:rPr>
          <w:rFonts w:eastAsia="Calibri"/>
          <w:kern w:val="2"/>
          <w:sz w:val="28"/>
          <w:szCs w:val="22"/>
          <w:lang w:val="bg-BG" w:eastAsia="en-US"/>
          <w14:ligatures w14:val="standardContextual"/>
        </w:rPr>
      </w:pPr>
      <w:r>
        <w:rPr>
          <w:rFonts w:eastAsia="Calibri"/>
          <w:kern w:val="2"/>
          <w:sz w:val="28"/>
          <w:szCs w:val="22"/>
          <w:lang w:val="bg-BG" w:eastAsia="en-US"/>
          <w14:ligatures w14:val="standardContextual"/>
        </w:rPr>
        <w:t>КТ „Подкрепа“ п</w:t>
      </w:r>
      <w:r w:rsidR="00A72BAC" w:rsidRPr="00A72BAC">
        <w:rPr>
          <w:rFonts w:eastAsia="Calibri"/>
          <w:kern w:val="2"/>
          <w:sz w:val="28"/>
          <w:szCs w:val="22"/>
          <w:lang w:val="bg-BG" w:eastAsia="en-US"/>
          <w14:ligatures w14:val="standardContextual"/>
        </w:rPr>
        <w:t>одкрепя по принцип предложените мерки, като обръща отново внимание, че България изостава в борбата срещу бедността и социалното изключване.</w:t>
      </w:r>
    </w:p>
    <w:p w14:paraId="7E6A4E23" w14:textId="77777777" w:rsidR="00A72BAC" w:rsidRPr="00A72BAC" w:rsidRDefault="00A72BAC" w:rsidP="00A72BAC">
      <w:pPr>
        <w:suppressAutoHyphens w:val="0"/>
        <w:spacing w:after="160" w:line="259" w:lineRule="auto"/>
        <w:ind w:firstLine="720"/>
        <w:jc w:val="both"/>
        <w:rPr>
          <w:rFonts w:eastAsia="Calibri"/>
          <w:b/>
          <w:bCs/>
          <w:kern w:val="2"/>
          <w:sz w:val="28"/>
          <w:szCs w:val="22"/>
          <w:lang w:val="bg-BG" w:eastAsia="en-US"/>
          <w14:ligatures w14:val="standardContextual"/>
        </w:rPr>
      </w:pPr>
      <w:r w:rsidRPr="00A72BAC">
        <w:rPr>
          <w:rFonts w:eastAsia="Calibri"/>
          <w:b/>
          <w:bCs/>
          <w:kern w:val="2"/>
          <w:sz w:val="28"/>
          <w:szCs w:val="22"/>
          <w:lang w:val="bg-BG" w:eastAsia="en-US"/>
          <w14:ligatures w14:val="standardContextual"/>
        </w:rPr>
        <w:t>Не подкрепя:</w:t>
      </w:r>
    </w:p>
    <w:p w14:paraId="4F449178" w14:textId="555369F6" w:rsidR="00A72BAC" w:rsidRPr="00A72BAC" w:rsidRDefault="004506EE" w:rsidP="00A72BAC">
      <w:pPr>
        <w:numPr>
          <w:ilvl w:val="0"/>
          <w:numId w:val="10"/>
        </w:numPr>
        <w:suppressAutoHyphens w:val="0"/>
        <w:spacing w:after="160" w:line="259" w:lineRule="auto"/>
        <w:contextualSpacing/>
        <w:jc w:val="both"/>
        <w:rPr>
          <w:rFonts w:eastAsia="Calibri"/>
          <w:kern w:val="2"/>
          <w:sz w:val="28"/>
          <w:szCs w:val="22"/>
          <w:lang w:val="bg-BG" w:eastAsia="en-US"/>
          <w14:ligatures w14:val="standardContextual"/>
        </w:rPr>
      </w:pPr>
      <w:r>
        <w:rPr>
          <w:rFonts w:eastAsia="Calibri"/>
          <w:kern w:val="2"/>
          <w:sz w:val="28"/>
          <w:szCs w:val="22"/>
          <w:lang w:val="bg-BG" w:eastAsia="en-US"/>
          <w14:ligatures w14:val="standardContextual"/>
        </w:rPr>
        <w:t>Предложеното ниско у</w:t>
      </w:r>
      <w:r w:rsidR="00A72BAC" w:rsidRPr="00A72BAC">
        <w:rPr>
          <w:rFonts w:eastAsia="Calibri"/>
          <w:kern w:val="2"/>
          <w:sz w:val="28"/>
          <w:szCs w:val="22"/>
          <w:lang w:val="bg-BG" w:eastAsia="en-US"/>
          <w14:ligatures w14:val="standardContextual"/>
        </w:rPr>
        <w:t>величение на разходите за възнаграждения в бюджетната сфера в размер на 10%, тъй като в това увеличение се съдържа и ръст</w:t>
      </w:r>
      <w:r>
        <w:rPr>
          <w:rFonts w:eastAsia="Calibri"/>
          <w:kern w:val="2"/>
          <w:sz w:val="28"/>
          <w:szCs w:val="22"/>
          <w:lang w:val="bg-BG" w:eastAsia="en-US"/>
          <w14:ligatures w14:val="standardContextual"/>
        </w:rPr>
        <w:t>ът</w:t>
      </w:r>
      <w:r w:rsidR="00A72BAC" w:rsidRPr="00A72BAC">
        <w:rPr>
          <w:rFonts w:eastAsia="Calibri"/>
          <w:kern w:val="2"/>
          <w:sz w:val="28"/>
          <w:szCs w:val="22"/>
          <w:lang w:val="bg-BG" w:eastAsia="en-US"/>
          <w14:ligatures w14:val="standardContextual"/>
        </w:rPr>
        <w:t xml:space="preserve"> на минималната работна заплата;</w:t>
      </w:r>
    </w:p>
    <w:p w14:paraId="148D9312" w14:textId="77777777" w:rsidR="00A72BAC" w:rsidRPr="00A72BAC" w:rsidRDefault="00A72BAC" w:rsidP="00A72BAC">
      <w:pPr>
        <w:numPr>
          <w:ilvl w:val="0"/>
          <w:numId w:val="10"/>
        </w:numPr>
        <w:suppressAutoHyphens w:val="0"/>
        <w:spacing w:after="160" w:line="259" w:lineRule="auto"/>
        <w:contextualSpacing/>
        <w:jc w:val="both"/>
        <w:rPr>
          <w:rFonts w:eastAsia="Calibri"/>
          <w:kern w:val="2"/>
          <w:sz w:val="28"/>
          <w:szCs w:val="22"/>
          <w:lang w:val="bg-BG" w:eastAsia="en-US"/>
          <w14:ligatures w14:val="standardContextual"/>
        </w:rPr>
      </w:pPr>
      <w:r w:rsidRPr="00A72BAC">
        <w:rPr>
          <w:rFonts w:eastAsia="Calibri"/>
          <w:kern w:val="2"/>
          <w:sz w:val="28"/>
          <w:szCs w:val="22"/>
          <w:lang w:val="bg-BG" w:eastAsia="en-US"/>
          <w14:ligatures w14:val="standardContextual"/>
        </w:rPr>
        <w:t>Намаляването на парите за висше образование, което ще доведе до влошаване на качеството;</w:t>
      </w:r>
    </w:p>
    <w:p w14:paraId="164FD14A" w14:textId="36AD411F" w:rsidR="00A72BAC" w:rsidRPr="00A72BAC" w:rsidRDefault="004506EE" w:rsidP="00A72BAC">
      <w:pPr>
        <w:numPr>
          <w:ilvl w:val="0"/>
          <w:numId w:val="10"/>
        </w:numPr>
        <w:suppressAutoHyphens w:val="0"/>
        <w:spacing w:after="160" w:line="259" w:lineRule="auto"/>
        <w:contextualSpacing/>
        <w:jc w:val="both"/>
        <w:rPr>
          <w:rFonts w:eastAsia="Calibri"/>
          <w:kern w:val="2"/>
          <w:sz w:val="28"/>
          <w:szCs w:val="22"/>
          <w:lang w:val="bg-BG" w:eastAsia="en-US"/>
          <w14:ligatures w14:val="standardContextual"/>
        </w:rPr>
      </w:pPr>
      <w:r>
        <w:rPr>
          <w:rFonts w:eastAsia="Calibri"/>
          <w:kern w:val="2"/>
          <w:sz w:val="28"/>
          <w:szCs w:val="22"/>
          <w:lang w:val="bg-BG" w:eastAsia="en-US"/>
          <w14:ligatures w14:val="standardContextual"/>
        </w:rPr>
        <w:t>Недостатъчното а</w:t>
      </w:r>
      <w:r w:rsidR="00A72BAC" w:rsidRPr="00A72BAC">
        <w:rPr>
          <w:rFonts w:eastAsia="Calibri"/>
          <w:kern w:val="2"/>
          <w:sz w:val="28"/>
          <w:szCs w:val="22"/>
          <w:lang w:val="bg-BG" w:eastAsia="en-US"/>
          <w14:ligatures w14:val="standardContextual"/>
        </w:rPr>
        <w:t>ктуализиране на средствата, предложени за обезпечаване на делегираните от държавата дейност</w:t>
      </w:r>
      <w:r>
        <w:rPr>
          <w:rFonts w:eastAsia="Calibri"/>
          <w:kern w:val="2"/>
          <w:sz w:val="28"/>
          <w:szCs w:val="22"/>
          <w:lang w:val="bg-BG" w:eastAsia="en-US"/>
          <w14:ligatures w14:val="standardContextual"/>
        </w:rPr>
        <w:t>и</w:t>
      </w:r>
      <w:r w:rsidR="00A72BAC" w:rsidRPr="00A72BAC">
        <w:rPr>
          <w:rFonts w:eastAsia="Calibri"/>
          <w:kern w:val="2"/>
          <w:sz w:val="28"/>
          <w:szCs w:val="22"/>
          <w:lang w:val="bg-BG" w:eastAsia="en-US"/>
          <w14:ligatures w14:val="standardContextual"/>
        </w:rPr>
        <w:t>, предвид че нивата на заплащане на труда са ниски и стандартите не са съобразени с нивата на заплащане на пазара на труда.</w:t>
      </w:r>
    </w:p>
    <w:p w14:paraId="0F1CBCC2" w14:textId="77777777" w:rsidR="00A72BAC" w:rsidRPr="00A72BAC" w:rsidRDefault="00A72BAC" w:rsidP="00A72BAC">
      <w:pPr>
        <w:numPr>
          <w:ilvl w:val="0"/>
          <w:numId w:val="10"/>
        </w:numPr>
        <w:suppressAutoHyphens w:val="0"/>
        <w:spacing w:after="160" w:line="259" w:lineRule="auto"/>
        <w:contextualSpacing/>
        <w:jc w:val="both"/>
        <w:rPr>
          <w:rFonts w:eastAsia="Calibri"/>
          <w:kern w:val="2"/>
          <w:sz w:val="28"/>
          <w:szCs w:val="22"/>
          <w:lang w:val="bg-BG" w:eastAsia="en-US"/>
          <w14:ligatures w14:val="standardContextual"/>
        </w:rPr>
      </w:pPr>
      <w:proofErr w:type="spellStart"/>
      <w:r w:rsidRPr="00A72BAC">
        <w:rPr>
          <w:rFonts w:eastAsia="Calibri"/>
          <w:kern w:val="2"/>
          <w:sz w:val="28"/>
          <w:szCs w:val="22"/>
          <w:lang w:val="bg-BG" w:eastAsia="en-US"/>
          <w14:ligatures w14:val="standardContextual"/>
        </w:rPr>
        <w:t>Непредоставянето</w:t>
      </w:r>
      <w:proofErr w:type="spellEnd"/>
      <w:r w:rsidRPr="00A72BAC">
        <w:rPr>
          <w:rFonts w:eastAsia="Calibri"/>
          <w:kern w:val="2"/>
          <w:sz w:val="28"/>
          <w:szCs w:val="22"/>
          <w:lang w:val="bg-BG" w:eastAsia="en-US"/>
          <w14:ligatures w14:val="standardContextual"/>
        </w:rPr>
        <w:t xml:space="preserve"> на целеви субсидии за капиталови разходи на общините, което ще доведе до невъзможност за изграждане или поддържане на местна инфраструктура.</w:t>
      </w:r>
    </w:p>
    <w:p w14:paraId="5C820CC8" w14:textId="77777777" w:rsidR="00A72BAC" w:rsidRPr="00A72BAC" w:rsidRDefault="00A72BAC" w:rsidP="00A72BAC">
      <w:pPr>
        <w:suppressAutoHyphens w:val="0"/>
        <w:spacing w:after="160" w:line="259" w:lineRule="auto"/>
        <w:ind w:firstLine="720"/>
        <w:jc w:val="both"/>
        <w:rPr>
          <w:rFonts w:eastAsia="Calibri"/>
          <w:b/>
          <w:bCs/>
          <w:kern w:val="2"/>
          <w:sz w:val="28"/>
          <w:szCs w:val="22"/>
          <w:lang w:val="bg-BG" w:eastAsia="en-US"/>
          <w14:ligatures w14:val="standardContextual"/>
        </w:rPr>
      </w:pPr>
      <w:r w:rsidRPr="00A72BAC">
        <w:rPr>
          <w:rFonts w:eastAsia="Calibri"/>
          <w:b/>
          <w:bCs/>
          <w:kern w:val="2"/>
          <w:sz w:val="28"/>
          <w:szCs w:val="22"/>
          <w:lang w:val="bg-BG" w:eastAsia="en-US"/>
          <w14:ligatures w14:val="standardContextual"/>
        </w:rPr>
        <w:t>Подкрепя:</w:t>
      </w:r>
    </w:p>
    <w:p w14:paraId="0431383D" w14:textId="77777777" w:rsidR="00A72BAC" w:rsidRPr="00A72BAC" w:rsidRDefault="00A72BAC" w:rsidP="00A72BAC">
      <w:pPr>
        <w:numPr>
          <w:ilvl w:val="0"/>
          <w:numId w:val="10"/>
        </w:numPr>
        <w:suppressAutoHyphens w:val="0"/>
        <w:spacing w:after="160" w:line="259" w:lineRule="auto"/>
        <w:contextualSpacing/>
        <w:jc w:val="both"/>
        <w:rPr>
          <w:rFonts w:eastAsia="Calibri"/>
          <w:kern w:val="2"/>
          <w:sz w:val="28"/>
          <w:szCs w:val="22"/>
          <w:lang w:val="bg-BG" w:eastAsia="en-US"/>
          <w14:ligatures w14:val="standardContextual"/>
        </w:rPr>
      </w:pPr>
      <w:r w:rsidRPr="00A72BAC">
        <w:rPr>
          <w:rFonts w:eastAsia="Calibri"/>
          <w:kern w:val="2"/>
          <w:sz w:val="28"/>
          <w:szCs w:val="22"/>
          <w:lang w:val="bg-BG" w:eastAsia="en-US"/>
          <w14:ligatures w14:val="standardContextual"/>
        </w:rPr>
        <w:t>Увеличението на минималната работна заплата;</w:t>
      </w:r>
    </w:p>
    <w:p w14:paraId="6F473EFE" w14:textId="77777777" w:rsidR="00A72BAC" w:rsidRPr="00A72BAC" w:rsidRDefault="00A72BAC" w:rsidP="00A72BAC">
      <w:pPr>
        <w:numPr>
          <w:ilvl w:val="0"/>
          <w:numId w:val="10"/>
        </w:numPr>
        <w:suppressAutoHyphens w:val="0"/>
        <w:spacing w:after="160" w:line="259" w:lineRule="auto"/>
        <w:contextualSpacing/>
        <w:jc w:val="both"/>
        <w:rPr>
          <w:rFonts w:eastAsia="Calibri"/>
          <w:kern w:val="2"/>
          <w:sz w:val="28"/>
          <w:szCs w:val="22"/>
          <w:lang w:val="bg-BG" w:eastAsia="en-US"/>
          <w14:ligatures w14:val="standardContextual"/>
        </w:rPr>
      </w:pPr>
      <w:r w:rsidRPr="00A72BAC">
        <w:rPr>
          <w:rFonts w:eastAsia="Calibri"/>
          <w:kern w:val="2"/>
          <w:sz w:val="28"/>
          <w:szCs w:val="22"/>
          <w:lang w:val="bg-BG" w:eastAsia="en-US"/>
          <w14:ligatures w14:val="standardContextual"/>
        </w:rPr>
        <w:t>Актуализирането на пенсиите по „Швейцарското правило“;</w:t>
      </w:r>
    </w:p>
    <w:p w14:paraId="1B489761" w14:textId="258C5E32" w:rsidR="00A72BAC" w:rsidRPr="00A72BAC" w:rsidRDefault="00A72BAC" w:rsidP="00A72BAC">
      <w:pPr>
        <w:numPr>
          <w:ilvl w:val="0"/>
          <w:numId w:val="10"/>
        </w:numPr>
        <w:suppressAutoHyphens w:val="0"/>
        <w:spacing w:after="160" w:line="259" w:lineRule="auto"/>
        <w:contextualSpacing/>
        <w:jc w:val="both"/>
        <w:rPr>
          <w:rFonts w:eastAsia="Calibri"/>
          <w:kern w:val="2"/>
          <w:sz w:val="28"/>
          <w:szCs w:val="22"/>
          <w:lang w:val="bg-BG" w:eastAsia="en-US"/>
          <w14:ligatures w14:val="standardContextual"/>
        </w:rPr>
      </w:pPr>
      <w:r w:rsidRPr="00A72BAC">
        <w:rPr>
          <w:rFonts w:eastAsia="Calibri"/>
          <w:kern w:val="2"/>
          <w:sz w:val="28"/>
          <w:szCs w:val="22"/>
          <w:lang w:val="bg-BG" w:eastAsia="en-US"/>
          <w14:ligatures w14:val="standardContextual"/>
        </w:rPr>
        <w:t>Актуализирането на възнагражденията в системата на отбраната, вътрешните работи и педагогическия състав за средното и основното образование;</w:t>
      </w:r>
    </w:p>
    <w:p w14:paraId="4AE41684" w14:textId="77777777" w:rsidR="00A72BAC" w:rsidRPr="00A72BAC" w:rsidRDefault="00A72BAC" w:rsidP="00A72BAC">
      <w:pPr>
        <w:suppressAutoHyphens w:val="0"/>
        <w:spacing w:after="160" w:line="259" w:lineRule="auto"/>
        <w:ind w:firstLine="720"/>
        <w:jc w:val="both"/>
        <w:rPr>
          <w:rFonts w:eastAsia="Calibri"/>
          <w:b/>
          <w:bCs/>
          <w:kern w:val="2"/>
          <w:sz w:val="28"/>
          <w:szCs w:val="22"/>
          <w:lang w:val="bg-BG" w:eastAsia="en-US"/>
          <w14:ligatures w14:val="standardContextual"/>
        </w:rPr>
      </w:pPr>
      <w:r w:rsidRPr="00A72BAC">
        <w:rPr>
          <w:rFonts w:eastAsia="Calibri"/>
          <w:b/>
          <w:bCs/>
          <w:kern w:val="2"/>
          <w:sz w:val="28"/>
          <w:szCs w:val="22"/>
          <w:lang w:val="bg-BG" w:eastAsia="en-US"/>
          <w14:ligatures w14:val="standardContextual"/>
        </w:rPr>
        <w:t>Подкрепя по принцип</w:t>
      </w:r>
    </w:p>
    <w:p w14:paraId="2B409B39" w14:textId="30F52DE3" w:rsidR="00A72BAC" w:rsidRPr="00A72BAC" w:rsidRDefault="00A72BAC" w:rsidP="00A72BAC">
      <w:pPr>
        <w:numPr>
          <w:ilvl w:val="0"/>
          <w:numId w:val="10"/>
        </w:numPr>
        <w:suppressAutoHyphens w:val="0"/>
        <w:spacing w:after="160" w:line="259" w:lineRule="auto"/>
        <w:contextualSpacing/>
        <w:jc w:val="both"/>
        <w:rPr>
          <w:rFonts w:eastAsia="Calibri"/>
          <w:kern w:val="2"/>
          <w:sz w:val="28"/>
          <w:szCs w:val="22"/>
          <w:lang w:val="bg-BG" w:eastAsia="en-US"/>
          <w14:ligatures w14:val="standardContextual"/>
        </w:rPr>
      </w:pPr>
      <w:r w:rsidRPr="00A72BAC">
        <w:rPr>
          <w:rFonts w:eastAsia="Calibri"/>
          <w:kern w:val="2"/>
          <w:sz w:val="28"/>
          <w:szCs w:val="22"/>
          <w:lang w:val="bg-BG" w:eastAsia="en-US"/>
          <w14:ligatures w14:val="standardContextual"/>
        </w:rPr>
        <w:t xml:space="preserve">Намалението на средствата за издръжка на министерства и ведомства, стига да </w:t>
      </w:r>
      <w:r w:rsidR="002E7959">
        <w:rPr>
          <w:rFonts w:eastAsia="Calibri"/>
          <w:kern w:val="2"/>
          <w:sz w:val="28"/>
          <w:szCs w:val="22"/>
          <w:lang w:val="bg-BG" w:eastAsia="en-US"/>
          <w14:ligatures w14:val="standardContextual"/>
        </w:rPr>
        <w:t>н</w:t>
      </w:r>
      <w:r w:rsidRPr="00A72BAC">
        <w:rPr>
          <w:rFonts w:eastAsia="Calibri"/>
          <w:kern w:val="2"/>
          <w:sz w:val="28"/>
          <w:szCs w:val="22"/>
          <w:lang w:val="bg-BG" w:eastAsia="en-US"/>
          <w14:ligatures w14:val="standardContextual"/>
        </w:rPr>
        <w:t>е доведат до невъзможност за изпълнение на държавни функции;</w:t>
      </w:r>
    </w:p>
    <w:p w14:paraId="688FA84E" w14:textId="77777777" w:rsidR="00A72BAC" w:rsidRPr="00A72BAC" w:rsidRDefault="00A72BAC" w:rsidP="00A72BAC">
      <w:pPr>
        <w:suppressAutoHyphens w:val="0"/>
        <w:spacing w:after="160" w:line="259" w:lineRule="auto"/>
        <w:ind w:firstLine="720"/>
        <w:jc w:val="both"/>
        <w:rPr>
          <w:rFonts w:eastAsia="Calibri"/>
          <w:kern w:val="2"/>
          <w:sz w:val="28"/>
          <w:szCs w:val="22"/>
          <w:lang w:val="bg-BG" w:eastAsia="en-US"/>
          <w14:ligatures w14:val="standardContextual"/>
        </w:rPr>
      </w:pPr>
    </w:p>
    <w:p w14:paraId="6A38A6EE" w14:textId="77777777" w:rsidR="00A72BAC" w:rsidRPr="00A72BAC" w:rsidRDefault="00A72BAC" w:rsidP="00A72BAC">
      <w:pPr>
        <w:suppressAutoHyphens w:val="0"/>
        <w:spacing w:after="160" w:line="259" w:lineRule="auto"/>
        <w:ind w:firstLine="720"/>
        <w:jc w:val="both"/>
        <w:rPr>
          <w:rFonts w:eastAsia="Calibri"/>
          <w:b/>
          <w:bCs/>
          <w:kern w:val="2"/>
          <w:sz w:val="28"/>
          <w:szCs w:val="22"/>
          <w:u w:val="single"/>
          <w:lang w:val="bg-BG" w:eastAsia="en-US"/>
          <w14:ligatures w14:val="standardContextual"/>
        </w:rPr>
      </w:pPr>
      <w:r w:rsidRPr="00A72BAC">
        <w:rPr>
          <w:rFonts w:eastAsia="Calibri"/>
          <w:b/>
          <w:bCs/>
          <w:kern w:val="2"/>
          <w:sz w:val="28"/>
          <w:szCs w:val="22"/>
          <w:u w:val="single"/>
          <w:lang w:val="bg-BG" w:eastAsia="en-US"/>
          <w14:ligatures w14:val="standardContextual"/>
        </w:rPr>
        <w:lastRenderedPageBreak/>
        <w:t>V. Предложения на КТ „Подкрепа“</w:t>
      </w:r>
    </w:p>
    <w:p w14:paraId="1A68D633" w14:textId="77777777" w:rsidR="00A72BAC" w:rsidRPr="00A72BAC" w:rsidRDefault="00A72BAC" w:rsidP="00A72BAC">
      <w:pPr>
        <w:suppressAutoHyphens w:val="0"/>
        <w:spacing w:after="160" w:line="259" w:lineRule="auto"/>
        <w:ind w:firstLine="720"/>
        <w:jc w:val="both"/>
        <w:rPr>
          <w:rFonts w:eastAsia="Calibri"/>
          <w:b/>
          <w:bCs/>
          <w:kern w:val="2"/>
          <w:sz w:val="28"/>
          <w:szCs w:val="28"/>
          <w:lang w:val="bg-BG" w:eastAsia="en-US"/>
          <w14:ligatures w14:val="standardContextual"/>
        </w:rPr>
      </w:pPr>
    </w:p>
    <w:p w14:paraId="42EE1EEB" w14:textId="77777777" w:rsidR="00A72BAC" w:rsidRPr="00A72BAC" w:rsidRDefault="00A72BAC" w:rsidP="00A72BAC">
      <w:pPr>
        <w:suppressAutoHyphens w:val="0"/>
        <w:spacing w:after="160" w:line="259" w:lineRule="auto"/>
        <w:ind w:left="720"/>
        <w:contextualSpacing/>
        <w:jc w:val="both"/>
        <w:rPr>
          <w:rFonts w:eastAsia="Calibri"/>
          <w:b/>
          <w:bCs/>
          <w:kern w:val="2"/>
          <w:sz w:val="28"/>
          <w:szCs w:val="28"/>
          <w:lang w:val="bg-BG" w:eastAsia="en-US"/>
          <w14:ligatures w14:val="standardContextual"/>
        </w:rPr>
      </w:pPr>
      <w:r w:rsidRPr="00A72BAC">
        <w:rPr>
          <w:rFonts w:eastAsia="Calibri"/>
          <w:b/>
          <w:bCs/>
          <w:kern w:val="2"/>
          <w:sz w:val="28"/>
          <w:szCs w:val="28"/>
          <w:lang w:val="bg-BG" w:eastAsia="en-US"/>
          <w14:ligatures w14:val="standardContextual"/>
        </w:rPr>
        <w:t>Приходни мерки.</w:t>
      </w:r>
    </w:p>
    <w:p w14:paraId="442506A5" w14:textId="77777777" w:rsidR="00A72BAC" w:rsidRPr="00A72BAC" w:rsidRDefault="00A72BAC" w:rsidP="00A72BAC">
      <w:pPr>
        <w:numPr>
          <w:ilvl w:val="0"/>
          <w:numId w:val="8"/>
        </w:numPr>
        <w:suppressAutoHyphens w:val="0"/>
        <w:spacing w:after="160" w:line="259" w:lineRule="auto"/>
        <w:contextualSpacing/>
        <w:jc w:val="both"/>
        <w:rPr>
          <w:rFonts w:eastAsia="Calibri"/>
          <w:b/>
          <w:bCs/>
          <w:kern w:val="2"/>
          <w:sz w:val="28"/>
          <w:szCs w:val="28"/>
          <w:lang w:val="bg-BG" w:eastAsia="en-US"/>
          <w14:ligatures w14:val="standardContextual"/>
        </w:rPr>
      </w:pPr>
      <w:r w:rsidRPr="00A72BAC">
        <w:rPr>
          <w:rFonts w:eastAsia="Calibri"/>
          <w:b/>
          <w:bCs/>
          <w:kern w:val="2"/>
          <w:sz w:val="28"/>
          <w:szCs w:val="28"/>
          <w:lang w:val="bg-BG" w:eastAsia="en-US"/>
          <w14:ligatures w14:val="standardContextual"/>
        </w:rPr>
        <w:t>ЗКПО</w:t>
      </w:r>
    </w:p>
    <w:p w14:paraId="5B7CC9A6" w14:textId="77777777" w:rsidR="00A72BAC" w:rsidRPr="00A72BAC" w:rsidRDefault="00A72BAC" w:rsidP="00A72BAC">
      <w:pPr>
        <w:numPr>
          <w:ilvl w:val="1"/>
          <w:numId w:val="8"/>
        </w:numPr>
        <w:suppressAutoHyphens w:val="0"/>
        <w:spacing w:after="160" w:line="259" w:lineRule="auto"/>
        <w:contextualSpacing/>
        <w:jc w:val="both"/>
        <w:rPr>
          <w:color w:val="000000"/>
          <w:kern w:val="2"/>
          <w:sz w:val="28"/>
          <w:szCs w:val="28"/>
          <w:lang w:val="bg-BG" w:eastAsia="bg-BG"/>
          <w14:ligatures w14:val="standardContextual"/>
        </w:rPr>
      </w:pPr>
      <w:r w:rsidRPr="00A72BAC">
        <w:rPr>
          <w:color w:val="000000"/>
          <w:kern w:val="2"/>
          <w:sz w:val="28"/>
          <w:szCs w:val="28"/>
          <w:lang w:val="bg-BG" w:eastAsia="bg-BG"/>
          <w14:ligatures w14:val="standardContextual"/>
        </w:rPr>
        <w:t>Увеличаване на данъка върху дивидентите на 10%, изравняване на подоходните данъци (сега е 5%).</w:t>
      </w:r>
    </w:p>
    <w:p w14:paraId="5D50B9BF" w14:textId="77777777" w:rsidR="00A72BAC" w:rsidRPr="00A72BAC" w:rsidRDefault="00A72BAC" w:rsidP="00A72BAC">
      <w:pPr>
        <w:numPr>
          <w:ilvl w:val="1"/>
          <w:numId w:val="8"/>
        </w:numPr>
        <w:suppressAutoHyphens w:val="0"/>
        <w:spacing w:after="160" w:line="259" w:lineRule="auto"/>
        <w:contextualSpacing/>
        <w:jc w:val="both"/>
        <w:rPr>
          <w:color w:val="000000"/>
          <w:kern w:val="2"/>
          <w:sz w:val="28"/>
          <w:szCs w:val="28"/>
          <w:lang w:val="bg-BG" w:eastAsia="bg-BG"/>
          <w14:ligatures w14:val="standardContextual"/>
        </w:rPr>
      </w:pPr>
      <w:r w:rsidRPr="00A72BAC">
        <w:rPr>
          <w:color w:val="000000"/>
          <w:kern w:val="2"/>
          <w:sz w:val="28"/>
          <w:szCs w:val="28"/>
          <w:lang w:val="bg-BG" w:eastAsia="bg-BG"/>
          <w14:ligatures w14:val="standardContextual"/>
        </w:rPr>
        <w:t>Увеличаване на данъка върху дивидентите и ликвидационните дялове на местни за ЕС лица на 15% (сега 0%).</w:t>
      </w:r>
    </w:p>
    <w:p w14:paraId="7CF2C96C" w14:textId="77777777" w:rsidR="00A72BAC" w:rsidRPr="00A72BAC" w:rsidRDefault="00A72BAC" w:rsidP="00A72BAC">
      <w:pPr>
        <w:numPr>
          <w:ilvl w:val="1"/>
          <w:numId w:val="8"/>
        </w:numPr>
        <w:suppressAutoHyphens w:val="0"/>
        <w:spacing w:after="160" w:line="259" w:lineRule="auto"/>
        <w:contextualSpacing/>
        <w:jc w:val="both"/>
        <w:rPr>
          <w:color w:val="000000"/>
          <w:kern w:val="2"/>
          <w:sz w:val="28"/>
          <w:szCs w:val="28"/>
          <w:lang w:val="bg-BG" w:eastAsia="bg-BG"/>
          <w14:ligatures w14:val="standardContextual"/>
        </w:rPr>
      </w:pPr>
      <w:r w:rsidRPr="00A72BAC">
        <w:rPr>
          <w:color w:val="000000"/>
          <w:kern w:val="2"/>
          <w:sz w:val="28"/>
          <w:szCs w:val="28"/>
          <w:lang w:val="bg-BG" w:eastAsia="bg-BG"/>
          <w14:ligatures w14:val="standardContextual"/>
        </w:rPr>
        <w:t>Облагане на лихви, авторски и лицензионни възнаграждения към чуждестранни юридически лица на 20% (сега 0%).</w:t>
      </w:r>
    </w:p>
    <w:p w14:paraId="092629CD" w14:textId="77777777" w:rsidR="00A72BAC" w:rsidRPr="00A72BAC" w:rsidRDefault="00A72BAC" w:rsidP="00A72BAC">
      <w:pPr>
        <w:numPr>
          <w:ilvl w:val="1"/>
          <w:numId w:val="8"/>
        </w:numPr>
        <w:suppressAutoHyphens w:val="0"/>
        <w:spacing w:after="160" w:line="259" w:lineRule="auto"/>
        <w:contextualSpacing/>
        <w:jc w:val="both"/>
        <w:rPr>
          <w:color w:val="000000"/>
          <w:kern w:val="2"/>
          <w:sz w:val="28"/>
          <w:szCs w:val="28"/>
          <w:lang w:val="bg-BG" w:eastAsia="bg-BG"/>
          <w14:ligatures w14:val="standardContextual"/>
        </w:rPr>
      </w:pPr>
      <w:r w:rsidRPr="00A72BAC">
        <w:rPr>
          <w:color w:val="000000"/>
          <w:kern w:val="2"/>
          <w:sz w:val="28"/>
          <w:szCs w:val="28"/>
          <w:lang w:val="bg-BG" w:eastAsia="bg-BG"/>
          <w14:ligatures w14:val="standardContextual"/>
        </w:rPr>
        <w:t>Увеличаване на данъка върху хазартните игри на 25% (сега 15%) отпаднало предложение на МФ.</w:t>
      </w:r>
    </w:p>
    <w:p w14:paraId="181E50CD" w14:textId="77777777" w:rsidR="00A72BAC" w:rsidRPr="00A72BAC" w:rsidRDefault="00A72BAC" w:rsidP="00A72BAC">
      <w:pPr>
        <w:numPr>
          <w:ilvl w:val="1"/>
          <w:numId w:val="8"/>
        </w:numPr>
        <w:suppressAutoHyphens w:val="0"/>
        <w:spacing w:after="160" w:line="259" w:lineRule="auto"/>
        <w:contextualSpacing/>
        <w:jc w:val="both"/>
        <w:rPr>
          <w:color w:val="000000"/>
          <w:kern w:val="2"/>
          <w:sz w:val="28"/>
          <w:szCs w:val="28"/>
          <w:lang w:val="bg-BG" w:eastAsia="bg-BG"/>
          <w14:ligatures w14:val="standardContextual"/>
        </w:rPr>
      </w:pPr>
      <w:r w:rsidRPr="00A72BAC">
        <w:rPr>
          <w:color w:val="000000"/>
          <w:kern w:val="2"/>
          <w:sz w:val="28"/>
          <w:szCs w:val="28"/>
          <w:lang w:val="bg-BG" w:eastAsia="bg-BG"/>
          <w14:ligatures w14:val="standardContextual"/>
        </w:rPr>
        <w:t>Въвеждане на окончателен данък върху финансови трансфери извън България в размер на 2%.</w:t>
      </w:r>
    </w:p>
    <w:p w14:paraId="5E0E8C35" w14:textId="77777777" w:rsidR="00A72BAC" w:rsidRPr="00A72BAC" w:rsidRDefault="00A72BAC" w:rsidP="00A72BAC">
      <w:pPr>
        <w:numPr>
          <w:ilvl w:val="0"/>
          <w:numId w:val="8"/>
        </w:numPr>
        <w:suppressAutoHyphens w:val="0"/>
        <w:spacing w:after="160" w:line="259" w:lineRule="auto"/>
        <w:contextualSpacing/>
        <w:jc w:val="both"/>
        <w:rPr>
          <w:b/>
          <w:bCs/>
          <w:color w:val="000000"/>
          <w:kern w:val="2"/>
          <w:sz w:val="28"/>
          <w:szCs w:val="28"/>
          <w:lang w:val="bg-BG" w:eastAsia="bg-BG"/>
          <w14:ligatures w14:val="standardContextual"/>
        </w:rPr>
      </w:pPr>
      <w:r w:rsidRPr="00A72BAC">
        <w:rPr>
          <w:b/>
          <w:bCs/>
          <w:color w:val="000000"/>
          <w:kern w:val="2"/>
          <w:sz w:val="28"/>
          <w:szCs w:val="28"/>
          <w:lang w:val="bg-BG" w:eastAsia="bg-BG"/>
          <w14:ligatures w14:val="standardContextual"/>
        </w:rPr>
        <w:t>ЗДДФЛ</w:t>
      </w:r>
    </w:p>
    <w:p w14:paraId="6F25AEE2" w14:textId="77777777" w:rsidR="00A72BAC" w:rsidRPr="00A72BAC" w:rsidRDefault="00A72BAC" w:rsidP="00A72BAC">
      <w:pPr>
        <w:numPr>
          <w:ilvl w:val="1"/>
          <w:numId w:val="8"/>
        </w:numPr>
        <w:suppressAutoHyphens w:val="0"/>
        <w:spacing w:after="160" w:line="259" w:lineRule="auto"/>
        <w:contextualSpacing/>
        <w:jc w:val="both"/>
        <w:rPr>
          <w:color w:val="000000"/>
          <w:kern w:val="2"/>
          <w:sz w:val="28"/>
          <w:szCs w:val="28"/>
          <w:lang w:val="bg-BG" w:eastAsia="bg-BG"/>
          <w14:ligatures w14:val="standardContextual"/>
        </w:rPr>
      </w:pPr>
      <w:r w:rsidRPr="00A72BAC">
        <w:rPr>
          <w:color w:val="000000"/>
          <w:kern w:val="2"/>
          <w:sz w:val="28"/>
          <w:szCs w:val="28"/>
          <w:lang w:val="bg-BG" w:eastAsia="bg-BG"/>
          <w14:ligatures w14:val="standardContextual"/>
        </w:rPr>
        <w:t>Въвеждане на прогресивно облагане със скала на три етажа:</w:t>
      </w:r>
    </w:p>
    <w:p w14:paraId="13B307F2" w14:textId="77777777" w:rsidR="00A72BAC" w:rsidRPr="00A72BAC" w:rsidRDefault="00A72BAC" w:rsidP="00A72BAC">
      <w:pPr>
        <w:numPr>
          <w:ilvl w:val="2"/>
          <w:numId w:val="8"/>
        </w:numPr>
        <w:suppressAutoHyphens w:val="0"/>
        <w:spacing w:after="160" w:line="259" w:lineRule="auto"/>
        <w:contextualSpacing/>
        <w:jc w:val="both"/>
        <w:rPr>
          <w:color w:val="000000"/>
          <w:kern w:val="2"/>
          <w:sz w:val="28"/>
          <w:szCs w:val="28"/>
          <w:lang w:val="bg-BG" w:eastAsia="bg-BG"/>
          <w14:ligatures w14:val="standardContextual"/>
        </w:rPr>
      </w:pPr>
      <w:r w:rsidRPr="00A72BAC">
        <w:rPr>
          <w:color w:val="000000"/>
          <w:kern w:val="2"/>
          <w:sz w:val="28"/>
          <w:szCs w:val="28"/>
          <w:lang w:val="bg-BG" w:eastAsia="bg-BG"/>
          <w14:ligatures w14:val="standardContextual"/>
        </w:rPr>
        <w:t>Необлагаем минимум равен на МРЗ</w:t>
      </w:r>
    </w:p>
    <w:p w14:paraId="56447B7F" w14:textId="77777777" w:rsidR="00A72BAC" w:rsidRPr="00A72BAC" w:rsidRDefault="00A72BAC" w:rsidP="00A72BAC">
      <w:pPr>
        <w:numPr>
          <w:ilvl w:val="2"/>
          <w:numId w:val="8"/>
        </w:numPr>
        <w:suppressAutoHyphens w:val="0"/>
        <w:spacing w:after="160" w:line="259" w:lineRule="auto"/>
        <w:contextualSpacing/>
        <w:jc w:val="both"/>
        <w:rPr>
          <w:color w:val="000000"/>
          <w:kern w:val="2"/>
          <w:sz w:val="28"/>
          <w:szCs w:val="28"/>
          <w:lang w:val="bg-BG" w:eastAsia="bg-BG"/>
          <w14:ligatures w14:val="standardContextual"/>
        </w:rPr>
      </w:pPr>
      <w:r w:rsidRPr="00A72BAC">
        <w:rPr>
          <w:color w:val="000000"/>
          <w:kern w:val="2"/>
          <w:sz w:val="28"/>
          <w:szCs w:val="28"/>
          <w:lang w:val="bg-BG" w:eastAsia="bg-BG"/>
          <w14:ligatures w14:val="standardContextual"/>
        </w:rPr>
        <w:t>Запазване на ефективната ставка от 10% за средните работни заплати до максималния осигурителен доход;</w:t>
      </w:r>
    </w:p>
    <w:p w14:paraId="1C4293E7" w14:textId="77777777" w:rsidR="00A72BAC" w:rsidRPr="00A72BAC" w:rsidRDefault="00A72BAC" w:rsidP="00A72BAC">
      <w:pPr>
        <w:numPr>
          <w:ilvl w:val="2"/>
          <w:numId w:val="8"/>
        </w:numPr>
        <w:suppressAutoHyphens w:val="0"/>
        <w:spacing w:after="160" w:line="259" w:lineRule="auto"/>
        <w:contextualSpacing/>
        <w:jc w:val="both"/>
        <w:rPr>
          <w:color w:val="000000"/>
          <w:kern w:val="2"/>
          <w:sz w:val="28"/>
          <w:szCs w:val="28"/>
          <w:lang w:val="bg-BG" w:eastAsia="bg-BG"/>
          <w14:ligatures w14:val="standardContextual"/>
        </w:rPr>
      </w:pPr>
      <w:r w:rsidRPr="00A72BAC">
        <w:rPr>
          <w:color w:val="000000"/>
          <w:kern w:val="2"/>
          <w:sz w:val="28"/>
          <w:szCs w:val="28"/>
          <w:lang w:val="bg-BG" w:eastAsia="bg-BG"/>
          <w14:ligatures w14:val="standardContextual"/>
        </w:rPr>
        <w:t>Облагане на доходите над максималния осигурителен доход с по-висока ставка.</w:t>
      </w:r>
    </w:p>
    <w:p w14:paraId="4130B373" w14:textId="77777777" w:rsidR="00A72BAC" w:rsidRPr="00A72BAC" w:rsidRDefault="00A72BAC" w:rsidP="00A72BAC">
      <w:pPr>
        <w:numPr>
          <w:ilvl w:val="0"/>
          <w:numId w:val="8"/>
        </w:numPr>
        <w:suppressAutoHyphens w:val="0"/>
        <w:spacing w:after="160" w:line="259" w:lineRule="auto"/>
        <w:contextualSpacing/>
        <w:jc w:val="both"/>
        <w:rPr>
          <w:b/>
          <w:bCs/>
          <w:color w:val="000000"/>
          <w:kern w:val="2"/>
          <w:sz w:val="28"/>
          <w:szCs w:val="28"/>
          <w:lang w:val="bg-BG" w:eastAsia="bg-BG"/>
          <w14:ligatures w14:val="standardContextual"/>
        </w:rPr>
      </w:pPr>
      <w:r w:rsidRPr="00A72BAC">
        <w:rPr>
          <w:b/>
          <w:bCs/>
          <w:color w:val="000000"/>
          <w:kern w:val="2"/>
          <w:sz w:val="28"/>
          <w:szCs w:val="28"/>
          <w:lang w:val="bg-BG" w:eastAsia="bg-BG"/>
          <w14:ligatures w14:val="standardContextual"/>
        </w:rPr>
        <w:t xml:space="preserve">ЗМДТ. </w:t>
      </w:r>
    </w:p>
    <w:p w14:paraId="046114E7" w14:textId="77777777" w:rsidR="00A72BAC" w:rsidRPr="00A72BAC" w:rsidRDefault="00A72BAC" w:rsidP="00A72BAC">
      <w:pPr>
        <w:numPr>
          <w:ilvl w:val="1"/>
          <w:numId w:val="8"/>
        </w:numPr>
        <w:suppressAutoHyphens w:val="0"/>
        <w:spacing w:after="160" w:line="259" w:lineRule="auto"/>
        <w:contextualSpacing/>
        <w:jc w:val="both"/>
        <w:rPr>
          <w:color w:val="000000"/>
          <w:kern w:val="2"/>
          <w:sz w:val="28"/>
          <w:szCs w:val="28"/>
          <w:lang w:val="bg-BG" w:eastAsia="bg-BG"/>
          <w14:ligatures w14:val="standardContextual"/>
        </w:rPr>
      </w:pPr>
      <w:r w:rsidRPr="00A72BAC">
        <w:rPr>
          <w:color w:val="000000"/>
          <w:kern w:val="2"/>
          <w:sz w:val="28"/>
          <w:szCs w:val="28"/>
          <w:lang w:val="bg-BG" w:eastAsia="bg-BG"/>
          <w14:ligatures w14:val="standardContextual"/>
        </w:rPr>
        <w:t>Местен данък богатство – облагане на съвкупното имущество на лице над определен праг.</w:t>
      </w:r>
    </w:p>
    <w:p w14:paraId="1B6B9865" w14:textId="77777777" w:rsidR="00A72BAC" w:rsidRPr="00A72BAC" w:rsidRDefault="00A72BAC" w:rsidP="00A72BAC">
      <w:pPr>
        <w:numPr>
          <w:ilvl w:val="0"/>
          <w:numId w:val="8"/>
        </w:numPr>
        <w:suppressAutoHyphens w:val="0"/>
        <w:spacing w:after="160" w:line="259" w:lineRule="auto"/>
        <w:contextualSpacing/>
        <w:jc w:val="both"/>
        <w:rPr>
          <w:b/>
          <w:bCs/>
          <w:color w:val="000000"/>
          <w:kern w:val="2"/>
          <w:sz w:val="28"/>
          <w:szCs w:val="28"/>
          <w:lang w:val="bg-BG" w:eastAsia="bg-BG"/>
          <w14:ligatures w14:val="standardContextual"/>
        </w:rPr>
      </w:pPr>
      <w:r w:rsidRPr="00A72BAC">
        <w:rPr>
          <w:b/>
          <w:bCs/>
          <w:color w:val="000000"/>
          <w:kern w:val="2"/>
          <w:sz w:val="28"/>
          <w:szCs w:val="28"/>
          <w:lang w:val="bg-BG" w:eastAsia="bg-BG"/>
          <w14:ligatures w14:val="standardContextual"/>
        </w:rPr>
        <w:t>Осигурителна система</w:t>
      </w:r>
    </w:p>
    <w:p w14:paraId="09C21032" w14:textId="77777777" w:rsidR="00A72BAC" w:rsidRPr="00A72BAC" w:rsidRDefault="00A72BAC" w:rsidP="00A72BAC">
      <w:pPr>
        <w:numPr>
          <w:ilvl w:val="1"/>
          <w:numId w:val="8"/>
        </w:numPr>
        <w:suppressAutoHyphens w:val="0"/>
        <w:spacing w:after="160" w:line="259" w:lineRule="auto"/>
        <w:contextualSpacing/>
        <w:jc w:val="both"/>
        <w:rPr>
          <w:color w:val="000000"/>
          <w:kern w:val="2"/>
          <w:sz w:val="28"/>
          <w:szCs w:val="28"/>
          <w:lang w:val="bg-BG" w:eastAsia="bg-BG"/>
          <w14:ligatures w14:val="standardContextual"/>
        </w:rPr>
      </w:pPr>
      <w:r w:rsidRPr="00A72BAC">
        <w:rPr>
          <w:color w:val="000000"/>
          <w:kern w:val="2"/>
          <w:sz w:val="28"/>
          <w:szCs w:val="28"/>
          <w:lang w:val="bg-BG" w:eastAsia="bg-BG"/>
          <w14:ligatures w14:val="standardContextual"/>
        </w:rPr>
        <w:t>Увеличаване на максималния осигурителен доход на 8 500 лв.</w:t>
      </w:r>
    </w:p>
    <w:p w14:paraId="74F3F5CC" w14:textId="132D869F" w:rsidR="00A72BAC" w:rsidRPr="00A72BAC" w:rsidRDefault="00A72BAC" w:rsidP="00A72BAC">
      <w:pPr>
        <w:numPr>
          <w:ilvl w:val="1"/>
          <w:numId w:val="8"/>
        </w:numPr>
        <w:suppressAutoHyphens w:val="0"/>
        <w:spacing w:after="160" w:line="259" w:lineRule="auto"/>
        <w:contextualSpacing/>
        <w:jc w:val="both"/>
        <w:rPr>
          <w:color w:val="000000"/>
          <w:kern w:val="2"/>
          <w:sz w:val="28"/>
          <w:szCs w:val="28"/>
          <w:lang w:val="bg-BG" w:eastAsia="bg-BG"/>
          <w14:ligatures w14:val="standardContextual"/>
        </w:rPr>
      </w:pPr>
      <w:r w:rsidRPr="00A72BAC">
        <w:rPr>
          <w:color w:val="000000"/>
          <w:kern w:val="2"/>
          <w:sz w:val="28"/>
          <w:szCs w:val="28"/>
          <w:lang w:val="bg-BG" w:eastAsia="bg-BG"/>
          <w14:ligatures w14:val="standardContextual"/>
        </w:rPr>
        <w:t>Увеличаване на обезщетението за отглеждане на дете до двегодишна възраст, както и паричното обезщетение за отглеждане на дете до 8-годишна възраст от бащата (осиновителя)</w:t>
      </w:r>
      <w:r w:rsidR="003E2261">
        <w:rPr>
          <w:color w:val="000000"/>
          <w:kern w:val="2"/>
          <w:sz w:val="28"/>
          <w:szCs w:val="28"/>
          <w:lang w:val="bg-BG" w:eastAsia="bg-BG"/>
          <w14:ligatures w14:val="standardContextual"/>
        </w:rPr>
        <w:t xml:space="preserve"> </w:t>
      </w:r>
      <w:r w:rsidRPr="00A72BAC">
        <w:rPr>
          <w:color w:val="000000"/>
          <w:kern w:val="2"/>
          <w:sz w:val="28"/>
          <w:szCs w:val="28"/>
          <w:lang w:val="bg-BG" w:eastAsia="bg-BG"/>
          <w14:ligatures w14:val="standardContextual"/>
        </w:rPr>
        <w:t>– равно на минималната работна заплата.</w:t>
      </w:r>
    </w:p>
    <w:p w14:paraId="4E2996AF" w14:textId="77777777" w:rsidR="00A72BAC" w:rsidRPr="00A72BAC" w:rsidRDefault="00A72BAC" w:rsidP="00A72BAC">
      <w:pPr>
        <w:numPr>
          <w:ilvl w:val="1"/>
          <w:numId w:val="8"/>
        </w:numPr>
        <w:suppressAutoHyphens w:val="0"/>
        <w:spacing w:after="160" w:line="259" w:lineRule="auto"/>
        <w:contextualSpacing/>
        <w:jc w:val="both"/>
        <w:rPr>
          <w:color w:val="000000"/>
          <w:kern w:val="2"/>
          <w:sz w:val="28"/>
          <w:szCs w:val="28"/>
          <w:lang w:val="bg-BG" w:eastAsia="bg-BG"/>
          <w14:ligatures w14:val="standardContextual"/>
        </w:rPr>
      </w:pPr>
      <w:r w:rsidRPr="00A72BAC">
        <w:rPr>
          <w:color w:val="000000"/>
          <w:kern w:val="2"/>
          <w:sz w:val="28"/>
          <w:szCs w:val="28"/>
          <w:lang w:val="bg-BG" w:eastAsia="bg-BG"/>
          <w14:ligatures w14:val="standardContextual"/>
        </w:rPr>
        <w:t>Увеличаване на размера на еднократната помощ при смърт на осигурено лице с ръста на средния осигурителен доход;</w:t>
      </w:r>
    </w:p>
    <w:p w14:paraId="414BE3C4" w14:textId="77777777" w:rsidR="00A72BAC" w:rsidRPr="00A72BAC" w:rsidRDefault="00A72BAC" w:rsidP="00A72BAC">
      <w:pPr>
        <w:numPr>
          <w:ilvl w:val="1"/>
          <w:numId w:val="8"/>
        </w:numPr>
        <w:suppressAutoHyphens w:val="0"/>
        <w:spacing w:after="160" w:line="259" w:lineRule="auto"/>
        <w:contextualSpacing/>
        <w:jc w:val="both"/>
        <w:rPr>
          <w:color w:val="000000"/>
          <w:kern w:val="2"/>
          <w:sz w:val="28"/>
          <w:szCs w:val="28"/>
          <w:lang w:val="bg-BG" w:eastAsia="bg-BG"/>
          <w14:ligatures w14:val="standardContextual"/>
        </w:rPr>
      </w:pPr>
      <w:r w:rsidRPr="00A72BAC">
        <w:rPr>
          <w:color w:val="000000"/>
          <w:kern w:val="2"/>
          <w:sz w:val="28"/>
          <w:szCs w:val="28"/>
          <w:lang w:val="bg-BG" w:eastAsia="bg-BG"/>
          <w14:ligatures w14:val="standardContextual"/>
        </w:rPr>
        <w:t xml:space="preserve">Възстановяване на съотношението 60:40 - работодател/работник при изчисляване на </w:t>
      </w:r>
      <w:proofErr w:type="spellStart"/>
      <w:r w:rsidRPr="00A72BAC">
        <w:rPr>
          <w:color w:val="000000"/>
          <w:kern w:val="2"/>
          <w:sz w:val="28"/>
          <w:szCs w:val="28"/>
          <w:lang w:val="bg-BG" w:eastAsia="bg-BG"/>
          <w14:ligatures w14:val="standardContextual"/>
        </w:rPr>
        <w:t>дължимостта</w:t>
      </w:r>
      <w:proofErr w:type="spellEnd"/>
      <w:r w:rsidRPr="00A72BAC">
        <w:rPr>
          <w:color w:val="000000"/>
          <w:kern w:val="2"/>
          <w:sz w:val="28"/>
          <w:szCs w:val="28"/>
          <w:lang w:val="bg-BG" w:eastAsia="bg-BG"/>
          <w14:ligatures w14:val="standardContextual"/>
        </w:rPr>
        <w:t xml:space="preserve"> на осигурителните вноски.</w:t>
      </w:r>
    </w:p>
    <w:p w14:paraId="176DB54A" w14:textId="77777777" w:rsidR="00A72BAC" w:rsidRPr="00A72BAC" w:rsidRDefault="00A72BAC" w:rsidP="00A72BAC">
      <w:pPr>
        <w:numPr>
          <w:ilvl w:val="1"/>
          <w:numId w:val="8"/>
        </w:numPr>
        <w:suppressAutoHyphens w:val="0"/>
        <w:spacing w:after="160" w:line="259" w:lineRule="auto"/>
        <w:contextualSpacing/>
        <w:jc w:val="both"/>
        <w:rPr>
          <w:color w:val="000000"/>
          <w:kern w:val="2"/>
          <w:sz w:val="28"/>
          <w:szCs w:val="28"/>
          <w:lang w:val="bg-BG" w:eastAsia="bg-BG"/>
          <w14:ligatures w14:val="standardContextual"/>
        </w:rPr>
      </w:pPr>
      <w:r w:rsidRPr="00A72BAC">
        <w:rPr>
          <w:color w:val="000000"/>
          <w:kern w:val="2"/>
          <w:sz w:val="28"/>
          <w:szCs w:val="28"/>
          <w:lang w:val="bg-BG" w:eastAsia="bg-BG"/>
          <w14:ligatures w14:val="standardContextual"/>
        </w:rPr>
        <w:t>Разширяване на обхвата на осигурителния доход, като се включат и доходи от капитал.</w:t>
      </w:r>
    </w:p>
    <w:p w14:paraId="66D09E9D" w14:textId="77777777" w:rsidR="00A72BAC" w:rsidRPr="00A72BAC" w:rsidRDefault="00A72BAC" w:rsidP="00A72BAC">
      <w:pPr>
        <w:suppressAutoHyphens w:val="0"/>
        <w:spacing w:after="160" w:line="259" w:lineRule="auto"/>
        <w:ind w:firstLine="720"/>
        <w:jc w:val="both"/>
        <w:rPr>
          <w:rFonts w:eastAsia="Calibri"/>
          <w:kern w:val="2"/>
          <w:sz w:val="28"/>
          <w:szCs w:val="28"/>
          <w:lang w:val="bg-BG" w:eastAsia="en-US"/>
          <w14:ligatures w14:val="standardContextual"/>
        </w:rPr>
      </w:pPr>
    </w:p>
    <w:p w14:paraId="6C61D8DB" w14:textId="77777777" w:rsidR="00A72BAC" w:rsidRPr="00A72BAC" w:rsidRDefault="00A72BAC" w:rsidP="00A72BAC">
      <w:pPr>
        <w:suppressAutoHyphens w:val="0"/>
        <w:spacing w:after="160" w:line="259" w:lineRule="auto"/>
        <w:ind w:firstLine="720"/>
        <w:jc w:val="both"/>
        <w:rPr>
          <w:rFonts w:eastAsia="Calibri"/>
          <w:b/>
          <w:bCs/>
          <w:kern w:val="2"/>
          <w:sz w:val="28"/>
          <w:szCs w:val="22"/>
          <w:lang w:val="bg-BG" w:eastAsia="en-US"/>
          <w14:ligatures w14:val="standardContextual"/>
        </w:rPr>
      </w:pPr>
      <w:r w:rsidRPr="00A72BAC">
        <w:rPr>
          <w:rFonts w:eastAsia="Calibri"/>
          <w:b/>
          <w:bCs/>
          <w:kern w:val="2"/>
          <w:sz w:val="28"/>
          <w:szCs w:val="22"/>
          <w:lang w:val="bg-BG" w:eastAsia="en-US"/>
          <w14:ligatures w14:val="standardContextual"/>
        </w:rPr>
        <w:t>Разходни мерки:</w:t>
      </w:r>
    </w:p>
    <w:p w14:paraId="00C93203" w14:textId="77777777" w:rsidR="00A72BAC" w:rsidRPr="00A72BAC" w:rsidRDefault="00A72BAC" w:rsidP="00A72BAC">
      <w:pPr>
        <w:numPr>
          <w:ilvl w:val="0"/>
          <w:numId w:val="9"/>
        </w:numPr>
        <w:suppressAutoHyphens w:val="0"/>
        <w:spacing w:after="160" w:line="259" w:lineRule="auto"/>
        <w:contextualSpacing/>
        <w:jc w:val="both"/>
        <w:rPr>
          <w:rFonts w:eastAsia="Calibri"/>
          <w:kern w:val="2"/>
          <w:sz w:val="28"/>
          <w:szCs w:val="22"/>
          <w:lang w:val="bg-BG" w:eastAsia="en-US"/>
          <w14:ligatures w14:val="standardContextual"/>
        </w:rPr>
      </w:pPr>
      <w:r w:rsidRPr="00A72BAC">
        <w:rPr>
          <w:rFonts w:eastAsia="Calibri"/>
          <w:kern w:val="2"/>
          <w:sz w:val="28"/>
          <w:szCs w:val="22"/>
          <w:lang w:val="bg-BG" w:eastAsia="en-US"/>
          <w14:ligatures w14:val="standardContextual"/>
        </w:rPr>
        <w:lastRenderedPageBreak/>
        <w:t>Актуализиране на размера на социалните плащания, съобразно ръста на средната работна заплата/минималната работна заплата.</w:t>
      </w:r>
    </w:p>
    <w:p w14:paraId="419058A8" w14:textId="77777777" w:rsidR="00A72BAC" w:rsidRPr="00A72BAC" w:rsidRDefault="00A72BAC" w:rsidP="00A72BAC">
      <w:pPr>
        <w:numPr>
          <w:ilvl w:val="0"/>
          <w:numId w:val="9"/>
        </w:numPr>
        <w:suppressAutoHyphens w:val="0"/>
        <w:spacing w:after="160" w:line="259" w:lineRule="auto"/>
        <w:contextualSpacing/>
        <w:jc w:val="both"/>
        <w:rPr>
          <w:rFonts w:eastAsia="Calibri"/>
          <w:kern w:val="2"/>
          <w:sz w:val="28"/>
          <w:szCs w:val="22"/>
          <w:lang w:val="bg-BG" w:eastAsia="en-US"/>
          <w14:ligatures w14:val="standardContextual"/>
        </w:rPr>
      </w:pPr>
      <w:r w:rsidRPr="00A72BAC">
        <w:rPr>
          <w:rFonts w:eastAsia="Calibri"/>
          <w:kern w:val="2"/>
          <w:sz w:val="28"/>
          <w:szCs w:val="22"/>
          <w:lang w:val="bg-BG" w:eastAsia="en-US"/>
          <w14:ligatures w14:val="standardContextual"/>
        </w:rPr>
        <w:t>Актуализиране на размера на изплащаните обезщетения от НОИ, съобразно ръста на средния осигурителен доход, особено плащанията за майчинство и отглеждане на дете.</w:t>
      </w:r>
    </w:p>
    <w:p w14:paraId="59A60E61" w14:textId="77777777" w:rsidR="00A72BAC" w:rsidRPr="00A72BAC" w:rsidRDefault="00A72BAC" w:rsidP="00A72BAC">
      <w:pPr>
        <w:numPr>
          <w:ilvl w:val="0"/>
          <w:numId w:val="9"/>
        </w:numPr>
        <w:suppressAutoHyphens w:val="0"/>
        <w:spacing w:after="160" w:line="259" w:lineRule="auto"/>
        <w:contextualSpacing/>
        <w:jc w:val="both"/>
        <w:rPr>
          <w:rFonts w:eastAsia="Calibri"/>
          <w:kern w:val="2"/>
          <w:sz w:val="28"/>
          <w:szCs w:val="22"/>
          <w:lang w:val="bg-BG" w:eastAsia="en-US"/>
          <w14:ligatures w14:val="standardContextual"/>
        </w:rPr>
      </w:pPr>
      <w:r w:rsidRPr="00A72BAC">
        <w:rPr>
          <w:rFonts w:eastAsia="Calibri"/>
          <w:kern w:val="2"/>
          <w:sz w:val="28"/>
          <w:szCs w:val="22"/>
          <w:lang w:val="bg-BG" w:eastAsia="en-US"/>
          <w14:ligatures w14:val="standardContextual"/>
        </w:rPr>
        <w:t>Увеличение с 15% на разходите за възнаграждения в бюджетния сектор.</w:t>
      </w:r>
    </w:p>
    <w:p w14:paraId="52829360" w14:textId="77777777" w:rsidR="00A72BAC" w:rsidRPr="00A72BAC" w:rsidRDefault="00A72BAC" w:rsidP="00A72BAC">
      <w:pPr>
        <w:numPr>
          <w:ilvl w:val="0"/>
          <w:numId w:val="9"/>
        </w:numPr>
        <w:suppressAutoHyphens w:val="0"/>
        <w:spacing w:after="160" w:line="259" w:lineRule="auto"/>
        <w:contextualSpacing/>
        <w:jc w:val="both"/>
        <w:rPr>
          <w:rFonts w:eastAsia="Calibri"/>
          <w:kern w:val="2"/>
          <w:sz w:val="28"/>
          <w:szCs w:val="22"/>
          <w:lang w:val="bg-BG" w:eastAsia="en-US"/>
          <w14:ligatures w14:val="standardContextual"/>
        </w:rPr>
      </w:pPr>
      <w:r w:rsidRPr="00A72BAC">
        <w:rPr>
          <w:rFonts w:eastAsia="Calibri"/>
          <w:kern w:val="2"/>
          <w:sz w:val="28"/>
          <w:szCs w:val="22"/>
          <w:lang w:val="bg-BG" w:eastAsia="en-US"/>
          <w14:ligatures w14:val="standardContextual"/>
        </w:rPr>
        <w:t>Обезпечаване на 0,9% от БВП за висшето образование.</w:t>
      </w:r>
    </w:p>
    <w:p w14:paraId="765CB88B" w14:textId="54924EF0" w:rsidR="00A72BAC" w:rsidRPr="00A72BAC" w:rsidRDefault="00A72BAC" w:rsidP="00A72BAC">
      <w:pPr>
        <w:numPr>
          <w:ilvl w:val="0"/>
          <w:numId w:val="9"/>
        </w:numPr>
        <w:suppressAutoHyphens w:val="0"/>
        <w:spacing w:after="160" w:line="259" w:lineRule="auto"/>
        <w:contextualSpacing/>
        <w:jc w:val="both"/>
        <w:rPr>
          <w:rFonts w:eastAsia="Calibri"/>
          <w:kern w:val="2"/>
          <w:sz w:val="28"/>
          <w:szCs w:val="22"/>
          <w:lang w:val="bg-BG" w:eastAsia="en-US"/>
          <w14:ligatures w14:val="standardContextual"/>
        </w:rPr>
      </w:pPr>
      <w:r w:rsidRPr="00A72BAC">
        <w:rPr>
          <w:color w:val="000000"/>
          <w:kern w:val="2"/>
          <w:sz w:val="28"/>
          <w:szCs w:val="28"/>
          <w:lang w:val="bg-BG" w:eastAsia="bg-BG"/>
          <w14:ligatures w14:val="standardContextual"/>
        </w:rPr>
        <w:t>Реформа в сектор здравеопазване</w:t>
      </w:r>
      <w:r w:rsidR="003E2261">
        <w:rPr>
          <w:color w:val="000000"/>
          <w:kern w:val="2"/>
          <w:sz w:val="28"/>
          <w:szCs w:val="28"/>
          <w:lang w:val="bg-BG" w:eastAsia="bg-BG"/>
          <w14:ligatures w14:val="standardContextual"/>
        </w:rPr>
        <w:t>,</w:t>
      </w:r>
      <w:r w:rsidRPr="00A72BAC">
        <w:rPr>
          <w:color w:val="000000"/>
          <w:kern w:val="2"/>
          <w:sz w:val="28"/>
          <w:szCs w:val="28"/>
          <w:lang w:val="bg-BG" w:eastAsia="bg-BG"/>
          <w14:ligatures w14:val="standardContextual"/>
        </w:rPr>
        <w:t xml:space="preserve"> с цел оптимизиране на разходите в системата и гарантиране на достойно заплащане на труда.</w:t>
      </w:r>
    </w:p>
    <w:p w14:paraId="54DDF77B" w14:textId="77777777" w:rsidR="001C53A4" w:rsidRDefault="001C53A4" w:rsidP="00C93160">
      <w:pPr>
        <w:suppressAutoHyphens w:val="0"/>
        <w:spacing w:after="160" w:line="259" w:lineRule="auto"/>
        <w:ind w:firstLine="720"/>
        <w:jc w:val="both"/>
        <w:rPr>
          <w:rFonts w:eastAsia="Calibri"/>
          <w:sz w:val="28"/>
          <w:szCs w:val="28"/>
          <w:lang w:val="bg-BG" w:eastAsia="en-US"/>
        </w:rPr>
      </w:pPr>
    </w:p>
    <w:p w14:paraId="04171700" w14:textId="0BEB2A7A" w:rsidR="0041281E" w:rsidRDefault="0041281E">
      <w:pPr>
        <w:suppressAutoHyphens w:val="0"/>
        <w:rPr>
          <w:rFonts w:eastAsia="Calibri"/>
          <w:sz w:val="28"/>
          <w:szCs w:val="28"/>
          <w:lang w:val="bg-BG" w:eastAsia="en-US"/>
        </w:rPr>
      </w:pPr>
    </w:p>
    <w:p w14:paraId="3A8A2597" w14:textId="77777777" w:rsidR="0041281E" w:rsidRPr="00C93160" w:rsidRDefault="0041281E" w:rsidP="00C93160">
      <w:pPr>
        <w:suppressAutoHyphens w:val="0"/>
        <w:spacing w:after="160" w:line="259" w:lineRule="auto"/>
        <w:ind w:firstLine="720"/>
        <w:jc w:val="both"/>
        <w:rPr>
          <w:rFonts w:eastAsia="Calibri"/>
          <w:sz w:val="28"/>
          <w:szCs w:val="28"/>
          <w:lang w:val="bg-BG" w:eastAsia="en-US"/>
        </w:rPr>
      </w:pPr>
    </w:p>
    <w:p w14:paraId="727196CD" w14:textId="77777777" w:rsidR="00EC296E" w:rsidRDefault="00EC296E" w:rsidP="00A35DBB">
      <w:pPr>
        <w:suppressAutoHyphens w:val="0"/>
        <w:spacing w:after="160" w:line="259" w:lineRule="auto"/>
        <w:ind w:firstLine="720"/>
        <w:jc w:val="both"/>
        <w:rPr>
          <w:rFonts w:eastAsia="Calibri"/>
          <w:sz w:val="28"/>
          <w:szCs w:val="28"/>
          <w:lang w:val="bg-BG" w:eastAsia="en-US"/>
        </w:rPr>
      </w:pPr>
    </w:p>
    <w:p w14:paraId="3CA1D11F" w14:textId="77777777" w:rsidR="00EC296E" w:rsidRPr="00EC296E" w:rsidRDefault="00EC296E" w:rsidP="00EC296E">
      <w:pPr>
        <w:suppressAutoHyphens w:val="0"/>
        <w:spacing w:after="160" w:line="259" w:lineRule="auto"/>
        <w:ind w:left="1416" w:firstLine="708"/>
        <w:rPr>
          <w:rFonts w:eastAsia="Calibri"/>
          <w:b/>
          <w:bCs/>
          <w:sz w:val="28"/>
          <w:szCs w:val="28"/>
          <w:lang w:val="bg-BG" w:eastAsia="en-US"/>
        </w:rPr>
      </w:pPr>
      <w:r w:rsidRPr="00EC296E">
        <w:rPr>
          <w:rFonts w:eastAsia="Calibri"/>
          <w:b/>
          <w:bCs/>
          <w:sz w:val="28"/>
          <w:szCs w:val="28"/>
          <w:lang w:val="bg-BG" w:eastAsia="en-US"/>
        </w:rPr>
        <w:t>С УВАЖЕНИЕ:</w:t>
      </w:r>
    </w:p>
    <w:p w14:paraId="26E0752C" w14:textId="77777777" w:rsidR="00EC296E" w:rsidRPr="00EC296E" w:rsidRDefault="00EC296E" w:rsidP="00EC296E">
      <w:pPr>
        <w:suppressAutoHyphens w:val="0"/>
        <w:spacing w:after="160" w:line="259" w:lineRule="auto"/>
        <w:ind w:left="3540" w:firstLine="708"/>
        <w:rPr>
          <w:rFonts w:eastAsia="Calibri"/>
          <w:b/>
          <w:bCs/>
          <w:sz w:val="28"/>
          <w:szCs w:val="28"/>
          <w:lang w:val="bg-BG" w:eastAsia="en-US"/>
        </w:rPr>
      </w:pPr>
      <w:r w:rsidRPr="00EC296E">
        <w:rPr>
          <w:rFonts w:eastAsia="Calibri"/>
          <w:b/>
          <w:bCs/>
          <w:sz w:val="28"/>
          <w:szCs w:val="28"/>
          <w:lang w:val="bg-BG" w:eastAsia="en-US"/>
        </w:rPr>
        <w:t>ИНЖ. ДИМИТЪР МАНОЛОВ</w:t>
      </w:r>
    </w:p>
    <w:p w14:paraId="0BFBDA7A" w14:textId="77777777" w:rsidR="00EC296E" w:rsidRPr="00EC296E" w:rsidRDefault="00EC296E" w:rsidP="00EC296E">
      <w:pPr>
        <w:suppressAutoHyphens w:val="0"/>
        <w:spacing w:after="160" w:line="259" w:lineRule="auto"/>
        <w:ind w:left="4236"/>
        <w:rPr>
          <w:rFonts w:eastAsia="Calibri"/>
          <w:b/>
          <w:bCs/>
          <w:sz w:val="28"/>
          <w:szCs w:val="28"/>
          <w:lang w:val="bg-BG" w:eastAsia="en-US"/>
        </w:rPr>
      </w:pPr>
      <w:r w:rsidRPr="00EC296E">
        <w:rPr>
          <w:rFonts w:eastAsia="Calibri"/>
          <w:b/>
          <w:bCs/>
          <w:sz w:val="28"/>
          <w:szCs w:val="28"/>
          <w:lang w:val="bg-BG" w:eastAsia="en-US"/>
        </w:rPr>
        <w:t>ПРЕЗИДЕНТ НА КТ „ПОДКРЕПА“</w:t>
      </w:r>
    </w:p>
    <w:sectPr w:rsidR="00EC296E" w:rsidRPr="00EC296E" w:rsidSect="0075780E">
      <w:headerReference w:type="default" r:id="rId8"/>
      <w:footerReference w:type="default" r:id="rId9"/>
      <w:headerReference w:type="first" r:id="rId10"/>
      <w:footerReference w:type="first" r:id="rId11"/>
      <w:pgSz w:w="11906" w:h="16838"/>
      <w:pgMar w:top="1418" w:right="1134" w:bottom="1134" w:left="1418" w:header="567"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D7933" w14:textId="77777777" w:rsidR="00E9751D" w:rsidRDefault="00E9751D">
      <w:r>
        <w:separator/>
      </w:r>
    </w:p>
  </w:endnote>
  <w:endnote w:type="continuationSeparator" w:id="0">
    <w:p w14:paraId="43B26964" w14:textId="77777777" w:rsidR="00E9751D" w:rsidRDefault="00E9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MS Gothic"/>
    <w:charset w:val="80"/>
    <w:family w:val="auto"/>
    <w:pitch w:val="default"/>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msCyr">
    <w:altName w:val="Times New Roman"/>
    <w:charset w:val="00"/>
    <w:family w:val="roman"/>
    <w:pitch w:val="variable"/>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7480448"/>
      <w:docPartObj>
        <w:docPartGallery w:val="Page Numbers (Bottom of Page)"/>
        <w:docPartUnique/>
      </w:docPartObj>
    </w:sdtPr>
    <w:sdtEndPr>
      <w:rPr>
        <w:noProof/>
      </w:rPr>
    </w:sdtEndPr>
    <w:sdtContent>
      <w:p w14:paraId="45D972F4" w14:textId="3555CD0B" w:rsidR="00CA5845" w:rsidRDefault="00CA5845">
        <w:pPr>
          <w:pStyle w:val="ac"/>
          <w:jc w:val="center"/>
        </w:pPr>
        <w:r>
          <w:rPr>
            <w:noProof/>
          </w:rPr>
          <mc:AlternateContent>
            <mc:Choice Requires="wps">
              <w:drawing>
                <wp:inline distT="0" distB="0" distL="0" distR="0" wp14:anchorId="238F9B26" wp14:editId="1FA6E149">
                  <wp:extent cx="5467350" cy="45085"/>
                  <wp:effectExtent l="9525" t="9525" r="0" b="2540"/>
                  <wp:docPr id="1709834438" name="Блоксхема: решение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C7E9208" id="_x0000_t110" coordsize="21600,21600" o:spt="110" path="m10800,l,10800,10800,21600,21600,10800xe">
                  <v:stroke joinstyle="miter"/>
                  <v:path gradientshapeok="t" o:connecttype="rect" textboxrect="5400,5400,16200,16200"/>
                </v:shapetype>
                <v:shape id="Блоксхема: решение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421BC977" w14:textId="61D14BCC" w:rsidR="00CA5845" w:rsidRDefault="00CA5845">
        <w:pPr>
          <w:pStyle w:val="ac"/>
          <w:jc w:val="center"/>
        </w:pPr>
        <w:r>
          <w:fldChar w:fldCharType="begin"/>
        </w:r>
        <w:r>
          <w:instrText xml:space="preserve"> PAGE    \* MERGEFORMAT </w:instrText>
        </w:r>
        <w:r>
          <w:fldChar w:fldCharType="separate"/>
        </w:r>
        <w:r>
          <w:rPr>
            <w:noProof/>
          </w:rPr>
          <w:t>2</w:t>
        </w:r>
        <w:r>
          <w:rPr>
            <w:noProof/>
          </w:rPr>
          <w:fldChar w:fldCharType="end"/>
        </w:r>
      </w:p>
    </w:sdtContent>
  </w:sdt>
  <w:p w14:paraId="24CC730D" w14:textId="77777777" w:rsidR="00C93160" w:rsidRDefault="00C9316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844E5" w14:textId="1E9BE2F3" w:rsidR="00285231" w:rsidRDefault="00F14A48">
    <w:pPr>
      <w:pStyle w:val="ac"/>
    </w:pPr>
    <w:r>
      <w:rPr>
        <w:noProof/>
      </w:rPr>
      <w:drawing>
        <wp:inline distT="0" distB="0" distL="0" distR="0" wp14:anchorId="1094CF1E" wp14:editId="78A2F4F2">
          <wp:extent cx="6197600" cy="436880"/>
          <wp:effectExtent l="0" t="0" r="0" b="0"/>
          <wp:docPr id="82400452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7600" cy="4368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F8013" w14:textId="77777777" w:rsidR="00E9751D" w:rsidRDefault="00E9751D">
      <w:r>
        <w:separator/>
      </w:r>
    </w:p>
  </w:footnote>
  <w:footnote w:type="continuationSeparator" w:id="0">
    <w:p w14:paraId="5EDE1337" w14:textId="77777777" w:rsidR="00E9751D" w:rsidRDefault="00E97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192A6" w14:textId="5689C4A5" w:rsidR="004B06C6" w:rsidRDefault="004B06C6" w:rsidP="00410464">
    <w:pPr>
      <w:pStyle w:val="1"/>
      <w:jc w:val="left"/>
    </w:pPr>
  </w:p>
  <w:p w14:paraId="39D3D680" w14:textId="77777777" w:rsidR="004B06C6" w:rsidRDefault="004B06C6">
    <w:pPr>
      <w:rPr>
        <w:lang w:val="bg-BG"/>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DE6CA" w14:textId="1E3D86F9" w:rsidR="00285231" w:rsidRDefault="00F14A48">
    <w:pPr>
      <w:pStyle w:val="ab"/>
    </w:pPr>
    <w:r>
      <w:rPr>
        <w:noProof/>
      </w:rPr>
      <w:drawing>
        <wp:inline distT="0" distB="0" distL="0" distR="0" wp14:anchorId="7E49CD9F" wp14:editId="77FF7522">
          <wp:extent cx="6202680" cy="1061720"/>
          <wp:effectExtent l="0" t="0" r="0" b="0"/>
          <wp:docPr id="171883313"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1061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Courier New"/>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2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0781153"/>
    <w:multiLevelType w:val="hybridMultilevel"/>
    <w:tmpl w:val="FF669C90"/>
    <w:lvl w:ilvl="0" w:tplc="1B20023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945321"/>
    <w:multiLevelType w:val="hybridMultilevel"/>
    <w:tmpl w:val="0164D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25705"/>
    <w:multiLevelType w:val="hybridMultilevel"/>
    <w:tmpl w:val="994C745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EA86E27"/>
    <w:multiLevelType w:val="hybridMultilevel"/>
    <w:tmpl w:val="ABA8C9FC"/>
    <w:lvl w:ilvl="0" w:tplc="B156A7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3D2D8A"/>
    <w:multiLevelType w:val="hybridMultilevel"/>
    <w:tmpl w:val="9566E32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76A863B1"/>
    <w:multiLevelType w:val="hybridMultilevel"/>
    <w:tmpl w:val="B322CC14"/>
    <w:lvl w:ilvl="0" w:tplc="1DE670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17577013">
    <w:abstractNumId w:val="0"/>
  </w:num>
  <w:num w:numId="2" w16cid:durableId="2056539385">
    <w:abstractNumId w:val="1"/>
  </w:num>
  <w:num w:numId="3" w16cid:durableId="752287799">
    <w:abstractNumId w:val="2"/>
  </w:num>
  <w:num w:numId="4" w16cid:durableId="1537696844">
    <w:abstractNumId w:val="3"/>
  </w:num>
  <w:num w:numId="5" w16cid:durableId="927538128">
    <w:abstractNumId w:val="8"/>
  </w:num>
  <w:num w:numId="6" w16cid:durableId="1009411497">
    <w:abstractNumId w:val="7"/>
  </w:num>
  <w:num w:numId="7" w16cid:durableId="335040051">
    <w:abstractNumId w:val="6"/>
  </w:num>
  <w:num w:numId="8" w16cid:durableId="1360273839">
    <w:abstractNumId w:val="5"/>
  </w:num>
  <w:num w:numId="9" w16cid:durableId="1085616014">
    <w:abstractNumId w:val="9"/>
  </w:num>
  <w:num w:numId="10" w16cid:durableId="742918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05"/>
    <w:rsid w:val="000501D6"/>
    <w:rsid w:val="000A05DF"/>
    <w:rsid w:val="000B77B1"/>
    <w:rsid w:val="000F580F"/>
    <w:rsid w:val="00111E05"/>
    <w:rsid w:val="001661F8"/>
    <w:rsid w:val="0017395B"/>
    <w:rsid w:val="001C53A4"/>
    <w:rsid w:val="001D10E3"/>
    <w:rsid w:val="001E6C22"/>
    <w:rsid w:val="001F2ABE"/>
    <w:rsid w:val="00203D15"/>
    <w:rsid w:val="0024009F"/>
    <w:rsid w:val="002550B5"/>
    <w:rsid w:val="00285231"/>
    <w:rsid w:val="00296742"/>
    <w:rsid w:val="002E7959"/>
    <w:rsid w:val="003272C9"/>
    <w:rsid w:val="003E2261"/>
    <w:rsid w:val="0040029E"/>
    <w:rsid w:val="00405D2E"/>
    <w:rsid w:val="00410464"/>
    <w:rsid w:val="0041281E"/>
    <w:rsid w:val="004506EE"/>
    <w:rsid w:val="004B06C6"/>
    <w:rsid w:val="00506DBD"/>
    <w:rsid w:val="00576F33"/>
    <w:rsid w:val="005C372C"/>
    <w:rsid w:val="00633B7E"/>
    <w:rsid w:val="00651709"/>
    <w:rsid w:val="00666F7C"/>
    <w:rsid w:val="006905DA"/>
    <w:rsid w:val="006949DA"/>
    <w:rsid w:val="006D2D57"/>
    <w:rsid w:val="006F714E"/>
    <w:rsid w:val="007218C6"/>
    <w:rsid w:val="0075780E"/>
    <w:rsid w:val="0080176C"/>
    <w:rsid w:val="00851DAD"/>
    <w:rsid w:val="0085537D"/>
    <w:rsid w:val="0087385D"/>
    <w:rsid w:val="008A46A5"/>
    <w:rsid w:val="009108CF"/>
    <w:rsid w:val="00933AF4"/>
    <w:rsid w:val="009675C2"/>
    <w:rsid w:val="0099320A"/>
    <w:rsid w:val="009A546E"/>
    <w:rsid w:val="009E13A9"/>
    <w:rsid w:val="009F6B72"/>
    <w:rsid w:val="00A35DBB"/>
    <w:rsid w:val="00A72BAC"/>
    <w:rsid w:val="00AC6386"/>
    <w:rsid w:val="00AE57D4"/>
    <w:rsid w:val="00B15B96"/>
    <w:rsid w:val="00B2031C"/>
    <w:rsid w:val="00B92712"/>
    <w:rsid w:val="00BA2D96"/>
    <w:rsid w:val="00BB53A6"/>
    <w:rsid w:val="00BC4573"/>
    <w:rsid w:val="00BE58A7"/>
    <w:rsid w:val="00C222D5"/>
    <w:rsid w:val="00C51EA6"/>
    <w:rsid w:val="00C93160"/>
    <w:rsid w:val="00CA5845"/>
    <w:rsid w:val="00CB4924"/>
    <w:rsid w:val="00CD5EA2"/>
    <w:rsid w:val="00D20867"/>
    <w:rsid w:val="00D30F55"/>
    <w:rsid w:val="00D80BF4"/>
    <w:rsid w:val="00D86F44"/>
    <w:rsid w:val="00DF18D0"/>
    <w:rsid w:val="00E0657A"/>
    <w:rsid w:val="00E10A9E"/>
    <w:rsid w:val="00E253BB"/>
    <w:rsid w:val="00E33900"/>
    <w:rsid w:val="00E341BA"/>
    <w:rsid w:val="00E50FA6"/>
    <w:rsid w:val="00E769B7"/>
    <w:rsid w:val="00E77AE2"/>
    <w:rsid w:val="00E851A8"/>
    <w:rsid w:val="00E964DB"/>
    <w:rsid w:val="00E9751D"/>
    <w:rsid w:val="00EB3927"/>
    <w:rsid w:val="00EC296E"/>
    <w:rsid w:val="00F14A48"/>
    <w:rsid w:val="00F258B0"/>
    <w:rsid w:val="00F703B7"/>
    <w:rsid w:val="00F709A2"/>
    <w:rsid w:val="00FD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4C3AE0D"/>
  <w15:chartTrackingRefBased/>
  <w15:docId w15:val="{B1B69341-99D3-46C5-9129-23DFCC792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lang w:eastAsia="ar-SA"/>
    </w:rPr>
  </w:style>
  <w:style w:type="paragraph" w:styleId="1">
    <w:name w:val="heading 1"/>
    <w:basedOn w:val="a"/>
    <w:next w:val="a"/>
    <w:qFormat/>
    <w:pPr>
      <w:keepNext/>
      <w:numPr>
        <w:numId w:val="1"/>
      </w:numPr>
      <w:jc w:val="both"/>
      <w:outlineLvl w:val="0"/>
    </w:pPr>
    <w:rPr>
      <w:rFonts w:ascii="Verdana" w:hAnsi="Verdana"/>
      <w:b/>
    </w:rPr>
  </w:style>
  <w:style w:type="paragraph" w:styleId="2">
    <w:name w:val="heading 2"/>
    <w:basedOn w:val="a"/>
    <w:next w:val="a"/>
    <w:qFormat/>
    <w:pPr>
      <w:keepNext/>
      <w:numPr>
        <w:ilvl w:val="1"/>
        <w:numId w:val="1"/>
      </w:numPr>
      <w:jc w:val="center"/>
      <w:outlineLvl w:val="1"/>
    </w:pPr>
    <w:rPr>
      <w:rFonts w:ascii="Verdana" w:hAnsi="Verdana"/>
      <w:b/>
      <w:lang w:val="bg-BG"/>
    </w:rPr>
  </w:style>
  <w:style w:type="paragraph" w:styleId="3">
    <w:name w:val="heading 3"/>
    <w:basedOn w:val="a"/>
    <w:next w:val="a"/>
    <w:qFormat/>
    <w:pPr>
      <w:keepNext/>
      <w:numPr>
        <w:ilvl w:val="2"/>
        <w:numId w:val="1"/>
      </w:numPr>
      <w:spacing w:before="240" w:after="60"/>
      <w:outlineLvl w:val="2"/>
    </w:pPr>
    <w:rPr>
      <w:rFonts w:ascii="Arial" w:hAnsi="Arial"/>
      <w:sz w:val="24"/>
      <w:lang w:val="en-AU"/>
    </w:rPr>
  </w:style>
  <w:style w:type="paragraph" w:styleId="4">
    <w:name w:val="heading 4"/>
    <w:basedOn w:val="a"/>
    <w:next w:val="a"/>
    <w:qFormat/>
    <w:pPr>
      <w:keepNext/>
      <w:numPr>
        <w:ilvl w:val="3"/>
        <w:numId w:val="1"/>
      </w:numPr>
      <w:spacing w:before="100" w:after="100"/>
      <w:jc w:val="center"/>
      <w:outlineLvl w:val="3"/>
    </w:pPr>
    <w:rPr>
      <w:b/>
      <w:i/>
      <w:sz w:val="24"/>
      <w:u w:val="single"/>
    </w:rPr>
  </w:style>
  <w:style w:type="paragraph" w:styleId="5">
    <w:name w:val="heading 5"/>
    <w:basedOn w:val="a"/>
    <w:next w:val="a"/>
    <w:qFormat/>
    <w:pPr>
      <w:keepNext/>
      <w:numPr>
        <w:ilvl w:val="4"/>
        <w:numId w:val="1"/>
      </w:numPr>
      <w:outlineLvl w:val="4"/>
    </w:pPr>
    <w:rPr>
      <w:b/>
      <w:sz w:val="24"/>
      <w:lang w:val="bg-BG"/>
    </w:rPr>
  </w:style>
  <w:style w:type="paragraph" w:styleId="6">
    <w:name w:val="heading 6"/>
    <w:basedOn w:val="a"/>
    <w:next w:val="a"/>
    <w:qFormat/>
    <w:pPr>
      <w:keepNext/>
      <w:numPr>
        <w:ilvl w:val="5"/>
        <w:numId w:val="1"/>
      </w:numPr>
      <w:jc w:val="center"/>
      <w:outlineLvl w:val="5"/>
    </w:pPr>
    <w:rPr>
      <w:b/>
      <w:bCs/>
      <w:sz w:val="24"/>
    </w:rPr>
  </w:style>
  <w:style w:type="paragraph" w:styleId="7">
    <w:name w:val="heading 7"/>
    <w:basedOn w:val="a"/>
    <w:next w:val="a"/>
    <w:qFormat/>
    <w:pPr>
      <w:keepNext/>
      <w:numPr>
        <w:ilvl w:val="6"/>
        <w:numId w:val="1"/>
      </w:numPr>
      <w:jc w:val="center"/>
      <w:outlineLvl w:val="6"/>
    </w:pPr>
    <w:rPr>
      <w:b/>
      <w:bCs/>
      <w:sz w:val="28"/>
    </w:rPr>
  </w:style>
  <w:style w:type="paragraph" w:styleId="8">
    <w:name w:val="heading 8"/>
    <w:basedOn w:val="a"/>
    <w:next w:val="a"/>
    <w:qFormat/>
    <w:pPr>
      <w:keepNext/>
      <w:numPr>
        <w:ilvl w:val="7"/>
        <w:numId w:val="1"/>
      </w:numPr>
      <w:outlineLvl w:val="7"/>
    </w:pPr>
    <w:rPr>
      <w:sz w:val="28"/>
      <w:lang w:val="bg-BG"/>
    </w:rPr>
  </w:style>
  <w:style w:type="paragraph" w:styleId="9">
    <w:name w:val="heading 9"/>
    <w:basedOn w:val="a"/>
    <w:next w:val="a"/>
    <w:qFormat/>
    <w:pPr>
      <w:keepNext/>
      <w:numPr>
        <w:ilvl w:val="8"/>
        <w:numId w:val="1"/>
      </w:numPr>
      <w:outlineLvl w:val="8"/>
    </w:pPr>
    <w:rPr>
      <w:b/>
      <w:bCs/>
      <w:color w:val="0000FF"/>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Courier New" w:hAnsi="Courier New" w:cs="Courier New"/>
    </w:rPr>
  </w:style>
  <w:style w:type="character" w:customStyle="1" w:styleId="WW8Num3z0">
    <w:name w:val="WW8Num3z0"/>
    <w:rPr>
      <w:rFonts w:ascii="Symbol" w:hAnsi="Symbol" w:cs="OpenSymbol"/>
    </w:rPr>
  </w:style>
  <w:style w:type="character" w:customStyle="1" w:styleId="Absatz-Standardschriftart">
    <w:name w:val="Absatz-Standardschriftart"/>
  </w:style>
  <w:style w:type="character" w:customStyle="1" w:styleId="WW8Num1z0">
    <w:name w:val="WW8Num1z0"/>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Wingdings" w:hAnsi="Wingdings"/>
    </w:rPr>
  </w:style>
  <w:style w:type="character" w:customStyle="1" w:styleId="WW8Num6z1">
    <w:name w:val="WW8Num6z1"/>
    <w:rPr>
      <w:rFonts w:ascii="Courier New" w:hAnsi="Courier New"/>
    </w:rPr>
  </w:style>
  <w:style w:type="character" w:customStyle="1" w:styleId="WW8Num6z3">
    <w:name w:val="WW8Num6z3"/>
    <w:rPr>
      <w:rFonts w:ascii="Symbol" w:hAnsi="Symbol"/>
    </w:rPr>
  </w:style>
  <w:style w:type="character" w:customStyle="1" w:styleId="WW8Num7z0">
    <w:name w:val="WW8Num7z0"/>
    <w:rPr>
      <w:rFonts w:ascii="Wingdings" w:hAnsi="Wingdings"/>
      <w:sz w:val="16"/>
    </w:rPr>
  </w:style>
  <w:style w:type="character" w:customStyle="1" w:styleId="WW8Num8z0">
    <w:name w:val="WW8Num8z0"/>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5z0">
    <w:name w:val="WW8Num15z0"/>
    <w:rPr>
      <w:sz w:val="24"/>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styleId="a3">
    <w:name w:val="Hyperlink"/>
    <w:rPr>
      <w:color w:val="0000FF"/>
      <w:u w:val="single"/>
    </w:rPr>
  </w:style>
  <w:style w:type="character" w:styleId="a4">
    <w:name w:val="FollowedHyperlink"/>
    <w:rPr>
      <w:color w:val="800080"/>
      <w:u w:val="single"/>
    </w:rPr>
  </w:style>
  <w:style w:type="character" w:customStyle="1" w:styleId="contenttitle1">
    <w:name w:val="content_title1"/>
    <w:rPr>
      <w:rFonts w:ascii="Arial" w:hAnsi="Arial" w:cs="Arial"/>
      <w:b/>
      <w:bCs/>
      <w:strike w:val="0"/>
      <w:dstrike w:val="0"/>
      <w:color w:val="0B175D"/>
      <w:sz w:val="20"/>
      <w:szCs w:val="20"/>
      <w:u w:val="none"/>
    </w:rPr>
  </w:style>
  <w:style w:type="character" w:styleId="a5">
    <w:name w:val="Strong"/>
    <w:qFormat/>
    <w:rPr>
      <w:b/>
      <w:bCs/>
    </w:rPr>
  </w:style>
  <w:style w:type="character" w:customStyle="1" w:styleId="a6">
    <w:name w:val="Водачи"/>
    <w:rPr>
      <w:rFonts w:ascii="OpenSymbol" w:eastAsia="OpenSymbol" w:hAnsi="OpenSymbol" w:cs="OpenSymbol"/>
    </w:rPr>
  </w:style>
  <w:style w:type="character" w:customStyle="1" w:styleId="a7">
    <w:name w:val="Символи за номериране"/>
  </w:style>
  <w:style w:type="paragraph" w:customStyle="1" w:styleId="10">
    <w:name w:val="Заглавие1"/>
    <w:basedOn w:val="a"/>
    <w:next w:val="a8"/>
    <w:pPr>
      <w:keepNext/>
      <w:spacing w:before="240" w:after="120"/>
    </w:pPr>
    <w:rPr>
      <w:rFonts w:ascii="Arial" w:eastAsia="Lucida Sans Unicode" w:hAnsi="Arial" w:cs="Tahoma"/>
      <w:sz w:val="28"/>
      <w:szCs w:val="28"/>
    </w:rPr>
  </w:style>
  <w:style w:type="paragraph" w:styleId="a8">
    <w:name w:val="Body Text"/>
    <w:basedOn w:val="a"/>
    <w:pPr>
      <w:spacing w:after="216"/>
    </w:pPr>
    <w:rPr>
      <w:rFonts w:ascii="TmsCyr" w:hAnsi="TmsCyr"/>
      <w:color w:val="000000"/>
      <w:lang w:val="en-AU"/>
    </w:rPr>
  </w:style>
  <w:style w:type="paragraph" w:styleId="a9">
    <w:name w:val="List"/>
    <w:basedOn w:val="a8"/>
    <w:rPr>
      <w:rFonts w:cs="Tahoma"/>
    </w:rPr>
  </w:style>
  <w:style w:type="paragraph" w:customStyle="1" w:styleId="11">
    <w:name w:val="Надпис1"/>
    <w:basedOn w:val="a"/>
    <w:pPr>
      <w:suppressLineNumbers/>
      <w:spacing w:before="120" w:after="120"/>
    </w:pPr>
    <w:rPr>
      <w:rFonts w:cs="Tahoma"/>
      <w:i/>
      <w:iCs/>
      <w:sz w:val="24"/>
      <w:szCs w:val="24"/>
    </w:rPr>
  </w:style>
  <w:style w:type="paragraph" w:customStyle="1" w:styleId="aa">
    <w:name w:val="Указател"/>
    <w:basedOn w:val="a"/>
    <w:pPr>
      <w:suppressLineNumbers/>
    </w:pPr>
    <w:rPr>
      <w:rFonts w:cs="Tahoma"/>
    </w:rPr>
  </w:style>
  <w:style w:type="paragraph" w:styleId="ab">
    <w:name w:val="header"/>
    <w:basedOn w:val="a"/>
    <w:pPr>
      <w:tabs>
        <w:tab w:val="center" w:pos="4536"/>
        <w:tab w:val="right" w:pos="9072"/>
      </w:tabs>
    </w:pPr>
  </w:style>
  <w:style w:type="paragraph" w:styleId="ac">
    <w:name w:val="footer"/>
    <w:basedOn w:val="a"/>
    <w:link w:val="ad"/>
    <w:uiPriority w:val="99"/>
    <w:pPr>
      <w:tabs>
        <w:tab w:val="center" w:pos="4536"/>
        <w:tab w:val="right" w:pos="9072"/>
      </w:tabs>
    </w:pPr>
  </w:style>
  <w:style w:type="paragraph" w:styleId="ae">
    <w:name w:val="Balloon Text"/>
    <w:basedOn w:val="a"/>
    <w:rPr>
      <w:rFonts w:ascii="Tahoma" w:hAnsi="Tahoma" w:cs="Tahoma"/>
      <w:sz w:val="16"/>
      <w:szCs w:val="16"/>
    </w:rPr>
  </w:style>
  <w:style w:type="paragraph" w:styleId="20">
    <w:name w:val="Body Text 2"/>
    <w:basedOn w:val="a"/>
    <w:pPr>
      <w:jc w:val="both"/>
    </w:pPr>
    <w:rPr>
      <w:b/>
      <w:lang w:val="bg-BG"/>
    </w:rPr>
  </w:style>
  <w:style w:type="paragraph" w:styleId="30">
    <w:name w:val="Body Text 3"/>
    <w:basedOn w:val="a"/>
    <w:pPr>
      <w:jc w:val="both"/>
    </w:pPr>
    <w:rPr>
      <w:sz w:val="24"/>
      <w:lang w:val="bg-BG"/>
    </w:rPr>
  </w:style>
  <w:style w:type="paragraph" w:styleId="af">
    <w:name w:val="Body Text Indent"/>
    <w:basedOn w:val="a"/>
    <w:pPr>
      <w:ind w:firstLine="720"/>
      <w:jc w:val="both"/>
    </w:pPr>
    <w:rPr>
      <w:b/>
      <w:i/>
      <w:lang w:val="bg-BG"/>
    </w:rPr>
  </w:style>
  <w:style w:type="paragraph" w:styleId="af0">
    <w:name w:val="Normal (Web)"/>
    <w:basedOn w:val="a"/>
    <w:pPr>
      <w:spacing w:before="100" w:after="100"/>
    </w:pPr>
    <w:rPr>
      <w:rFonts w:ascii="Arial Unicode MS" w:eastAsia="Arial Unicode MS" w:hAnsi="Arial Unicode MS" w:cs="Arial Unicode MS"/>
      <w:sz w:val="24"/>
      <w:szCs w:val="24"/>
    </w:rPr>
  </w:style>
  <w:style w:type="paragraph" w:styleId="af1">
    <w:name w:val="caption"/>
    <w:basedOn w:val="a"/>
    <w:next w:val="a"/>
    <w:qFormat/>
    <w:pPr>
      <w:jc w:val="center"/>
    </w:pPr>
    <w:rPr>
      <w:b/>
      <w:bCs/>
      <w:color w:val="CC3300"/>
      <w:spacing w:val="20"/>
      <w:sz w:val="26"/>
      <w:u w:val="single"/>
    </w:rPr>
  </w:style>
  <w:style w:type="paragraph" w:styleId="21">
    <w:name w:val="Body Text Indent 2"/>
    <w:basedOn w:val="a"/>
    <w:pPr>
      <w:ind w:left="708"/>
    </w:pPr>
    <w:rPr>
      <w:sz w:val="24"/>
      <w:lang w:val="bg-BG"/>
    </w:rPr>
  </w:style>
  <w:style w:type="character" w:customStyle="1" w:styleId="ad">
    <w:name w:val="Долен колонтитул Знак"/>
    <w:basedOn w:val="a0"/>
    <w:link w:val="ac"/>
    <w:uiPriority w:val="99"/>
    <w:rsid w:val="00C93160"/>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550909">
      <w:bodyDiv w:val="1"/>
      <w:marLeft w:val="0"/>
      <w:marRight w:val="0"/>
      <w:marTop w:val="0"/>
      <w:marBottom w:val="0"/>
      <w:divBdr>
        <w:top w:val="none" w:sz="0" w:space="0" w:color="auto"/>
        <w:left w:val="none" w:sz="0" w:space="0" w:color="auto"/>
        <w:bottom w:val="none" w:sz="0" w:space="0" w:color="auto"/>
        <w:right w:val="none" w:sz="0" w:space="0" w:color="auto"/>
      </w:divBdr>
    </w:div>
    <w:div w:id="181548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0A323-ACCD-48D6-B692-DE24FE468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2001</Words>
  <Characters>11409</Characters>
  <Application>Microsoft Office Word</Application>
  <DocSecurity>0</DocSecurity>
  <Lines>95</Lines>
  <Paragraphs>26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ANTET</vt:lpstr>
      <vt:lpstr>ANTET</vt:lpstr>
    </vt:vector>
  </TitlesOfParts>
  <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dc:title>
  <dc:subject/>
  <dc:creator>AQUA TOUR</dc:creator>
  <cp:keywords/>
  <cp:lastModifiedBy>Atanas Katzartchev</cp:lastModifiedBy>
  <cp:revision>2</cp:revision>
  <cp:lastPrinted>2024-12-10T14:40:00Z</cp:lastPrinted>
  <dcterms:created xsi:type="dcterms:W3CDTF">2024-12-10T14:42:00Z</dcterms:created>
  <dcterms:modified xsi:type="dcterms:W3CDTF">2024-12-10T14:42:00Z</dcterms:modified>
</cp:coreProperties>
</file>