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B4E6A" w14:textId="77777777" w:rsidR="00DD415F" w:rsidRDefault="00DD415F" w:rsidP="009146E9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</w:pPr>
    </w:p>
    <w:p w14:paraId="3B6FF18E" w14:textId="77777777" w:rsidR="00BA13E8" w:rsidRDefault="00BA13E8" w:rsidP="009146E9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</w:pPr>
    </w:p>
    <w:p w14:paraId="5D799460" w14:textId="77777777" w:rsidR="00BA13E8" w:rsidRDefault="00BA13E8" w:rsidP="009146E9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</w:pPr>
    </w:p>
    <w:p w14:paraId="224F62DB" w14:textId="10EC8A12" w:rsidR="004207AB" w:rsidRPr="00F0298F" w:rsidRDefault="004207AB" w:rsidP="009146E9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</w:pPr>
      <w:r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 xml:space="preserve">БрутЕН вътрешен продукт ПРЕЗ                                                                                 </w:t>
      </w:r>
      <w:r w:rsidR="00974AF2"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 xml:space="preserve"> </w:t>
      </w:r>
      <w:r w:rsidR="002D319E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ТРЕ</w:t>
      </w:r>
      <w:r w:rsidR="005358C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ТО</w:t>
      </w:r>
      <w:r w:rsidR="00585105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то</w:t>
      </w:r>
      <w:r w:rsidR="005358C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 xml:space="preserve"> </w:t>
      </w:r>
      <w:r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тримесечие на 202</w:t>
      </w:r>
      <w:r w:rsidR="00974AF2"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val="en-US" w:eastAsia="bg-BG"/>
        </w:rPr>
        <w:t>4</w:t>
      </w:r>
      <w:r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 xml:space="preserve"> ГОДИНА </w:t>
      </w:r>
    </w:p>
    <w:p w14:paraId="0EDF0FEB" w14:textId="734F8F1E" w:rsidR="004207AB" w:rsidRPr="00F27348" w:rsidRDefault="004207AB" w:rsidP="00BA4061">
      <w:pPr>
        <w:spacing w:after="160" w:line="360" w:lineRule="auto"/>
        <w:jc w:val="center"/>
        <w:outlineLvl w:val="0"/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</w:pPr>
      <w:r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(предварителни данни)</w:t>
      </w:r>
    </w:p>
    <w:p w14:paraId="3C16AC45" w14:textId="10116291" w:rsidR="00CF44DD" w:rsidRPr="00F27348" w:rsidRDefault="004207AB" w:rsidP="009729A4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През </w:t>
      </w:r>
      <w:r w:rsidR="002D319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третот</w:t>
      </w:r>
      <w:r w:rsidR="005358C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</w:t>
      </w:r>
      <w:r w:rsidR="00446ADB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2024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брутният вътрешен продукт (БВП) нараства с</w:t>
      </w:r>
      <w:r w:rsidR="005358C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2.</w:t>
      </w:r>
      <w:r w:rsidR="00A71B9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4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в сравнение с </w:t>
      </w:r>
      <w:r w:rsidR="002D319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трет</w:t>
      </w:r>
      <w:r w:rsidR="005358C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ото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</w:t>
      </w:r>
      <w:r w:rsidR="00446ADB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2023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</w:t>
      </w:r>
      <w:r w:rsidR="005358C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 и с 0.</w:t>
      </w:r>
      <w:r w:rsidR="00A71B9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6</w:t>
      </w:r>
      <w:r w:rsidR="00446ADB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% спрямо </w:t>
      </w:r>
      <w:r w:rsidR="002D319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второто</w:t>
      </w:r>
      <w:r w:rsidR="005358C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2024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по сезонно изгладени данни.</w:t>
      </w:r>
    </w:p>
    <w:p w14:paraId="2396AF01" w14:textId="5C4E4C93" w:rsidR="00DF0F41" w:rsidRPr="00F27348" w:rsidRDefault="002D319E" w:rsidP="00F0298F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Трет</w:t>
      </w:r>
      <w:r w:rsidR="005358C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о</w:t>
      </w:r>
      <w:r w:rsidR="00DF0F41"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тримесечие на</w:t>
      </w:r>
      <w:r w:rsidR="00566FF8"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2024</w:t>
      </w:r>
      <w:r w:rsidR="00DF0F41"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година</w:t>
      </w:r>
    </w:p>
    <w:p w14:paraId="1B33C763" w14:textId="7DD9B1C4" w:rsidR="00DF0F41" w:rsidRPr="00DC220F" w:rsidRDefault="00DF0F41" w:rsidP="00F0298F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</w:pPr>
      <w:r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БВП</w:t>
      </w:r>
      <w:r w:rsid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в стойностен обем, текущи цени</w:t>
      </w:r>
    </w:p>
    <w:p w14:paraId="1D4DF374" w14:textId="7885A79D" w:rsidR="00DF0F41" w:rsidRPr="00F27348" w:rsidRDefault="00A71B92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През трет</w:t>
      </w:r>
      <w:r w:rsidR="00C3122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ото</w:t>
      </w:r>
      <w:r w:rsidR="00ED7044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2024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произведеният БВП</w:t>
      </w:r>
      <w:r w:rsidR="00244ACA">
        <w:rPr>
          <w:rStyle w:val="FootnoteReference"/>
          <w:rFonts w:ascii="Verdana" w:eastAsia="Μοντέρνα" w:hAnsi="Verdana" w:cs="Times New Roman"/>
          <w:color w:val="000000"/>
          <w:sz w:val="20"/>
          <w:szCs w:val="20"/>
          <w:lang w:eastAsia="bg-BG"/>
        </w:rPr>
        <w:footnoteReference w:id="1"/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възлиза на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53 769.8 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млн. лв. по текущи цени според </w:t>
      </w:r>
      <w:r w:rsidR="00DF0F41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предварителните данни (</w:t>
      </w:r>
      <w:r w:rsidR="00634DEC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виж </w:t>
      </w:r>
      <w:r w:rsidR="00DF0F41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табл. 1 от приложението). На човек от населението</w:t>
      </w:r>
      <w:r w:rsidR="00ED7044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DF0F41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се падат </w:t>
      </w:r>
      <w:r w:rsidR="00E872DC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по </w:t>
      </w:r>
      <w:r w:rsidR="00BF1770" w:rsidRPr="00BF1770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8 331</w:t>
      </w:r>
      <w:r w:rsidR="00DF0F41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от стойностния обем на показателя. При среден за тримесечието валутен курс от 1.</w:t>
      </w:r>
      <w:r w:rsidR="00BF1770" w:rsidRPr="00BF1770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781610</w:t>
      </w:r>
      <w:r w:rsidR="00DF0F41" w:rsidRPr="00BF1770">
        <w:rPr>
          <w:rFonts w:ascii="Verdana" w:eastAsia="Times New Roman" w:hAnsi="Verdana" w:cs="Arial"/>
          <w:sz w:val="20"/>
          <w:szCs w:val="20"/>
          <w:lang w:eastAsia="bg-BG"/>
        </w:rPr>
        <w:t xml:space="preserve"> </w:t>
      </w:r>
      <w:r w:rsidR="00DF0F41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лв. за 1 щатски долар БВП възлиза на </w:t>
      </w:r>
      <w:r w:rsidR="00BF1770" w:rsidRPr="00BF1770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30 180</w:t>
      </w:r>
      <w:r w:rsidR="00BD6815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DF0F41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млн. долара и съответно на </w:t>
      </w:r>
      <w:r w:rsidR="00630B6E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4 </w:t>
      </w:r>
      <w:r w:rsidR="00BF1770" w:rsidRPr="00BF1770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676</w:t>
      </w:r>
      <w:r w:rsidR="00DF0F41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долара на човек от населението. Преизчис</w:t>
      </w:r>
      <w:r w:rsidR="00630B6E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лен в евро, БВП е 2</w:t>
      </w:r>
      <w:r w:rsidR="00BF1770" w:rsidRPr="00BF1770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7 492</w:t>
      </w:r>
      <w:r w:rsidR="00BD6815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DF0F41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млн. евро, като на чо</w:t>
      </w:r>
      <w:r w:rsidR="00BD6815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в</w:t>
      </w:r>
      <w:r w:rsidR="00630B6E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ек от населението се падат</w:t>
      </w:r>
      <w:r w:rsidR="00946DF5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по</w:t>
      </w:r>
      <w:r w:rsidR="00630B6E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BF1770" w:rsidRPr="00BF1770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4</w:t>
      </w:r>
      <w:r w:rsidR="00630B6E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BF1770" w:rsidRPr="00BF1770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260</w:t>
      </w:r>
      <w:r w:rsidR="00DF0F41" w:rsidRPr="00BF17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F0F41" w:rsidRPr="00BF177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евро.</w:t>
      </w:r>
    </w:p>
    <w:p w14:paraId="52815EF0" w14:textId="1BFCC925" w:rsidR="00DF0F41" w:rsidRDefault="00DF0F41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Създадената от отраслите на националната икономика брутна добавена стойност (БДС)</w:t>
      </w:r>
      <w:r w:rsidR="00244ACA">
        <w:rPr>
          <w:rStyle w:val="FootnoteReference"/>
          <w:rFonts w:ascii="Verdana" w:eastAsia="Μοντέρνα" w:hAnsi="Verdana" w:cs="Times New Roman"/>
          <w:color w:val="000000"/>
          <w:sz w:val="20"/>
          <w:szCs w:val="20"/>
          <w:lang w:eastAsia="bg-BG"/>
        </w:rPr>
        <w:footnoteReference w:id="2"/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9013D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през трет</w:t>
      </w:r>
      <w:r w:rsidR="00C3269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ото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</w:t>
      </w:r>
      <w:r w:rsidR="00A8434A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2024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възлиза </w:t>
      </w:r>
      <w:r w:rsidRPr="00F2734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</w:t>
      </w:r>
      <w:r w:rsidR="009013D9">
        <w:rPr>
          <w:rFonts w:ascii="Verdana" w:eastAsia="Μοντέρνα" w:hAnsi="Verdana" w:cs="Times New Roman"/>
          <w:sz w:val="20"/>
          <w:szCs w:val="20"/>
          <w:lang w:eastAsia="bg-BG"/>
        </w:rPr>
        <w:t>46</w:t>
      </w:r>
      <w:r w:rsidR="001B07A1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1B07A1">
        <w:rPr>
          <w:rFonts w:ascii="Verdana" w:eastAsia="Μοντέρνα" w:hAnsi="Verdana" w:cs="Times New Roman"/>
          <w:sz w:val="20"/>
          <w:szCs w:val="20"/>
          <w:lang w:eastAsia="bg-BG"/>
        </w:rPr>
        <w:t>802.</w:t>
      </w:r>
      <w:r w:rsidR="009013D9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9013D9" w:rsidRPr="009013D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27348">
        <w:rPr>
          <w:rFonts w:ascii="Verdana" w:eastAsia="Μοντέρνα" w:hAnsi="Verdana" w:cs="Times New Roman"/>
          <w:sz w:val="20"/>
          <w:szCs w:val="20"/>
          <w:lang w:eastAsia="bg-BG"/>
        </w:rPr>
        <w:t>млн.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по текущи цени. </w:t>
      </w:r>
    </w:p>
    <w:p w14:paraId="7230CBEE" w14:textId="04C5CCDD" w:rsidR="00CF44DD" w:rsidRDefault="00CF44DD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14:paraId="3350F687" w14:textId="76E9339B" w:rsidR="00151937" w:rsidRDefault="00151937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14:paraId="6B6DC8C4" w14:textId="77777777" w:rsidR="00151937" w:rsidRDefault="00151937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14:paraId="7DCD329F" w14:textId="0F4DCE66" w:rsidR="00CF44DD" w:rsidRDefault="00CF44DD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14:paraId="36F3D740" w14:textId="090B3D71" w:rsidR="00CF44DD" w:rsidRDefault="00CF44DD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14:paraId="0F40BC05" w14:textId="77777777" w:rsidR="00DD415F" w:rsidRDefault="00DD415F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14:paraId="1D58F2A7" w14:textId="77777777" w:rsidR="00B11404" w:rsidRDefault="00B11404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14:paraId="7A25F89B" w14:textId="77777777" w:rsidR="00634DEC" w:rsidRDefault="00634DEC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14:paraId="614285A0" w14:textId="302BF2BC" w:rsidR="009F425C" w:rsidRDefault="009F425C" w:rsidP="00F0298F">
      <w:pPr>
        <w:spacing w:before="160" w:after="160" w:line="360" w:lineRule="auto"/>
        <w:jc w:val="center"/>
        <w:outlineLvl w:val="0"/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</w:pPr>
      <w:r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lastRenderedPageBreak/>
        <w:t>Фиг. 1. Структура на брутната добавена стойност по и</w:t>
      </w:r>
      <w:r w:rsidR="00A3502B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кономически сектори през </w:t>
      </w:r>
      <w:r w:rsidR="009013D9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трети</w:t>
      </w:r>
      <w:r w:rsidR="00A3502B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те</w:t>
      </w:r>
      <w:r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</w:t>
      </w:r>
      <w:r w:rsidRPr="00F27348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тримесечия на 2023 и 2024</w:t>
      </w:r>
      <w:r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година</w:t>
      </w:r>
      <w:r w:rsidR="00244ACA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, </w:t>
      </w:r>
      <w:r w:rsidRPr="005B4607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%</w:t>
      </w:r>
      <w:r w:rsidRPr="00B95848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 </w:t>
      </w:r>
    </w:p>
    <w:p w14:paraId="210BF515" w14:textId="3244F1FA" w:rsidR="00F025E9" w:rsidRDefault="00F025E9" w:rsidP="00F0298F">
      <w:pPr>
        <w:spacing w:before="160" w:after="160" w:line="360" w:lineRule="auto"/>
        <w:jc w:val="center"/>
        <w:outlineLvl w:val="0"/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</w:pPr>
      <w:r>
        <w:rPr>
          <w:noProof/>
          <w:lang w:eastAsia="bg-BG"/>
        </w:rPr>
        <w:drawing>
          <wp:inline distT="0" distB="0" distL="0" distR="0" wp14:anchorId="1A03C8FB" wp14:editId="4D56245C">
            <wp:extent cx="5760085" cy="3564255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6EE7DC7" w14:textId="7556248B" w:rsidR="00DF0F41" w:rsidRPr="00300818" w:rsidRDefault="00DF0F41" w:rsidP="009B1078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През </w:t>
      </w:r>
      <w:r w:rsidR="00F025E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трет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ото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</w:t>
      </w:r>
      <w:r w:rsidR="00053DBD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2024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относителният дял на аграрния сектор в добавената стойност на икономиката е 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F025E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7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%, </w:t>
      </w:r>
      <w:r w:rsidR="00053DBD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което е намаление с 0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F025E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9</w:t>
      </w:r>
      <w:r w:rsidRPr="0030081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процентни пункта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спрямо</w:t>
      </w:r>
      <w:r w:rsidR="00F025E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трет</w:t>
      </w:r>
      <w:r w:rsidR="00535C31">
        <w:rPr>
          <w:rFonts w:ascii="Verdana" w:eastAsia="Μοντέρνα" w:hAnsi="Verdana" w:cs="Times New Roman"/>
          <w:sz w:val="20"/>
          <w:szCs w:val="20"/>
          <w:lang w:eastAsia="bg-BG"/>
        </w:rPr>
        <w:t>ото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</w:t>
      </w:r>
      <w:r w:rsidR="00053DBD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2023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година.</w:t>
      </w:r>
    </w:p>
    <w:p w14:paraId="465C088B" w14:textId="56769139" w:rsidR="00DF0F41" w:rsidRPr="00300818" w:rsidRDefault="00DF0F41" w:rsidP="0030081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Индустриалният сектор </w:t>
      </w:r>
      <w:r w:rsidR="00721BF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запазв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а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относителния си дял в доб</w:t>
      </w:r>
      <w:r w:rsidR="00721BF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авената стойност на икономиката</w:t>
      </w:r>
      <w:r w:rsidR="00BC0903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-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721BF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25</w:t>
      </w:r>
      <w:r w:rsidR="00ED7907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721BF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7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%.</w:t>
      </w:r>
    </w:p>
    <w:p w14:paraId="53C0A0C0" w14:textId="0230020A" w:rsidR="00DF0F41" w:rsidRPr="00300818" w:rsidRDefault="00DF0F41" w:rsidP="0030081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Относителният дял на добавената стойност, реализирана от д</w:t>
      </w:r>
      <w:r w:rsidR="006D62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ейностите в сектора на услугите,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6D62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се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721BF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увеличава п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рез </w:t>
      </w:r>
      <w:r w:rsidR="00721BF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трет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ото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</w:t>
      </w:r>
      <w:r w:rsidR="00FD1F79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2024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</w:t>
      </w:r>
      <w:r w:rsidR="00474244" w:rsidRPr="0047424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 0.9%</w:t>
      </w:r>
      <w:r w:rsidR="00474244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спрямо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721BF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трет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ото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</w:t>
      </w:r>
      <w:r w:rsidR="00FD1F79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2023</w:t>
      </w:r>
      <w:r w:rsidR="00D6630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година.</w:t>
      </w:r>
    </w:p>
    <w:p w14:paraId="479366AF" w14:textId="6880889B" w:rsidR="00DF0F41" w:rsidRPr="00DF0F41" w:rsidRDefault="00DF0F41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7CD72109" w14:textId="0FCBF6EE" w:rsidR="00DF0F41" w:rsidRDefault="00DF0F41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1ECCBF76" w14:textId="4EE5AB3A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5BE6B260" w14:textId="52914443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29F4ADAF" w14:textId="4B32727C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695EE89F" w14:textId="08C1F6CB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1425823F" w14:textId="65267BE9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106C8385" w14:textId="04C1963C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029AE9FE" w14:textId="77777777" w:rsidR="00151937" w:rsidRDefault="00151937" w:rsidP="00AE2854">
      <w:pPr>
        <w:spacing w:before="160" w:after="160" w:line="360" w:lineRule="auto"/>
        <w:outlineLvl w:val="0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</w:p>
    <w:p w14:paraId="4A5F0187" w14:textId="51F01678" w:rsidR="00DF0F41" w:rsidRDefault="00DF0F41" w:rsidP="00AC5229">
      <w:pPr>
        <w:spacing w:before="160" w:after="160" w:line="360" w:lineRule="auto"/>
        <w:jc w:val="center"/>
        <w:outlineLvl w:val="0"/>
        <w:rPr>
          <w:rFonts w:eastAsia="Μοντέρνα" w:cs="Times New Roman"/>
          <w:b/>
          <w:color w:val="000000"/>
          <w:szCs w:val="20"/>
          <w:lang w:val="en-US" w:eastAsia="bg-BG"/>
        </w:rPr>
      </w:pPr>
      <w:r w:rsidRPr="0047504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lastRenderedPageBreak/>
        <w:t xml:space="preserve">Фиг. 2. Компоненти на крайното използване на БВП през </w:t>
      </w:r>
      <w:r w:rsidR="006D6283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трет</w:t>
      </w:r>
      <w:r w:rsidR="00D32449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ите</w:t>
      </w:r>
      <w:r w:rsidR="0047504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тримесечия </w:t>
      </w:r>
      <w:r w:rsidRPr="0047504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на 2</w:t>
      </w:r>
      <w:r w:rsidR="00611294" w:rsidRPr="0047504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023</w:t>
      </w:r>
      <w:r w:rsidRPr="0047504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и </w:t>
      </w:r>
      <w:r w:rsidR="00611294" w:rsidRPr="0047504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2024</w:t>
      </w:r>
      <w:r w:rsidRPr="0047504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година</w:t>
      </w:r>
      <w:r w:rsidR="001D44D0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, </w:t>
      </w:r>
      <w:r w:rsidRPr="005B4607">
        <w:rPr>
          <w:rFonts w:eastAsia="Μοντέρνα" w:cs="Times New Roman"/>
          <w:b/>
          <w:color w:val="000000"/>
          <w:szCs w:val="20"/>
          <w:lang w:val="en-US" w:eastAsia="bg-BG"/>
        </w:rPr>
        <w:t>%</w:t>
      </w:r>
    </w:p>
    <w:p w14:paraId="7AFD8364" w14:textId="2F4D5390" w:rsidR="00DF0F41" w:rsidRPr="00DF0F41" w:rsidRDefault="001E77AF" w:rsidP="006709E0">
      <w:pPr>
        <w:outlineLvl w:val="0"/>
        <w:rPr>
          <w:rFonts w:eastAsia="Μοντέρνα" w:cs="Times New Roman"/>
          <w:b/>
          <w:color w:val="00000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448B7EE6" wp14:editId="1CFC0EE6">
            <wp:extent cx="5760085" cy="3843020"/>
            <wp:effectExtent l="0" t="0" r="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C10163" w14:textId="2FC68573" w:rsidR="00DF0F41" w:rsidRDefault="002A7A98" w:rsidP="00AE2854">
      <w:pPr>
        <w:spacing w:before="160" w:line="360" w:lineRule="auto"/>
        <w:ind w:firstLine="709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F21EA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През </w:t>
      </w:r>
      <w:r w:rsidR="001E77A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трет</w:t>
      </w:r>
      <w:r w:rsidR="007F0E9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ото</w:t>
      </w:r>
      <w:r w:rsidR="008F130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2024</w:t>
      </w:r>
      <w:r w:rsidR="00DF0F41" w:rsidRPr="00F21EA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за крайно потребление</w:t>
      </w:r>
      <w:r w:rsidR="00C80883">
        <w:rPr>
          <w:rStyle w:val="FootnoteReference"/>
          <w:rFonts w:ascii="Verdana" w:eastAsia="Μοντέρνα" w:hAnsi="Verdana" w:cs="Times New Roman"/>
          <w:color w:val="000000"/>
          <w:sz w:val="20"/>
          <w:szCs w:val="20"/>
          <w:lang w:eastAsia="bg-BG"/>
        </w:rPr>
        <w:footnoteReference w:id="3"/>
      </w:r>
      <w:r w:rsidR="00DF0F41" w:rsidRPr="00F21EA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7F0E90">
        <w:rPr>
          <w:rFonts w:ascii="Verdana" w:eastAsia="Μοντέρνα" w:hAnsi="Verdana" w:cs="Times New Roman"/>
          <w:sz w:val="20"/>
          <w:szCs w:val="20"/>
          <w:lang w:eastAsia="bg-BG"/>
        </w:rPr>
        <w:t>се изразходват 7</w:t>
      </w:r>
      <w:r w:rsidR="001E77AF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7F0E9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1E77AF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DF0F41" w:rsidRPr="00F21EA3">
        <w:rPr>
          <w:rFonts w:ascii="Verdana" w:eastAsia="Μοντέρνα" w:hAnsi="Verdana" w:cs="Times New Roman"/>
          <w:sz w:val="20"/>
          <w:szCs w:val="20"/>
          <w:lang w:eastAsia="bg-BG"/>
        </w:rPr>
        <w:t>% от БВП. Инвестициите (бруто образуване в основен капитал</w:t>
      </w:r>
      <w:r w:rsidR="00C80883">
        <w:rPr>
          <w:rStyle w:val="FootnoteReference"/>
          <w:rFonts w:ascii="Verdana" w:eastAsia="Μοντέρνα" w:hAnsi="Verdana" w:cs="Times New Roman"/>
          <w:sz w:val="20"/>
          <w:szCs w:val="20"/>
          <w:lang w:eastAsia="bg-BG"/>
        </w:rPr>
        <w:footnoteReference w:id="4"/>
      </w:r>
      <w:r w:rsidR="007F0E90">
        <w:rPr>
          <w:rFonts w:ascii="Verdana" w:eastAsia="Μοντέρνα" w:hAnsi="Verdana" w:cs="Times New Roman"/>
          <w:sz w:val="20"/>
          <w:szCs w:val="20"/>
          <w:lang w:eastAsia="bg-BG"/>
        </w:rPr>
        <w:t>) формират 17</w:t>
      </w:r>
      <w:r w:rsidR="00DF0F41" w:rsidRPr="00F21EA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1E77AF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DF0F41" w:rsidRPr="00F21EA3">
        <w:rPr>
          <w:rFonts w:ascii="Verdana" w:eastAsia="Μοντέρνα" w:hAnsi="Verdana" w:cs="Times New Roman"/>
          <w:sz w:val="20"/>
          <w:szCs w:val="20"/>
          <w:lang w:eastAsia="bg-BG"/>
        </w:rPr>
        <w:t>% от</w:t>
      </w:r>
      <w:r w:rsidR="00DF0F41" w:rsidRPr="00F21EA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БВП. Външнотърговското салдо от стоки и услуги е положително.</w:t>
      </w:r>
    </w:p>
    <w:p w14:paraId="6A2278FA" w14:textId="0A711BEE" w:rsidR="00DF0F41" w:rsidRPr="008048C5" w:rsidRDefault="00DF0F41" w:rsidP="009B1078">
      <w:pPr>
        <w:spacing w:before="160" w:after="160" w:line="360" w:lineRule="auto"/>
        <w:ind w:firstLine="567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8048C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Темп на прираст на БВП </w:t>
      </w:r>
      <w:r w:rsidR="000964CA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и БДС </w:t>
      </w:r>
      <w:r w:rsidRPr="008048C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по сезонно изгладени данни</w:t>
      </w:r>
    </w:p>
    <w:p w14:paraId="4787F792" w14:textId="77777777" w:rsidR="00DF0F41" w:rsidRPr="008048C5" w:rsidRDefault="00DF0F41" w:rsidP="006709E0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8048C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Тримесечни изменения</w:t>
      </w:r>
    </w:p>
    <w:p w14:paraId="4B103E86" w14:textId="1BACA4B6" w:rsidR="008048C5" w:rsidRDefault="001E77AF" w:rsidP="008048C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През трет</w:t>
      </w:r>
      <w:r w:rsidR="006248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ото</w:t>
      </w:r>
      <w:r w:rsidR="00AC2F0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тримесечие на 2024</w:t>
      </w:r>
      <w:r w:rsidR="00DF0F41" w:rsidRPr="008048C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г. </w:t>
      </w:r>
      <w:r w:rsidR="00DF0F41" w:rsidRPr="008048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БВП</w:t>
      </w:r>
      <w:r w:rsidR="00DF0F41" w:rsidRPr="008048C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нараства</w:t>
      </w:r>
      <w:r w:rsidR="00D7250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0.6</w:t>
      </w:r>
      <w:r w:rsidR="00DF0F41" w:rsidRPr="008048C5">
        <w:rPr>
          <w:rFonts w:ascii="Verdana" w:eastAsia="Times New Roman" w:hAnsi="Verdana" w:cs="Times New Roman"/>
          <w:sz w:val="20"/>
          <w:szCs w:val="20"/>
          <w:lang w:eastAsia="bg-BG"/>
        </w:rPr>
        <w:t>% спрямо предходното тримесечие според предварителните и сезонно изгладени данни (</w:t>
      </w:r>
      <w:r w:rsidR="004E1F7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DF0F41" w:rsidRPr="008048C5">
        <w:rPr>
          <w:rFonts w:ascii="Verdana" w:eastAsia="Times New Roman" w:hAnsi="Verdana" w:cs="Times New Roman"/>
          <w:sz w:val="20"/>
          <w:szCs w:val="20"/>
          <w:lang w:eastAsia="bg-BG"/>
        </w:rPr>
        <w:t>табл. 2 от приложението). Брутната добавена стойн</w:t>
      </w:r>
      <w:r w:rsidR="00E9088B">
        <w:rPr>
          <w:rFonts w:ascii="Verdana" w:eastAsia="Times New Roman" w:hAnsi="Verdana" w:cs="Times New Roman"/>
          <w:sz w:val="20"/>
          <w:szCs w:val="20"/>
          <w:lang w:eastAsia="bg-BG"/>
        </w:rPr>
        <w:t>ост в икономиката нараства с 0.</w:t>
      </w:r>
      <w:r w:rsidR="00D7250B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DF0F41" w:rsidRPr="008048C5">
        <w:rPr>
          <w:rFonts w:ascii="Verdana" w:eastAsia="Times New Roman" w:hAnsi="Verdana" w:cs="Times New Roman"/>
          <w:sz w:val="20"/>
          <w:szCs w:val="20"/>
          <w:lang w:eastAsia="bg-BG"/>
        </w:rPr>
        <w:t>% на тримес</w:t>
      </w:r>
      <w:r w:rsidR="008048C5">
        <w:rPr>
          <w:rFonts w:ascii="Verdana" w:eastAsia="Times New Roman" w:hAnsi="Verdana" w:cs="Times New Roman"/>
          <w:sz w:val="20"/>
          <w:szCs w:val="20"/>
          <w:lang w:eastAsia="bg-BG"/>
        </w:rPr>
        <w:t>ечна база.</w:t>
      </w:r>
    </w:p>
    <w:p w14:paraId="3C56D961" w14:textId="4758B345" w:rsidR="00DF0F41" w:rsidRPr="008048C5" w:rsidRDefault="00DF0F41" w:rsidP="006709E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Сезо</w:t>
      </w:r>
      <w:r w:rsidR="00D7250B">
        <w:rPr>
          <w:rFonts w:ascii="Verdana" w:eastAsia="Times New Roman" w:hAnsi="Verdana" w:cs="Times New Roman"/>
          <w:sz w:val="20"/>
          <w:szCs w:val="20"/>
          <w:lang w:eastAsia="bg-BG"/>
        </w:rPr>
        <w:t>нно изгладените данни за трето</w:t>
      </w:r>
      <w:r w:rsidR="00E9088B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CD6F1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тримесечие на 2024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година показват нарастване на</w:t>
      </w:r>
      <w:r w:rsidR="008048C5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CD6F1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крайното потребление с </w:t>
      </w:r>
      <w:r w:rsidR="00D7250B">
        <w:rPr>
          <w:rFonts w:ascii="Verdana" w:eastAsia="Times New Roman" w:hAnsi="Verdana" w:cs="Times New Roman"/>
          <w:sz w:val="20"/>
          <w:szCs w:val="20"/>
          <w:lang w:eastAsia="bg-BG"/>
        </w:rPr>
        <w:t>1.3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>% спрямо предходното тримесечие.</w:t>
      </w:r>
      <w:r w:rsidRPr="008048C5">
        <w:rPr>
          <w:rFonts w:ascii="Verdana" w:eastAsia="Μοντέρνα" w:hAnsi="Verdana" w:cs="Times New Roman"/>
          <w:sz w:val="20"/>
          <w:szCs w:val="20"/>
          <w:lang w:val="en-GB" w:eastAsia="bg-BG"/>
        </w:rPr>
        <w:t xml:space="preserve"> 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</w:t>
      </w:r>
      <w:r w:rsidR="00D7250B">
        <w:rPr>
          <w:rFonts w:ascii="Verdana" w:eastAsia="Times New Roman" w:hAnsi="Verdana" w:cs="Times New Roman"/>
          <w:sz w:val="20"/>
          <w:szCs w:val="20"/>
          <w:lang w:eastAsia="bg-BG"/>
        </w:rPr>
        <w:t>трет</w:t>
      </w:r>
      <w:r w:rsidR="004E0015">
        <w:rPr>
          <w:rFonts w:ascii="Verdana" w:eastAsia="Times New Roman" w:hAnsi="Verdana" w:cs="Times New Roman"/>
          <w:sz w:val="20"/>
          <w:szCs w:val="20"/>
          <w:lang w:eastAsia="bg-BG"/>
        </w:rPr>
        <w:t>ото</w:t>
      </w:r>
      <w:r w:rsidR="00A46D2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тримесечие на 2024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износът </w:t>
      </w:r>
      <w:r w:rsidR="004E001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стоки и услуги </w:t>
      </w:r>
      <w:r w:rsidR="00D7250B">
        <w:rPr>
          <w:rFonts w:ascii="Verdana" w:eastAsia="Times New Roman" w:hAnsi="Verdana" w:cs="Times New Roman"/>
          <w:sz w:val="20"/>
          <w:szCs w:val="20"/>
          <w:lang w:eastAsia="bg-BG"/>
        </w:rPr>
        <w:t>намаля</w:t>
      </w:r>
      <w:r w:rsidR="004E0015">
        <w:rPr>
          <w:rFonts w:ascii="Verdana" w:eastAsia="Times New Roman" w:hAnsi="Verdana" w:cs="Times New Roman"/>
          <w:sz w:val="20"/>
          <w:szCs w:val="20"/>
          <w:lang w:eastAsia="bg-BG"/>
        </w:rPr>
        <w:t>ва с 1.</w:t>
      </w:r>
      <w:r w:rsidR="00D7250B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а </w:t>
      </w:r>
      <w:r w:rsidR="00D7250B">
        <w:rPr>
          <w:rFonts w:ascii="Verdana" w:eastAsia="Times New Roman" w:hAnsi="Verdana" w:cs="Times New Roman"/>
          <w:sz w:val="20"/>
          <w:szCs w:val="20"/>
          <w:lang w:eastAsia="bg-BG"/>
        </w:rPr>
        <w:t>вносът на стоки и услуги се увеличава</w:t>
      </w:r>
      <w:r w:rsidR="004E001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D7250B">
        <w:rPr>
          <w:rFonts w:ascii="Verdana" w:eastAsia="Times New Roman" w:hAnsi="Verdana" w:cs="Times New Roman"/>
          <w:sz w:val="20"/>
          <w:szCs w:val="20"/>
          <w:lang w:eastAsia="bg-BG"/>
        </w:rPr>
        <w:t>0.1</w:t>
      </w:r>
      <w:r w:rsidR="00A46D2E">
        <w:rPr>
          <w:rFonts w:ascii="Verdana" w:eastAsia="Times New Roman" w:hAnsi="Verdana" w:cs="Times New Roman"/>
          <w:sz w:val="20"/>
          <w:szCs w:val="20"/>
          <w:lang w:eastAsia="bg-BG"/>
        </w:rPr>
        <w:t>% в сравнение с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367F2" w:rsidRPr="004367F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предходното тримесечие 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>по сезонно изгладени данни.</w:t>
      </w:r>
    </w:p>
    <w:p w14:paraId="6ADE262B" w14:textId="500E0FE8" w:rsidR="00DF0F41" w:rsidRPr="008048C5" w:rsidRDefault="00DF0F41" w:rsidP="006709E0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8048C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Годишни изменения</w:t>
      </w:r>
    </w:p>
    <w:p w14:paraId="14E47CC9" w14:textId="19A7ACD8" w:rsidR="00DF0F41" w:rsidRPr="000E3509" w:rsidRDefault="00481E9D" w:rsidP="000E3509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</w:t>
      </w:r>
      <w:r w:rsidR="00540B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рез </w:t>
      </w:r>
      <w:r w:rsidR="00D42BF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трето</w:t>
      </w:r>
      <w:r w:rsidR="00540B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то</w:t>
      </w:r>
      <w:r w:rsidRPr="00481E9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</w:t>
      </w:r>
      <w:r w:rsidR="00540B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на 2024 г. в сравнение с </w:t>
      </w:r>
      <w:r w:rsidR="00D42BF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трет</w:t>
      </w:r>
      <w:r w:rsidR="00540B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ото</w:t>
      </w:r>
      <w:r w:rsidRPr="00481E9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2023 г.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DF0F41" w:rsidRPr="008048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БВП нараства </w:t>
      </w:r>
      <w:r w:rsidR="00540B18">
        <w:rPr>
          <w:rFonts w:ascii="Verdana" w:eastAsia="Μοντέρνα" w:hAnsi="Verdana" w:cs="Times New Roman"/>
          <w:sz w:val="20"/>
          <w:szCs w:val="20"/>
          <w:lang w:eastAsia="bg-BG"/>
        </w:rPr>
        <w:t>с 2.</w:t>
      </w:r>
      <w:r w:rsidR="003311AB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DF0F41" w:rsidRPr="008048C5">
        <w:rPr>
          <w:rFonts w:ascii="Verdana" w:eastAsia="Μοντέρνα" w:hAnsi="Verdana" w:cs="Times New Roman"/>
          <w:sz w:val="20"/>
          <w:szCs w:val="20"/>
          <w:lang w:eastAsia="bg-BG"/>
        </w:rPr>
        <w:t>%, а БДС</w:t>
      </w:r>
      <w:r w:rsidR="00DF0F41" w:rsidRPr="008048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- </w:t>
      </w:r>
      <w:r w:rsidR="00DF0F41" w:rsidRPr="008048C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3311AB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AA390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3311AB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DF0F41" w:rsidRPr="008048C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</w:t>
      </w:r>
      <w:r w:rsidR="00DF0F41" w:rsidRPr="008048C5">
        <w:rPr>
          <w:rFonts w:ascii="Verdana" w:eastAsia="Times New Roman" w:hAnsi="Verdana" w:cs="Times New Roman"/>
          <w:sz w:val="20"/>
          <w:szCs w:val="20"/>
          <w:lang w:eastAsia="bg-BG"/>
        </w:rPr>
        <w:t>според сезонно изгладените данни (</w:t>
      </w:r>
      <w:r w:rsidR="005C09F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DF0F41" w:rsidRPr="008048C5">
        <w:rPr>
          <w:rFonts w:ascii="Verdana" w:eastAsia="Times New Roman" w:hAnsi="Verdana" w:cs="Times New Roman"/>
          <w:sz w:val="20"/>
          <w:szCs w:val="20"/>
          <w:lang w:eastAsia="bg-BG"/>
        </w:rPr>
        <w:t>табл. 2 от приложението).</w:t>
      </w:r>
    </w:p>
    <w:p w14:paraId="72ED7BB9" w14:textId="0523C704" w:rsidR="00DF0F41" w:rsidRDefault="00DF0F41" w:rsidP="006709E0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</w:pPr>
      <w:r w:rsidRPr="008048C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Фиг. 3. Темп на прираст на БВП и на БДС спрямо съответното тримесечие на предходната година</w:t>
      </w:r>
      <w:r w:rsidR="00D148A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,</w:t>
      </w:r>
      <w:r w:rsidR="0099154B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</w:t>
      </w:r>
      <w:r w:rsidR="0099154B" w:rsidRPr="0099154B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%</w:t>
      </w:r>
    </w:p>
    <w:p w14:paraId="4896A99D" w14:textId="23A85035" w:rsidR="00434295" w:rsidRDefault="00434295" w:rsidP="006709E0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</w:pPr>
      <w:r>
        <w:rPr>
          <w:noProof/>
          <w:lang w:eastAsia="bg-BG"/>
        </w:rPr>
        <w:drawing>
          <wp:inline distT="0" distB="0" distL="0" distR="0" wp14:anchorId="0B19BE53" wp14:editId="204216FC">
            <wp:extent cx="5760085" cy="3564255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8AE3954" w14:textId="15FE23F0" w:rsidR="00DF0F41" w:rsidRPr="00322A67" w:rsidRDefault="00DF0F41" w:rsidP="0027499E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Растежът на БДС се определя от увеличението при следните икономически дейности: </w:t>
      </w:r>
    </w:p>
    <w:p w14:paraId="674DCD14" w14:textId="06CAFDD2" w:rsidR="008234CF" w:rsidRDefault="002E64D7" w:rsidP="0027499E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- </w:t>
      </w:r>
      <w:r w:rsidR="00491B4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="00491B4C" w:rsidRPr="00F5754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Държавно управление; образование; хуманно здравеопа</w:t>
      </w:r>
      <w:r w:rsidR="00491B4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зване и социална работа“ - с 6.2%, „</w:t>
      </w:r>
      <w:r w:rsidR="00491B4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Строителство</w:t>
      </w:r>
      <w:r w:rsidR="00491B4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 - с 4.2%, „</w:t>
      </w:r>
      <w:r w:rsidR="00491B4C" w:rsidRPr="008234C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Създаване и разпространение на информация и творчески продукти; далекосъобщения</w:t>
      </w:r>
      <w:r w:rsidR="00491B4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="00491B4C" w:rsidRPr="008234C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91B4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</w:t>
      </w:r>
      <w:r w:rsidR="00491B4C" w:rsidRPr="008234C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</w:t>
      </w:r>
      <w:r w:rsidR="00491B4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3.7%, „</w:t>
      </w:r>
      <w:r w:rsidR="00491B4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Финансови и застрахователни дейности</w:t>
      </w:r>
      <w:r w:rsidR="00491B4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="00491B4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91B4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</w:t>
      </w:r>
      <w:r w:rsidR="00491B4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91B4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 3.7%, 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="003D13A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Търговия, ремонт на автомобили и мотоциклети; </w:t>
      </w:r>
      <w:r w:rsidR="003D13A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lastRenderedPageBreak/>
        <w:t>транспорт, складиране и пощи; хотелиерство и ресторантьорство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="003D13A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E5238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</w:t>
      </w:r>
      <w:r w:rsidR="003D13A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127AF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 </w:t>
      </w:r>
      <w:r w:rsidR="008234C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3.</w:t>
      </w:r>
      <w:r w:rsidR="0043429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4</w:t>
      </w:r>
      <w:r w:rsidR="003D13A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%,</w:t>
      </w:r>
      <w:r w:rsidR="00FE4D5C" w:rsidRPr="00FE4D5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="00FE4D5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Добивна промишленост; преработваща промишленост; производство и разпределение на електрическа и топлинна енергия и на газообразни горива; доставяне на води; канализационни услуги, управление на отпадъци и възстановяване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="00FE4D5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</w:t>
      </w:r>
      <w:r w:rsidR="00FE4D5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FE4D5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 1.</w:t>
      </w:r>
      <w:r w:rsidR="0043429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0</w:t>
      </w:r>
      <w:r w:rsidR="00FE4D5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%,</w:t>
      </w:r>
      <w:r w:rsidR="00491B4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3429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„Култура</w:t>
      </w:r>
      <w:r w:rsidR="00D37007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,</w:t>
      </w:r>
      <w:r w:rsidR="0043429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320D5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спорт и развлечения; други дейности; дейности на домакинствата като работодатели; недиференцирани дейности на домакинствата по производство на стоки и услуги за собствено потребление; дейности на екстериториални организации и служби“ </w:t>
      </w:r>
      <w:r w:rsidR="00BC0903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-</w:t>
      </w:r>
      <w:r w:rsidR="00320D5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 0</w:t>
      </w:r>
      <w:r w:rsidR="00D12466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320D5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6%</w:t>
      </w:r>
      <w:r w:rsidR="00491B4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и „</w:t>
      </w:r>
      <w:r w:rsidR="00491B4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Професионални дейности и научни изследвания; административни и спомагателни дейности</w:t>
      </w:r>
      <w:r w:rsidR="00491B4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="00491B4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91B4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</w:t>
      </w:r>
      <w:r w:rsidR="00491B4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91B4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 0.4%</w:t>
      </w:r>
      <w:r w:rsidR="005252F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</w:p>
    <w:p w14:paraId="2237745A" w14:textId="0BEF984F" w:rsidR="0056200D" w:rsidRDefault="00DF0F41" w:rsidP="005252F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Спад е регистриран 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при</w:t>
      </w: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3429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="00434295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Селско, горско и рибно стопанство</w:t>
      </w:r>
      <w:r w:rsidR="0043429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="00434295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3429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</w:t>
      </w:r>
      <w:r w:rsidR="00434295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3429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 9.7%. Изменение не се регистрира при 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="00F96856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Операции с недвижими имоти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="0043429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</w:p>
    <w:p w14:paraId="4A85C91C" w14:textId="34782002" w:rsidR="00DF0F41" w:rsidRDefault="00DF0F41" w:rsidP="00C133E2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По отношение на компонентите на крайното използване</w:t>
      </w:r>
      <w:r w:rsidR="00DB4EF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,</w:t>
      </w: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влияние за регистрирания икономически ръст има </w:t>
      </w:r>
      <w:r w:rsidR="00491B4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бруто </w:t>
      </w:r>
      <w:r w:rsidR="00491B4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капиталоообразуването </w:t>
      </w:r>
      <w:r w:rsidR="00491B4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 с</w:t>
      </w:r>
      <w:r w:rsidR="00491B4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ъс 7.3</w:t>
      </w:r>
      <w:r w:rsidR="00491B4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</w:t>
      </w:r>
      <w:r w:rsidR="00491B4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, както и </w:t>
      </w: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крайното потребление </w:t>
      </w:r>
      <w:r w:rsidR="00DB4EF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- </w:t>
      </w: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 увеличение от</w:t>
      </w:r>
      <w:r w:rsidR="00D12466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4</w:t>
      </w:r>
      <w:r w:rsidR="005C1FB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D12466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6</w:t>
      </w:r>
      <w:r w:rsidR="00491B4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%.</w:t>
      </w: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През </w:t>
      </w:r>
      <w:r w:rsidR="00D12466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трет</w:t>
      </w:r>
      <w:r w:rsidR="0096488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ото</w:t>
      </w: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</w:t>
      </w:r>
      <w:r w:rsidR="008334D2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2024</w:t>
      </w: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износът на стоки и услуги бележи спад </w:t>
      </w:r>
      <w:r w:rsidR="00BC090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от</w:t>
      </w:r>
      <w:r w:rsidR="0096488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0.</w:t>
      </w:r>
      <w:r w:rsidR="00D12466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4</w:t>
      </w:r>
      <w:r w:rsidR="0096488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%, докато вносъ</w:t>
      </w:r>
      <w:r w:rsidR="00D12466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 на стоки и услуги нараства с 3</w:t>
      </w:r>
      <w:r w:rsidR="0096488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D12466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0</w:t>
      </w:r>
      <w:r w:rsidR="00265F2B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</w:t>
      </w: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.       </w:t>
      </w:r>
    </w:p>
    <w:p w14:paraId="376AF248" w14:textId="454C7DAB" w:rsidR="00DF0F41" w:rsidRPr="00E64B94" w:rsidRDefault="00DF0F41" w:rsidP="00E52389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Методологични бележки</w:t>
      </w:r>
    </w:p>
    <w:p w14:paraId="1CDD77AB" w14:textId="77777777" w:rsidR="00DF0F41" w:rsidRPr="00E64B94" w:rsidRDefault="00DF0F41" w:rsidP="000D3943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Тримесечните оценки на националните сметки за БВП и неговите компоненти се разработват в съответствие с методологическите принципи на Европейската система от национални и регионални сметки в Европейския съюз.</w:t>
      </w:r>
    </w:p>
    <w:p w14:paraId="7744A7D8" w14:textId="14DF227E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Изследването се провежда регулярно от 1996 година. Динамичните редове от данни по показатели са налични </w:t>
      </w:r>
      <w:r w:rsidR="000D394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на уеб</w:t>
      </w: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сайта на НСИ (</w:t>
      </w:r>
      <w:hyperlink r:id="rId10" w:history="1">
        <w:r w:rsidRPr="00E64B94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www.nsi.bg</w:t>
        </w:r>
      </w:hyperlink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).</w:t>
      </w:r>
    </w:p>
    <w:p w14:paraId="1FE809AC" w14:textId="0DE11268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Резултатите от изследването са предварителни. Те се основават на наличната месечна и тримесечна статистическа и административна информация и се актуализират</w:t>
      </w:r>
      <w:r w:rsidR="000D394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 </w:t>
      </w: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ежегодно</w:t>
      </w:r>
      <w:r w:rsidR="000D394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(9 месеца след края на отчетната година) с данни от годишните изчерпателни изследвания в областта на икономическата статистика, както и въз основа на актуализирана административна информация. </w:t>
      </w:r>
    </w:p>
    <w:p w14:paraId="23C7DD3C" w14:textId="77777777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Брутният вътрешен продукт по пазарни цени е крайният резултат от производствената дейност на резидентните производствени единици. Той може да се дефинира по три начина:</w:t>
      </w:r>
    </w:p>
    <w:p w14:paraId="457F00CB" w14:textId="76F0C933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 БВП е сума от брутната добавена стойност, създадена в икономиката, плюс данъците минус субсидиите върху продуктите</w:t>
      </w:r>
      <w:r w:rsidR="009729A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;</w:t>
      </w:r>
    </w:p>
    <w:p w14:paraId="344E35DA" w14:textId="6F209679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 БВП е сума от крайно използваните продукти и услуги от резидентните единици плюс износа на стоки и услуги минус вноса на стоки и услуги</w:t>
      </w:r>
      <w:r w:rsidR="009729A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;</w:t>
      </w:r>
    </w:p>
    <w:p w14:paraId="3774B853" w14:textId="77777777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lastRenderedPageBreak/>
        <w:t>- БВП е сума от компенсацията на наетите лица, нетните данъци върху производството и вноса, брутния опериращ излишък и смесения доход.</w:t>
      </w:r>
    </w:p>
    <w:p w14:paraId="13D0109C" w14:textId="77777777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 Брутната добавена стойност е разликата между произведената брутна продукция и междинните производствени разходи.</w:t>
      </w:r>
    </w:p>
    <w:p w14:paraId="3019FCF3" w14:textId="7F70B877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Сезонното изглаждане на статистическите показатели в НСИ се осъществява с помощта на официално препоръчания от Евростат софтуерен продукт JDemetra+</w:t>
      </w:r>
      <w:r w:rsidR="00BC090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и </w:t>
      </w: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се прилага алгоритъмът TRAMO/SEATS. </w:t>
      </w:r>
    </w:p>
    <w:p w14:paraId="7009CCAB" w14:textId="77777777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Прилага се директен метод за сезонно изглаждане, при който агрегираните показатели и техните компоненти се подлагат на самостоятелно изглаждане.</w:t>
      </w:r>
    </w:p>
    <w:p w14:paraId="42FDA685" w14:textId="77777777" w:rsidR="00DF0F41" w:rsidRPr="00E64B94" w:rsidRDefault="00DF0F41" w:rsidP="00DF0F41">
      <w:pPr>
        <w:spacing w:after="120"/>
        <w:jc w:val="both"/>
        <w:rPr>
          <w:rFonts w:ascii="Verdana" w:eastAsia="Μοντέρνα" w:hAnsi="Verdana" w:cs="Times New Roman"/>
          <w:color w:val="000000"/>
          <w:szCs w:val="20"/>
          <w:lang w:eastAsia="bg-BG"/>
        </w:rPr>
      </w:pPr>
    </w:p>
    <w:p w14:paraId="17EA1376" w14:textId="77777777" w:rsidR="00DF0F41" w:rsidRPr="00DF0F41" w:rsidRDefault="00DF0F41" w:rsidP="00DF0F41">
      <w:pPr>
        <w:jc w:val="both"/>
        <w:rPr>
          <w:rFonts w:eastAsia="Μοντέρνα" w:cs="Times New Roman"/>
          <w:color w:val="000000"/>
          <w:szCs w:val="20"/>
          <w:lang w:eastAsia="bg-BG"/>
        </w:rPr>
      </w:pPr>
      <w:r w:rsidRPr="00DF0F41">
        <w:rPr>
          <w:rFonts w:eastAsia="Μοντέρνα" w:cs="Times New Roman"/>
          <w:color w:val="000000"/>
          <w:szCs w:val="20"/>
          <w:lang w:eastAsia="bg-BG"/>
        </w:rPr>
        <w:t xml:space="preserve">            </w:t>
      </w:r>
    </w:p>
    <w:p w14:paraId="3CEC9637" w14:textId="77777777" w:rsidR="00DF0F41" w:rsidRPr="00DF0F41" w:rsidRDefault="00DF0F41" w:rsidP="00DF0F41">
      <w:pPr>
        <w:spacing w:after="120"/>
        <w:rPr>
          <w:rFonts w:eastAsia="Μοντέρνα" w:cs="Times New Roman"/>
          <w:color w:val="000000"/>
          <w:szCs w:val="20"/>
          <w:lang w:eastAsia="bg-BG"/>
        </w:rPr>
      </w:pPr>
    </w:p>
    <w:p w14:paraId="5B4BA315" w14:textId="77777777" w:rsidR="00DF0F41" w:rsidRPr="00AD1C6D" w:rsidRDefault="00DF0F41" w:rsidP="00C77D96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DF0F41">
        <w:rPr>
          <w:rFonts w:eastAsia="Μοντέρνα" w:cs="Times New Roman"/>
          <w:b/>
          <w:color w:val="000000"/>
          <w:szCs w:val="20"/>
          <w:lang w:eastAsia="bg-BG"/>
        </w:rPr>
        <w:br w:type="page"/>
      </w:r>
      <w:r w:rsidRPr="00AD1C6D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lastRenderedPageBreak/>
        <w:t>Приложение</w:t>
      </w:r>
    </w:p>
    <w:p w14:paraId="72266F67" w14:textId="2E35E6DF" w:rsidR="00DF0F41" w:rsidRPr="00AD1C6D" w:rsidRDefault="00DF0F41" w:rsidP="00A460A4">
      <w:pPr>
        <w:spacing w:before="160" w:after="160" w:line="360" w:lineRule="auto"/>
        <w:ind w:right="992"/>
        <w:jc w:val="right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AD1C6D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Таблица 1</w:t>
      </w:r>
    </w:p>
    <w:p w14:paraId="7ACBC545" w14:textId="05AA31CB" w:rsidR="00DF0F41" w:rsidRPr="00AD1C6D" w:rsidRDefault="00DF0F41" w:rsidP="00A460A4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AD1C6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Брутен вътрешен продукт за </w:t>
      </w:r>
      <w:r w:rsidR="00D35F4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трет</w:t>
      </w:r>
      <w:r w:rsidR="00DB752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о</w:t>
      </w:r>
      <w:r w:rsidRPr="00AD1C6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тримесечие на </w:t>
      </w:r>
      <w:r w:rsidR="00D7538B" w:rsidRPr="00AD1C6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2024</w:t>
      </w:r>
      <w:r w:rsidRPr="00AD1C6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г.                                                          </w:t>
      </w:r>
      <w:r w:rsidRPr="00AD1C6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по сезонно неизгладени данни</w:t>
      </w:r>
    </w:p>
    <w:tbl>
      <w:tblPr>
        <w:tblW w:w="7503" w:type="dxa"/>
        <w:jc w:val="center"/>
        <w:tblLook w:val="04A0" w:firstRow="1" w:lastRow="0" w:firstColumn="1" w:lastColumn="0" w:noHBand="0" w:noVBand="1"/>
      </w:tblPr>
      <w:tblGrid>
        <w:gridCol w:w="478"/>
        <w:gridCol w:w="3543"/>
        <w:gridCol w:w="1251"/>
        <w:gridCol w:w="887"/>
        <w:gridCol w:w="1344"/>
      </w:tblGrid>
      <w:tr w:rsidR="00DF0F41" w:rsidRPr="00AD1C6D" w14:paraId="6F37208B" w14:textId="77777777" w:rsidTr="009909F7">
        <w:trPr>
          <w:trHeight w:val="420"/>
          <w:jc w:val="center"/>
        </w:trPr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BD682" w14:textId="56A99497" w:rsidR="00DF0F41" w:rsidRPr="00317BAE" w:rsidRDefault="00DF0F41" w:rsidP="00DF0F4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317BAE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  <w:r w:rsidR="00317BAE" w:rsidRPr="00317BAE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12F8A" w14:textId="7F4D1AAA" w:rsidR="00DF0F41" w:rsidRPr="00317BAE" w:rsidRDefault="00317BAE" w:rsidP="001A4ACB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317BA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34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993C8" w14:textId="03A61EA3" w:rsidR="00DF0F41" w:rsidRPr="00726B53" w:rsidRDefault="00D35F44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Трет</w:t>
            </w:r>
            <w:r w:rsidR="00DB752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о</w:t>
            </w:r>
            <w:r w:rsidR="00D54F7D"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тримесечие на 2024</w:t>
            </w:r>
            <w:r w:rsidR="00DF0F41"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</w:tc>
      </w:tr>
      <w:tr w:rsidR="00DF0F41" w:rsidRPr="00AD1C6D" w14:paraId="0B4EBBF1" w14:textId="77777777" w:rsidTr="009909F7">
        <w:trPr>
          <w:trHeight w:val="330"/>
          <w:jc w:val="center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859E0" w14:textId="77777777" w:rsidR="00DF0F41" w:rsidRPr="00AD1C6D" w:rsidRDefault="00DF0F41" w:rsidP="00DF0F41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CB712" w14:textId="77777777" w:rsidR="00DF0F41" w:rsidRPr="00AD1C6D" w:rsidRDefault="00DF0F41" w:rsidP="00DF0F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81F6E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стойностен обем в текущи цени, млн. лв.</w:t>
            </w:r>
          </w:p>
        </w:tc>
        <w:tc>
          <w:tcPr>
            <w:tcW w:w="2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A9C65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относителен дял, %</w:t>
            </w:r>
          </w:p>
        </w:tc>
      </w:tr>
      <w:tr w:rsidR="00DF0F41" w:rsidRPr="00AD1C6D" w14:paraId="24166589" w14:textId="77777777" w:rsidTr="009909F7">
        <w:trPr>
          <w:trHeight w:val="690"/>
          <w:jc w:val="center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CB995" w14:textId="77777777" w:rsidR="00DF0F41" w:rsidRPr="00AD1C6D" w:rsidRDefault="00DF0F41" w:rsidP="00DF0F41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86956" w14:textId="77777777" w:rsidR="00DF0F41" w:rsidRPr="00AD1C6D" w:rsidRDefault="00DF0F41" w:rsidP="00DF0F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DEAC6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4824C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в БДС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78BAD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в БВП</w:t>
            </w:r>
          </w:p>
        </w:tc>
      </w:tr>
      <w:tr w:rsidR="00DF0F41" w:rsidRPr="00AD1C6D" w14:paraId="1481D815" w14:textId="77777777" w:rsidTr="009909F7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1EBA6" w14:textId="77777777" w:rsidR="00DF0F41" w:rsidRPr="00AD1C6D" w:rsidRDefault="00DF0F41" w:rsidP="00DF0F41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r w:rsidRPr="00AD1C6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FF98" w14:textId="77777777" w:rsidR="00DF0F41" w:rsidRPr="00AD1C6D" w:rsidRDefault="00DF0F41" w:rsidP="00DF0F41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3E37" w14:textId="77777777" w:rsidR="00DF0F41" w:rsidRPr="00AD1C6D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r w:rsidRPr="00AD1C6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8F36" w14:textId="77777777" w:rsidR="00DF0F41" w:rsidRPr="00AD1C6D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r w:rsidRPr="00AD1C6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CCC2E" w14:textId="77777777" w:rsidR="00DF0F41" w:rsidRPr="00AD1C6D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r w:rsidRPr="00AD1C6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0F41" w:rsidRPr="00AD1C6D" w14:paraId="37A8366C" w14:textId="77777777" w:rsidTr="009909F7">
        <w:trPr>
          <w:trHeight w:val="51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B4929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29830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Брутна добавена стойност по   икономически сектори (2+3+4):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D551AB" w14:textId="6C04FC83" w:rsidR="00DF0F41" w:rsidRPr="009909F7" w:rsidRDefault="001E3D76" w:rsidP="001319DE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9909F7"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  <w:t>4</w:t>
            </w:r>
            <w:r w:rsidR="001319DE" w:rsidRPr="009909F7"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  <w:t>6</w:t>
            </w:r>
            <w:r w:rsidR="00DC220F"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="001319DE" w:rsidRPr="009909F7"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  <w:t>802.7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AB3A3" w14:textId="77777777" w:rsidR="00DF0F41" w:rsidRPr="009909F7" w:rsidRDefault="00DF0F41" w:rsidP="00DF0F41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9909F7"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val="en-GB" w:eastAsia="bg-BG"/>
              </w:rPr>
              <w:t>100.0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BA35A1" w14:textId="6F9E023B" w:rsidR="00DF0F41" w:rsidRPr="009909F7" w:rsidRDefault="00476A5B" w:rsidP="009909F7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9909F7"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  <w:t>8</w:t>
            </w:r>
            <w:r w:rsidR="009909F7" w:rsidRPr="009909F7"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  <w:t>7</w:t>
            </w:r>
            <w:r w:rsidRPr="009909F7"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  <w:t>.</w:t>
            </w:r>
            <w:r w:rsidR="009909F7" w:rsidRPr="009909F7"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  <w:t>0</w:t>
            </w:r>
          </w:p>
        </w:tc>
      </w:tr>
      <w:tr w:rsidR="00DF0F41" w:rsidRPr="00AD1C6D" w14:paraId="6C16C7E0" w14:textId="77777777" w:rsidTr="009909F7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C8F9F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E9E0D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Аграрен сектор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E24A03" w14:textId="4F6E9BAA" w:rsidR="00DF0F41" w:rsidRPr="009909F7" w:rsidRDefault="001E3D76" w:rsidP="001319D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9909F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</w:t>
            </w:r>
            <w:r w:rsidR="00DC220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="001319DE" w:rsidRPr="009909F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735.4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E4781" w14:textId="6B5BFD42" w:rsidR="00DF0F41" w:rsidRPr="009909F7" w:rsidRDefault="00476A5B" w:rsidP="001319D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9909F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3</w:t>
            </w:r>
            <w:r w:rsidR="001319DE" w:rsidRPr="009909F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.7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4A07B8" w14:textId="6D2F3B0C" w:rsidR="00DF0F41" w:rsidRPr="009909F7" w:rsidRDefault="001319DE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9909F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3.2</w:t>
            </w:r>
          </w:p>
        </w:tc>
      </w:tr>
      <w:tr w:rsidR="00DF0F41" w:rsidRPr="00AD1C6D" w14:paraId="478385CB" w14:textId="77777777" w:rsidTr="009909F7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ED8C2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E5209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Индустрия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2DE8A8" w14:textId="6156B481" w:rsidR="00DF0F41" w:rsidRPr="009909F7" w:rsidRDefault="001E3D76" w:rsidP="001319D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9909F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12</w:t>
            </w:r>
            <w:r w:rsidR="00DC220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="001319DE" w:rsidRPr="009909F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019.2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33026" w14:textId="7428B9D7" w:rsidR="00DF0F41" w:rsidRPr="009909F7" w:rsidRDefault="002D16C6" w:rsidP="002D16C6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9909F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25</w:t>
            </w:r>
            <w:r w:rsidR="00476A5B" w:rsidRPr="009909F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.</w:t>
            </w:r>
            <w:r w:rsidRPr="009909F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9B07B6" w14:textId="0E01DE5A" w:rsidR="00DF0F41" w:rsidRPr="009909F7" w:rsidRDefault="002D16C6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9909F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22.4</w:t>
            </w:r>
          </w:p>
        </w:tc>
      </w:tr>
      <w:tr w:rsidR="00DF0F41" w:rsidRPr="00AD1C6D" w14:paraId="37AA7DB6" w14:textId="77777777" w:rsidTr="009909F7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08AD3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A7E77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6295D1" w14:textId="56579A58" w:rsidR="00DF0F41" w:rsidRPr="009909F7" w:rsidRDefault="001319DE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9909F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33</w:t>
            </w:r>
            <w:r w:rsidR="00DC220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Pr="009909F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048</w:t>
            </w:r>
            <w:r w:rsidR="001E3D76" w:rsidRPr="009909F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.2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A2CB1" w14:textId="10FB6A07" w:rsidR="00DF0F41" w:rsidRPr="009909F7" w:rsidRDefault="002D16C6" w:rsidP="002D16C6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9909F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70</w:t>
            </w:r>
            <w:r w:rsidR="00476A5B" w:rsidRPr="009909F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.</w:t>
            </w:r>
            <w:r w:rsidRPr="009909F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318439" w14:textId="5BBCC59A" w:rsidR="00DF0F41" w:rsidRPr="002376E8" w:rsidRDefault="002D16C6" w:rsidP="002376E8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909F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61</w:t>
            </w:r>
            <w:r w:rsidR="00476A5B" w:rsidRPr="009909F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.</w:t>
            </w:r>
            <w:r w:rsidR="002376E8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4</w:t>
            </w:r>
          </w:p>
        </w:tc>
      </w:tr>
      <w:tr w:rsidR="00DF0F41" w:rsidRPr="00AD1C6D" w14:paraId="0C5A9A7A" w14:textId="77777777" w:rsidTr="009909F7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58463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49891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Корективи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EDBAE7" w14:textId="79C907DE" w:rsidR="00DF0F41" w:rsidRPr="009909F7" w:rsidRDefault="009118F7" w:rsidP="001319DE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9909F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6</w:t>
            </w:r>
            <w:r w:rsidR="00DC220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="001319DE" w:rsidRPr="009909F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967.1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83404" w14:textId="77777777" w:rsidR="00DF0F41" w:rsidRPr="009909F7" w:rsidRDefault="00DF0F41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60604A" w14:textId="36DE14F9" w:rsidR="00DF0F41" w:rsidRPr="009909F7" w:rsidRDefault="002D16C6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 w:rsidRPr="009909F7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13.0</w:t>
            </w:r>
          </w:p>
        </w:tc>
      </w:tr>
      <w:tr w:rsidR="00DF0F41" w:rsidRPr="00AD1C6D" w14:paraId="0781A28A" w14:textId="77777777" w:rsidTr="009909F7">
        <w:trPr>
          <w:trHeight w:val="57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F884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E98AB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Брутен вътрешен продукт (1+5=7+10+13+16)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D38F98" w14:textId="16582ACC" w:rsidR="00DF0F41" w:rsidRPr="009909F7" w:rsidRDefault="001319DE" w:rsidP="00DF0F41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9909F7"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  <w:t>53</w:t>
            </w:r>
            <w:r w:rsidR="00DC220F"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Pr="009909F7"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  <w:t>769.8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8AB59" w14:textId="77777777" w:rsidR="00DF0F41" w:rsidRPr="009909F7" w:rsidRDefault="00DF0F41" w:rsidP="00DF0F41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1270E4" w14:textId="77777777" w:rsidR="00DF0F41" w:rsidRPr="009909F7" w:rsidRDefault="00DF0F41" w:rsidP="00DF0F41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9909F7"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val="en-GB" w:eastAsia="bg-BG"/>
              </w:rPr>
              <w:t>100.0</w:t>
            </w:r>
          </w:p>
        </w:tc>
      </w:tr>
      <w:tr w:rsidR="00DF0F41" w:rsidRPr="00AD1C6D" w14:paraId="1181F792" w14:textId="77777777" w:rsidTr="009909F7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53518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28C98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</w:rPr>
            </w:pPr>
            <w:r w:rsidRPr="00726B53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</w:rPr>
              <w:t>По елементи на крайното</w:t>
            </w:r>
            <w:r w:rsidRPr="00726B53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726B53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</w:rPr>
              <w:t>използване: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FA889DF" w14:textId="77777777" w:rsidR="00DF0F41" w:rsidRPr="009909F7" w:rsidRDefault="00DF0F41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E0402" w14:textId="77777777" w:rsidR="00DF0F41" w:rsidRPr="009909F7" w:rsidRDefault="00DF0F4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7AC8BF4" w14:textId="77777777" w:rsidR="00DF0F41" w:rsidRPr="009909F7" w:rsidRDefault="00DF0F41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</w:tc>
      </w:tr>
      <w:tr w:rsidR="00DF0F41" w:rsidRPr="009909F7" w14:paraId="235AE24D" w14:textId="77777777" w:rsidTr="009909F7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34D0B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70E5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 xml:space="preserve">   Крайно потребление (8+9)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10C63F" w14:textId="77777777" w:rsidR="009909F7" w:rsidRPr="009909F7" w:rsidRDefault="009909F7" w:rsidP="00E274F3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  <w:p w14:paraId="4B628967" w14:textId="692C290B" w:rsidR="009909F7" w:rsidRPr="009909F7" w:rsidRDefault="009909F7" w:rsidP="00E274F3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9909F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39</w:t>
            </w: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 </w:t>
            </w:r>
            <w:r w:rsidRPr="009909F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785</w:t>
            </w: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.</w:t>
            </w:r>
            <w:r w:rsidRPr="009909F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4</w:t>
            </w:r>
          </w:p>
          <w:p w14:paraId="4C8AC91F" w14:textId="2A54D078" w:rsidR="00DF0F41" w:rsidRPr="009909F7" w:rsidRDefault="00DF0F41" w:rsidP="00E274F3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927E" w14:textId="77777777" w:rsidR="00DF0F41" w:rsidRPr="009909F7" w:rsidRDefault="00DF0F41" w:rsidP="00E274F3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1CA924A" w14:textId="09923F27" w:rsidR="00DF0F41" w:rsidRPr="009909F7" w:rsidRDefault="00FA073A" w:rsidP="00E274F3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9909F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7</w:t>
            </w:r>
            <w:r w:rsidR="009909F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4</w:t>
            </w:r>
            <w:r w:rsidRPr="009909F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.</w:t>
            </w:r>
            <w:r w:rsidR="009909F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0</w:t>
            </w:r>
          </w:p>
        </w:tc>
      </w:tr>
      <w:tr w:rsidR="00DF0F41" w:rsidRPr="009909F7" w14:paraId="565CBE62" w14:textId="77777777" w:rsidTr="009909F7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85E0A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9D13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    Индивидуално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9DAD4E" w14:textId="52A1840E" w:rsidR="009909F7" w:rsidRPr="009909F7" w:rsidRDefault="009909F7" w:rsidP="00E274F3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35 270.</w:t>
            </w:r>
            <w:r w:rsidRPr="009909F7">
              <w:rPr>
                <w:rFonts w:ascii="Verdana" w:hAnsi="Verdana" w:cs="Tahoma"/>
                <w:sz w:val="16"/>
                <w:szCs w:val="16"/>
              </w:rPr>
              <w:t>9</w:t>
            </w:r>
          </w:p>
          <w:p w14:paraId="789283B1" w14:textId="77C7B7A9" w:rsidR="00DF0F41" w:rsidRPr="009909F7" w:rsidRDefault="00DF0F41" w:rsidP="00E274F3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31A6F" w14:textId="77777777" w:rsidR="00DF0F41" w:rsidRPr="009909F7" w:rsidRDefault="00DF0F41" w:rsidP="00E274F3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A9D4FC" w14:textId="6838C7F4" w:rsidR="00DF0F41" w:rsidRPr="009909F7" w:rsidRDefault="00FA073A" w:rsidP="00E274F3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909F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6</w:t>
            </w:r>
            <w:r w:rsidR="009909F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5</w:t>
            </w:r>
            <w:r w:rsidRPr="009909F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</w:t>
            </w:r>
            <w:r w:rsidR="009909F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6</w:t>
            </w:r>
          </w:p>
        </w:tc>
      </w:tr>
      <w:tr w:rsidR="00DF0F41" w:rsidRPr="009909F7" w14:paraId="2ACCB6B1" w14:textId="77777777" w:rsidTr="009909F7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09297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6E4B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    Колективно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75067E" w14:textId="5364BB87" w:rsidR="009909F7" w:rsidRPr="009909F7" w:rsidRDefault="009909F7" w:rsidP="00E274F3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4 514.</w:t>
            </w:r>
            <w:r w:rsidRPr="009909F7">
              <w:rPr>
                <w:rFonts w:ascii="Verdana" w:hAnsi="Verdana" w:cs="Tahoma"/>
                <w:sz w:val="16"/>
                <w:szCs w:val="16"/>
              </w:rPr>
              <w:t>5</w:t>
            </w:r>
          </w:p>
          <w:p w14:paraId="0907F902" w14:textId="64CAF945" w:rsidR="00DF0F41" w:rsidRPr="009909F7" w:rsidRDefault="00DF0F41" w:rsidP="00E274F3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87954" w14:textId="77777777" w:rsidR="00DF0F41" w:rsidRPr="009909F7" w:rsidRDefault="00DF0F41" w:rsidP="00E274F3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833674" w14:textId="0F1C4A02" w:rsidR="00DF0F41" w:rsidRPr="009909F7" w:rsidRDefault="00601731" w:rsidP="00E274F3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909F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8.</w:t>
            </w:r>
            <w:r w:rsidR="009909F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4</w:t>
            </w:r>
          </w:p>
        </w:tc>
      </w:tr>
      <w:tr w:rsidR="00DF0F41" w:rsidRPr="009909F7" w14:paraId="1B29B903" w14:textId="77777777" w:rsidTr="009909F7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960C6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22F72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 xml:space="preserve">   Бруто капиталообразуване (11+12)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75C63" w14:textId="62BE077B" w:rsidR="009909F7" w:rsidRPr="009909F7" w:rsidRDefault="009909F7" w:rsidP="00E274F3">
            <w:pPr>
              <w:jc w:val="right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10 510.</w:t>
            </w:r>
            <w:r w:rsidRPr="009909F7">
              <w:rPr>
                <w:rFonts w:ascii="Verdana" w:hAnsi="Verdana" w:cs="Tahoma"/>
                <w:b/>
                <w:sz w:val="16"/>
                <w:szCs w:val="16"/>
              </w:rPr>
              <w:t>5</w:t>
            </w:r>
          </w:p>
          <w:p w14:paraId="12F30601" w14:textId="246BE09D" w:rsidR="00DF0F41" w:rsidRPr="009909F7" w:rsidRDefault="00DF0F41" w:rsidP="00E274F3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A02D2" w14:textId="77777777" w:rsidR="00DF0F41" w:rsidRPr="009909F7" w:rsidRDefault="00DF0F41" w:rsidP="00E274F3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8AFD72" w14:textId="52B6F5C9" w:rsidR="00DF0F41" w:rsidRPr="009909F7" w:rsidRDefault="00601731" w:rsidP="00E274F3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9909F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19.</w:t>
            </w:r>
            <w:r w:rsidR="009909F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5</w:t>
            </w:r>
          </w:p>
        </w:tc>
      </w:tr>
      <w:tr w:rsidR="00DF0F41" w:rsidRPr="009909F7" w14:paraId="7B9BB5EC" w14:textId="77777777" w:rsidTr="009909F7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B5D37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3D882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    В основен капитал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102680" w14:textId="5FDA5B02" w:rsidR="009909F7" w:rsidRPr="009909F7" w:rsidRDefault="009909F7" w:rsidP="00E274F3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9 360.</w:t>
            </w:r>
            <w:r w:rsidRPr="009909F7">
              <w:rPr>
                <w:rFonts w:ascii="Verdana" w:hAnsi="Verdana" w:cs="Tahoma"/>
                <w:sz w:val="16"/>
                <w:szCs w:val="16"/>
              </w:rPr>
              <w:t>2</w:t>
            </w:r>
          </w:p>
          <w:p w14:paraId="79359850" w14:textId="59A5E405" w:rsidR="00DF0F41" w:rsidRPr="009909F7" w:rsidRDefault="00DF0F41" w:rsidP="00E274F3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131E5" w14:textId="77777777" w:rsidR="00DF0F41" w:rsidRPr="009909F7" w:rsidRDefault="00DF0F41" w:rsidP="00E274F3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83E958" w14:textId="2C1B27D5" w:rsidR="00DF0F41" w:rsidRPr="009909F7" w:rsidRDefault="00601731" w:rsidP="00E274F3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909F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17.</w:t>
            </w:r>
            <w:r w:rsidR="009909F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4</w:t>
            </w:r>
          </w:p>
        </w:tc>
      </w:tr>
      <w:tr w:rsidR="00DF0F41" w:rsidRPr="009909F7" w14:paraId="34EE7081" w14:textId="77777777" w:rsidTr="009909F7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F2096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1EC17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    Изменение на запасите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567247" w14:textId="475921BF" w:rsidR="009909F7" w:rsidRPr="009909F7" w:rsidRDefault="009909F7" w:rsidP="00E274F3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1 150.</w:t>
            </w:r>
            <w:r w:rsidRPr="009909F7">
              <w:rPr>
                <w:rFonts w:ascii="Verdana" w:hAnsi="Verdana" w:cs="Tahoma"/>
                <w:sz w:val="16"/>
                <w:szCs w:val="16"/>
              </w:rPr>
              <w:t>3</w:t>
            </w:r>
          </w:p>
          <w:p w14:paraId="62BB00C6" w14:textId="1E6FB794" w:rsidR="00DF0F41" w:rsidRPr="009909F7" w:rsidRDefault="00DF0F41" w:rsidP="00E274F3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9A4A4" w14:textId="77777777" w:rsidR="00DF0F41" w:rsidRPr="009909F7" w:rsidRDefault="00DF0F41" w:rsidP="00E274F3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CDF2F4" w14:textId="793BFA96" w:rsidR="00DF0F41" w:rsidRPr="009909F7" w:rsidRDefault="00601731" w:rsidP="00E274F3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909F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2.1</w:t>
            </w:r>
          </w:p>
        </w:tc>
      </w:tr>
      <w:tr w:rsidR="00DF0F41" w:rsidRPr="009909F7" w14:paraId="33F4F206" w14:textId="77777777" w:rsidTr="009909F7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ED3FD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7638E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 xml:space="preserve">   Външнотърговско салдо (14 - 15)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5EAC1721" w14:textId="77777777" w:rsidR="009909F7" w:rsidRPr="009909F7" w:rsidRDefault="009909F7" w:rsidP="00E274F3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  <w:p w14:paraId="3FC2387D" w14:textId="688D08E7" w:rsidR="009909F7" w:rsidRPr="009C4EDE" w:rsidRDefault="009909F7" w:rsidP="00E274F3">
            <w:pPr>
              <w:jc w:val="right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9C4EDE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3 473.9</w:t>
            </w:r>
          </w:p>
          <w:p w14:paraId="47B325D6" w14:textId="6B01B225" w:rsidR="00DF0F41" w:rsidRPr="009909F7" w:rsidRDefault="00DF0F41" w:rsidP="00E274F3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BF681F" w14:textId="77777777" w:rsidR="00DF0F41" w:rsidRPr="009909F7" w:rsidRDefault="00DF0F41" w:rsidP="00E274F3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34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00A3DE2" w14:textId="5EA9D535" w:rsidR="00DF0F41" w:rsidRPr="009909F7" w:rsidRDefault="009909F7" w:rsidP="00E274F3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6</w:t>
            </w:r>
            <w:r w:rsidR="002066BC" w:rsidRPr="009909F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5</w:t>
            </w:r>
          </w:p>
        </w:tc>
      </w:tr>
      <w:tr w:rsidR="00DF0F41" w:rsidRPr="009909F7" w14:paraId="3D30F2FF" w14:textId="77777777" w:rsidTr="009909F7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5B1BC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662B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    Износ на стоки и услуги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9606CC" w14:textId="3D454D81" w:rsidR="009909F7" w:rsidRPr="009909F7" w:rsidRDefault="009909F7" w:rsidP="00E274F3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30 791.</w:t>
            </w:r>
            <w:r w:rsidRPr="009909F7">
              <w:rPr>
                <w:rFonts w:ascii="Verdana" w:hAnsi="Verdana" w:cs="Tahoma"/>
                <w:sz w:val="16"/>
                <w:szCs w:val="16"/>
              </w:rPr>
              <w:t>8</w:t>
            </w:r>
          </w:p>
          <w:p w14:paraId="4C4C568A" w14:textId="3363E589" w:rsidR="00DF0F41" w:rsidRPr="009909F7" w:rsidRDefault="00DF0F41" w:rsidP="00E274F3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0BA96" w14:textId="77777777" w:rsidR="00DF0F41" w:rsidRPr="009909F7" w:rsidRDefault="00DF0F41" w:rsidP="00E274F3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22C6C9" w14:textId="6BFD6109" w:rsidR="00DF0F41" w:rsidRPr="009909F7" w:rsidRDefault="0034230B" w:rsidP="00E274F3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909F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5</w:t>
            </w:r>
            <w:r w:rsidR="00642CD1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7</w:t>
            </w:r>
            <w:r w:rsidRPr="009909F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</w:t>
            </w:r>
            <w:r w:rsidR="00642CD1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3</w:t>
            </w:r>
          </w:p>
        </w:tc>
      </w:tr>
      <w:tr w:rsidR="00DF0F41" w:rsidRPr="009909F7" w14:paraId="0499ECC2" w14:textId="77777777" w:rsidTr="009909F7">
        <w:trPr>
          <w:trHeight w:val="300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702A5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3DE5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    Внос на стоки и услуги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6FEC58A5" w14:textId="3F19F40B" w:rsidR="009909F7" w:rsidRPr="009909F7" w:rsidRDefault="009909F7" w:rsidP="00E274F3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27 317.</w:t>
            </w:r>
            <w:r w:rsidRPr="009909F7">
              <w:rPr>
                <w:rFonts w:ascii="Verdana" w:hAnsi="Verdana" w:cs="Tahoma"/>
                <w:sz w:val="16"/>
                <w:szCs w:val="16"/>
              </w:rPr>
              <w:t>9</w:t>
            </w:r>
          </w:p>
          <w:p w14:paraId="6A1C5EBE" w14:textId="4AFC45BA" w:rsidR="00DF0F41" w:rsidRPr="009909F7" w:rsidRDefault="00DF0F41" w:rsidP="00E274F3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6B9615" w14:textId="77777777" w:rsidR="00DF0F41" w:rsidRPr="009909F7" w:rsidRDefault="00DF0F41" w:rsidP="00E274F3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4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699586" w14:textId="378B09CC" w:rsidR="00DF0F41" w:rsidRPr="009909F7" w:rsidRDefault="00AD2E96" w:rsidP="00E274F3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9909F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5</w:t>
            </w:r>
            <w:r w:rsidR="00642CD1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0</w:t>
            </w:r>
            <w:r w:rsidRPr="009909F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</w:t>
            </w:r>
            <w:r w:rsidR="00642CD1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8</w:t>
            </w:r>
          </w:p>
        </w:tc>
      </w:tr>
      <w:tr w:rsidR="00DF0F41" w:rsidRPr="009909F7" w14:paraId="41F75491" w14:textId="77777777" w:rsidTr="009909F7">
        <w:trPr>
          <w:trHeight w:val="315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C6EFF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B0007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 Статистическа разлика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9D131D" w14:textId="77777777" w:rsidR="00DF0F41" w:rsidRPr="009909F7" w:rsidRDefault="00DF0F41" w:rsidP="00E274F3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909F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F32212" w14:textId="77777777" w:rsidR="00DF0F41" w:rsidRPr="009909F7" w:rsidRDefault="00DF0F41" w:rsidP="00E274F3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909F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EBA8B" w14:textId="77777777" w:rsidR="00DF0F41" w:rsidRPr="009909F7" w:rsidRDefault="00DF0F41" w:rsidP="00E274F3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909F7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0.0</w:t>
            </w:r>
          </w:p>
        </w:tc>
      </w:tr>
    </w:tbl>
    <w:p w14:paraId="487411FF" w14:textId="77777777" w:rsidR="00DF0F41" w:rsidRPr="00DF0F41" w:rsidRDefault="00DF0F41" w:rsidP="00DF0F41">
      <w:pPr>
        <w:jc w:val="center"/>
        <w:rPr>
          <w:rFonts w:eastAsia="Times New Roman" w:cs="Times New Roman"/>
          <w:b/>
          <w:bCs/>
          <w:color w:val="000000"/>
          <w:lang w:eastAsia="bg-BG"/>
        </w:rPr>
      </w:pPr>
    </w:p>
    <w:p w14:paraId="27E33CE1" w14:textId="77777777" w:rsidR="00DF0F41" w:rsidRPr="00DF0F41" w:rsidRDefault="00DF0F41" w:rsidP="00DF0F41">
      <w:pPr>
        <w:tabs>
          <w:tab w:val="left" w:pos="945"/>
        </w:tabs>
        <w:spacing w:line="360" w:lineRule="auto"/>
        <w:rPr>
          <w:rFonts w:eastAsia="Times New Roman" w:cs="Times New Roman"/>
          <w:b/>
          <w:sz w:val="20"/>
          <w:szCs w:val="20"/>
          <w:lang w:eastAsia="bg-BG"/>
        </w:rPr>
      </w:pPr>
      <w:r w:rsidRPr="00DF0F41">
        <w:rPr>
          <w:rFonts w:eastAsia="Times New Roman" w:cs="Times New Roman"/>
          <w:b/>
          <w:sz w:val="20"/>
          <w:szCs w:val="20"/>
          <w:lang w:eastAsia="bg-BG"/>
        </w:rPr>
        <w:tab/>
      </w:r>
    </w:p>
    <w:p w14:paraId="53A34407" w14:textId="77777777" w:rsidR="00DF0F41" w:rsidRPr="00DF0F41" w:rsidRDefault="00DF0F41" w:rsidP="00DF0F41">
      <w:pPr>
        <w:ind w:right="-142"/>
        <w:jc w:val="right"/>
        <w:rPr>
          <w:rFonts w:eastAsia="Μοντέρνα" w:cs="Times New Roman"/>
          <w:color w:val="000000"/>
          <w:sz w:val="20"/>
          <w:szCs w:val="20"/>
          <w:lang w:eastAsia="bg-BG"/>
        </w:rPr>
      </w:pPr>
    </w:p>
    <w:p w14:paraId="3975948A" w14:textId="77777777" w:rsidR="00DF0F41" w:rsidRPr="00DF0F41" w:rsidRDefault="00DF0F41" w:rsidP="00DF0F41">
      <w:pPr>
        <w:ind w:right="-142"/>
        <w:jc w:val="right"/>
        <w:rPr>
          <w:rFonts w:eastAsia="Μοντέρνα" w:cs="Times New Roman"/>
          <w:color w:val="000000"/>
          <w:sz w:val="20"/>
          <w:szCs w:val="20"/>
          <w:lang w:eastAsia="bg-BG"/>
        </w:rPr>
      </w:pPr>
    </w:p>
    <w:p w14:paraId="45CEDA59" w14:textId="5F508B4D" w:rsidR="00DF0F41" w:rsidRPr="00DF0F41" w:rsidRDefault="00DF0F41" w:rsidP="009B1078">
      <w:pPr>
        <w:ind w:right="-142"/>
        <w:jc w:val="right"/>
        <w:rPr>
          <w:rFonts w:eastAsia="Times New Roman" w:cs="Times New Roman"/>
          <w:b/>
          <w:bCs/>
          <w:color w:val="000000"/>
          <w:lang w:eastAsia="bg-BG"/>
        </w:rPr>
      </w:pPr>
      <w:r w:rsidRPr="00DF0F41">
        <w:rPr>
          <w:rFonts w:eastAsia="Μοντέρνα" w:cs="Times New Roman"/>
          <w:color w:val="000000"/>
          <w:sz w:val="20"/>
          <w:szCs w:val="20"/>
          <w:lang w:eastAsia="bg-BG"/>
        </w:rPr>
        <w:br w:type="page"/>
      </w:r>
    </w:p>
    <w:p w14:paraId="02B607CC" w14:textId="31B8D1C1" w:rsidR="00DF0F41" w:rsidRPr="00B13A97" w:rsidRDefault="00DF0F41" w:rsidP="00A460A4">
      <w:pPr>
        <w:spacing w:after="160" w:line="360" w:lineRule="auto"/>
        <w:ind w:right="-710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A94F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lastRenderedPageBreak/>
        <w:t>Таблица 2</w:t>
      </w:r>
    </w:p>
    <w:p w14:paraId="25A27FFA" w14:textId="1D578CC3" w:rsidR="00DF0F41" w:rsidRPr="005A6916" w:rsidRDefault="00DF0F41" w:rsidP="00A460A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A94FE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Темп на прираст на БВП - общо и по компоненти</w:t>
      </w:r>
      <w:r w:rsidRPr="00A94FEB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bg-BG"/>
        </w:rPr>
        <w:footnoteReference w:customMarkFollows="1" w:id="5"/>
        <w:t>1</w:t>
      </w:r>
      <w:r w:rsidR="005A6916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     </w:t>
      </w:r>
      <w:r w:rsidRPr="007257F6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</w:t>
      </w:r>
      <w:r w:rsidR="005A6916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  </w:t>
      </w:r>
      <w:bookmarkStart w:id="0" w:name="_GoBack"/>
      <w:bookmarkEnd w:id="0"/>
    </w:p>
    <w:p w14:paraId="4DB389C2" w14:textId="43E58ADD" w:rsidR="005A6916" w:rsidRPr="005A6916" w:rsidRDefault="005A6916" w:rsidP="005A6916">
      <w:pPr>
        <w:ind w:left="-57" w:right="-710" w:firstLine="708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(Проценти)</w:t>
      </w:r>
    </w:p>
    <w:tbl>
      <w:tblPr>
        <w:tblW w:w="585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3528"/>
        <w:gridCol w:w="860"/>
        <w:gridCol w:w="738"/>
        <w:gridCol w:w="825"/>
        <w:gridCol w:w="912"/>
        <w:gridCol w:w="860"/>
        <w:gridCol w:w="739"/>
        <w:gridCol w:w="825"/>
        <w:gridCol w:w="912"/>
      </w:tblGrid>
      <w:tr w:rsidR="00DF0F41" w:rsidRPr="0025164D" w14:paraId="522A2ED9" w14:textId="77777777" w:rsidTr="00D55E08">
        <w:trPr>
          <w:trHeight w:val="255"/>
          <w:jc w:val="center"/>
        </w:trPr>
        <w:tc>
          <w:tcPr>
            <w:tcW w:w="1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453D0" w14:textId="79742D95" w:rsidR="00DF0F41" w:rsidRPr="001A4ACB" w:rsidRDefault="00DF0F41" w:rsidP="00D55E08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1A4AC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g-BG"/>
              </w:rPr>
              <w:t> </w:t>
            </w:r>
            <w:r w:rsidR="001A4ACB" w:rsidRPr="001A4AC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1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04308" w14:textId="472A142E" w:rsidR="00DF0F41" w:rsidRPr="001A4ACB" w:rsidRDefault="001A4ACB" w:rsidP="00D55E08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1A4AC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1573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85609" w14:textId="77777777" w:rsidR="00DF0F41" w:rsidRPr="0025164D" w:rsidRDefault="00DF0F41" w:rsidP="00D55E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Темп на прираст спрямо предходното тримесечие</w:t>
            </w:r>
          </w:p>
        </w:tc>
        <w:tc>
          <w:tcPr>
            <w:tcW w:w="1573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95FBA" w14:textId="77777777" w:rsidR="00DF0F41" w:rsidRPr="0025164D" w:rsidRDefault="00DF0F41" w:rsidP="00D55E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Темп на прираст спрямо съответното тримесечие на предходната година</w:t>
            </w:r>
          </w:p>
        </w:tc>
      </w:tr>
      <w:tr w:rsidR="00DF0F41" w:rsidRPr="0025164D" w14:paraId="7AE3B025" w14:textId="77777777" w:rsidTr="00D55E08">
        <w:trPr>
          <w:trHeight w:val="292"/>
          <w:jc w:val="center"/>
        </w:trPr>
        <w:tc>
          <w:tcPr>
            <w:tcW w:w="1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4113A" w14:textId="77777777" w:rsidR="00DF0F41" w:rsidRPr="0025164D" w:rsidRDefault="00DF0F41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5A21B" w14:textId="77777777" w:rsidR="00DF0F41" w:rsidRPr="0025164D" w:rsidRDefault="00DF0F41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573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8BCF3" w14:textId="77777777" w:rsidR="00DF0F41" w:rsidRPr="0025164D" w:rsidRDefault="00DF0F41" w:rsidP="00D55E08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573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D0599A2" w14:textId="77777777" w:rsidR="00DF0F41" w:rsidRPr="0025164D" w:rsidRDefault="00DF0F41" w:rsidP="00D55E08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  <w:tr w:rsidR="00A94FEB" w:rsidRPr="0025164D" w14:paraId="708B2774" w14:textId="77777777" w:rsidTr="00D55E08">
        <w:trPr>
          <w:trHeight w:val="270"/>
          <w:jc w:val="center"/>
        </w:trPr>
        <w:tc>
          <w:tcPr>
            <w:tcW w:w="1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9628C" w14:textId="77777777" w:rsidR="00DF0F41" w:rsidRPr="0025164D" w:rsidRDefault="00DF0F41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645F1" w14:textId="77777777" w:rsidR="00DF0F41" w:rsidRPr="0025164D" w:rsidRDefault="00DF0F41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5E10E" w14:textId="128FCA95" w:rsidR="00DF0F41" w:rsidRPr="0025164D" w:rsidRDefault="00AF0132" w:rsidP="00D55E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8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</w:t>
            </w: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V</w:t>
            </w:r>
            <w:r w:rsidR="00645B16"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 xml:space="preserve"> 2023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799E5" w14:textId="331C5B7A" w:rsidR="00DF0F41" w:rsidRPr="0025164D" w:rsidRDefault="00DF0F41" w:rsidP="00AF0132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 202</w:t>
            </w:r>
            <w:r w:rsidR="00AF0132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4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7CECA" w14:textId="7759E6EC" w:rsidR="00DF0F41" w:rsidRPr="0025164D" w:rsidRDefault="00AF0132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</w:t>
            </w: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</w:t>
            </w:r>
            <w:r w:rsidR="002E15AB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 xml:space="preserve"> 2024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50B1B" w14:textId="4EFCEAF6" w:rsidR="00DF0F41" w:rsidRPr="0025164D" w:rsidRDefault="00AF0132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</w:t>
            </w:r>
            <w:r w:rsidR="002E15AB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</w:t>
            </w:r>
            <w:r w:rsidR="00645B16"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 2024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7B79E" w14:textId="1BB5880F" w:rsidR="00DF0F41" w:rsidRPr="0025164D" w:rsidRDefault="00AF0132" w:rsidP="00D55E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8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</w:t>
            </w: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V</w:t>
            </w:r>
            <w:r w:rsidR="00645B16"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 xml:space="preserve"> 2023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BF3B3" w14:textId="67F6EB25" w:rsidR="00DF0F41" w:rsidRPr="0025164D" w:rsidRDefault="00DF0F41" w:rsidP="00AF0132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 202</w:t>
            </w:r>
            <w:r w:rsidR="00AF0132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4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108ED" w14:textId="51947247" w:rsidR="00DF0F41" w:rsidRPr="0025164D" w:rsidRDefault="00AF0132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</w:t>
            </w: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</w:t>
            </w:r>
            <w:r w:rsidR="002E15AB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 xml:space="preserve"> 2024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018FA" w14:textId="46F0F438" w:rsidR="00DF0F41" w:rsidRPr="0025164D" w:rsidRDefault="002E15AB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</w:t>
            </w:r>
            <w:r w:rsidR="00AF0132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</w:t>
            </w:r>
            <w:r w:rsidR="00645B16"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 2024</w:t>
            </w:r>
          </w:p>
        </w:tc>
      </w:tr>
      <w:tr w:rsidR="00D55E08" w:rsidRPr="0025164D" w14:paraId="258A3E8B" w14:textId="77777777" w:rsidTr="00D55E08">
        <w:trPr>
          <w:trHeight w:val="420"/>
          <w:jc w:val="center"/>
        </w:trPr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EFE" w14:textId="77777777" w:rsidR="00D55E08" w:rsidRPr="0025164D" w:rsidRDefault="00D55E08" w:rsidP="00D55E08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B77DF" w14:textId="77777777" w:rsidR="00D55E08" w:rsidRPr="0025164D" w:rsidRDefault="00D55E08" w:rsidP="00D55E08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Брутна добавена стойност по икономически сектори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2786F" w14:textId="2261B6B0" w:rsidR="00D55E08" w:rsidRPr="009366E5" w:rsidRDefault="00D55E08" w:rsidP="00D55E08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30CAC" w14:textId="19AA4D24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9EDDD" w14:textId="355E1154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706CA" w14:textId="74CBA6A5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C1C25" w14:textId="45110C15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D55E0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08A16" w14:textId="43C4EDB2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D55E0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 w:rsidR="00FE65D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E553E" w14:textId="74DF92EA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D55E0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 w:rsidR="00FE65D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910E7" w14:textId="4013FF43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D55E0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  <w:r w:rsidR="00FE65D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AF0132" w:rsidRPr="0025164D" w14:paraId="0F534068" w14:textId="77777777" w:rsidTr="00D55E08">
        <w:trPr>
          <w:trHeight w:val="255"/>
          <w:jc w:val="center"/>
        </w:trPr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E1F0E" w14:textId="77777777" w:rsidR="00D55E08" w:rsidRPr="0025164D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A3DA5" w14:textId="3295039C" w:rsidR="00D55E08" w:rsidRPr="0025164D" w:rsidRDefault="00D55E08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Селско, горско и рибно стопанство</w:t>
            </w:r>
            <w:r w:rsidR="00B85F0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;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BA973" w14:textId="5A3488AD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077B2" w14:textId="2C6C3ECC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-3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CB61D" w14:textId="4FB1EBCE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35731" w14:textId="77B0138D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-6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4D8C6" w14:textId="38EB00A2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-15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2C5F" w14:textId="2A841CCC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-4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C2FDF" w14:textId="29517EB3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-0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5657C" w14:textId="36766288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-9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</w:tr>
      <w:tr w:rsidR="00AF0132" w:rsidRPr="0025164D" w14:paraId="3D5473DB" w14:textId="77777777" w:rsidTr="00D55E08">
        <w:trPr>
          <w:trHeight w:val="1232"/>
          <w:jc w:val="center"/>
        </w:trPr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AA103" w14:textId="77777777" w:rsidR="00D55E08" w:rsidRPr="0025164D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FB1A6" w14:textId="77777777" w:rsidR="00D55E08" w:rsidRPr="0025164D" w:rsidRDefault="00D55E08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Добивна промишленост; преработваща промишленост; производство и разпределение на електрическа и топлинна енергия и на газообразни горива; доставяне на води; канализационни услуги, управление на отпадъци и възстановяване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F2B0A" w14:textId="76AEDC83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-0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2CA2C" w14:textId="2D4E7704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29B8E" w14:textId="36389DCF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-0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65872" w14:textId="350AE15F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C00A7" w14:textId="24EEF196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-5,2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1EE72" w14:textId="7D74C4D0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554D9" w14:textId="03AF4E76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4BC9C" w14:textId="7761B1BF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</w:tr>
      <w:tr w:rsidR="00AF0132" w:rsidRPr="0025164D" w14:paraId="3FD97549" w14:textId="77777777" w:rsidTr="00D55E08">
        <w:trPr>
          <w:trHeight w:val="255"/>
          <w:jc w:val="center"/>
        </w:trPr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D6176" w14:textId="77777777" w:rsidR="00D55E08" w:rsidRPr="0025164D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0E1F5" w14:textId="77777777" w:rsidR="00D55E08" w:rsidRPr="0025164D" w:rsidRDefault="00D55E08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Строителство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931AB" w14:textId="79ECE505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359C5" w14:textId="101ADBBE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79C93" w14:textId="716CC34A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EB494" w14:textId="748CE1B8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2714D" w14:textId="5BBC4927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16127" w14:textId="614F3A01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8E843" w14:textId="3771143A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33D0A" w14:textId="0821C313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</w:tr>
      <w:tr w:rsidR="00AF0132" w:rsidRPr="0025164D" w14:paraId="5754F227" w14:textId="77777777" w:rsidTr="00D55E08">
        <w:trPr>
          <w:trHeight w:val="675"/>
          <w:jc w:val="center"/>
        </w:trPr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54465" w14:textId="77777777" w:rsidR="00D55E08" w:rsidRPr="0025164D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D861E" w14:textId="77777777" w:rsidR="00D55E08" w:rsidRPr="0025164D" w:rsidRDefault="00D55E08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Търговия, ремонт на автомобили и мотоциклети; транспорт, складиране и пощи; хотелиерство и ресторантьорство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F2C46" w14:textId="124566C1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2718B" w14:textId="0B83AC18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A9B91" w14:textId="556DCE1D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EDAC0" w14:textId="70890D9E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ABFC2" w14:textId="54DC537E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B3E4E" w14:textId="237BF499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22574" w14:textId="656353AB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3BB4A" w14:textId="2E8DA8E7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</w:tr>
      <w:tr w:rsidR="00AF0132" w:rsidRPr="0025164D" w14:paraId="3746DDF0" w14:textId="77777777" w:rsidTr="00D55E08">
        <w:trPr>
          <w:trHeight w:val="675"/>
          <w:jc w:val="center"/>
        </w:trPr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AAE10" w14:textId="77777777" w:rsidR="00D55E08" w:rsidRPr="0025164D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48B3C" w14:textId="77777777" w:rsidR="00D55E08" w:rsidRPr="0025164D" w:rsidRDefault="00D55E08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E342C" w14:textId="0B958156" w:rsidR="00D55E08" w:rsidRPr="009366E5" w:rsidRDefault="00D55E08" w:rsidP="00AE2854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AE285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43861" w14:textId="018F6470" w:rsidR="00D55E08" w:rsidRPr="009366E5" w:rsidRDefault="00D55E08" w:rsidP="00AE2854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AE285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3A427" w14:textId="750CC5E5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D2784" w14:textId="0610DEA7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1A108" w14:textId="503A6071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BA4F1" w14:textId="6A92BC98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3A71D" w14:textId="1A5A027D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EDD26" w14:textId="0A1E4523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</w:tr>
      <w:tr w:rsidR="00AF0132" w:rsidRPr="0025164D" w14:paraId="6541E19D" w14:textId="77777777" w:rsidTr="00D55E08">
        <w:trPr>
          <w:trHeight w:val="255"/>
          <w:jc w:val="center"/>
        </w:trPr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CFF94" w14:textId="77777777" w:rsidR="00D55E08" w:rsidRPr="0025164D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59DDE" w14:textId="77777777" w:rsidR="00D55E08" w:rsidRPr="0025164D" w:rsidRDefault="00D55E08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Финансови и застрахователни дейности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623F7" w14:textId="464F0D61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E9E29" w14:textId="61C12EE2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66629" w14:textId="4B307C7A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9EF83" w14:textId="1E242F23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64C68" w14:textId="6D310AE2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E0720" w14:textId="0D7B70A6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42C31" w14:textId="539D3D30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03E45" w14:textId="52412CB5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</w:tr>
      <w:tr w:rsidR="00AF0132" w:rsidRPr="0025164D" w14:paraId="70F7E2BA" w14:textId="77777777" w:rsidTr="00D55E08">
        <w:trPr>
          <w:trHeight w:val="255"/>
          <w:jc w:val="center"/>
        </w:trPr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92A50" w14:textId="77777777" w:rsidR="00D55E08" w:rsidRPr="0025164D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91694" w14:textId="77777777" w:rsidR="00D55E08" w:rsidRPr="0025164D" w:rsidRDefault="00D55E08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Операции с недвижими имоти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40B9A" w14:textId="295D0687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DD2A3" w14:textId="70D03CA9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679D3" w14:textId="7FB41481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C7FDA" w14:textId="3A839578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-0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18CC3" w14:textId="6509F921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1E204" w14:textId="4AA74D57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890BD" w14:textId="0F4EE118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581F9" w14:textId="601E0B11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</w:tr>
      <w:tr w:rsidR="00AF0132" w:rsidRPr="0025164D" w14:paraId="4C86150A" w14:textId="77777777" w:rsidTr="00D55E08">
        <w:trPr>
          <w:trHeight w:val="675"/>
          <w:jc w:val="center"/>
        </w:trPr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1FF64" w14:textId="77777777" w:rsidR="00D55E08" w:rsidRPr="0025164D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F890D" w14:textId="77777777" w:rsidR="00D55E08" w:rsidRPr="0025164D" w:rsidRDefault="00D55E08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Професионални дейности и научни изследвания; административни и спомагателни дейности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99CF4" w14:textId="7B9B7199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-0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6FF55" w14:textId="15620667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-0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E0651" w14:textId="6C9C4ECB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5323D" w14:textId="4387B67C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-0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4F558" w14:textId="48708CE3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53119" w14:textId="20D9B224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956F0" w14:textId="5A93C21A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8FA46" w14:textId="718A5408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</w:tr>
      <w:tr w:rsidR="00AF0132" w:rsidRPr="0025164D" w14:paraId="66462D07" w14:textId="77777777" w:rsidTr="00D55E08">
        <w:trPr>
          <w:trHeight w:val="467"/>
          <w:jc w:val="center"/>
        </w:trPr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1F0A8" w14:textId="77777777" w:rsidR="00D55E08" w:rsidRPr="0025164D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A3692" w14:textId="77777777" w:rsidR="00D55E08" w:rsidRPr="0025164D" w:rsidRDefault="00D55E08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Държавно управление; образование; хуманно здравеопазване и социална работа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C5B33" w14:textId="62C6A905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39D66" w14:textId="7A4F173B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A4524" w14:textId="473B1A49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B7648" w14:textId="416C3311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579E8" w14:textId="6EEFF721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27347" w14:textId="06E892AB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D34E5" w14:textId="234F7055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327AF" w14:textId="399527EC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  <w:r w:rsidR="00FE65D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</w:tr>
      <w:tr w:rsidR="00AF0132" w:rsidRPr="0025164D" w14:paraId="134B24E2" w14:textId="77777777" w:rsidTr="00D55E08">
        <w:trPr>
          <w:trHeight w:val="1281"/>
          <w:jc w:val="center"/>
        </w:trPr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A582F" w14:textId="77777777" w:rsidR="00D55E08" w:rsidRPr="0025164D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5D978" w14:textId="77777777" w:rsidR="00D55E08" w:rsidRPr="0025164D" w:rsidRDefault="00D55E08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Култура, спорт и развлечения; други дейности; дейности на домакинства като работодатели; недиференцирани дейности на домакинства по производство на стоки и услуги за собствено потребление; дейности на екстериториални организации и служби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494A1" w14:textId="2A2967AC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6BBA1" w14:textId="117AEA48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8F2D8" w14:textId="337A99DC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91CC4" w14:textId="016D4E43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-0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14BF2" w14:textId="596022CD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B33FD" w14:textId="5823F0BC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67023" w14:textId="75D72E91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8D90A" w14:textId="5B225B73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</w:tr>
      <w:tr w:rsidR="00AF0132" w:rsidRPr="0025164D" w14:paraId="423D4D3B" w14:textId="77777777" w:rsidTr="00D55E08">
        <w:trPr>
          <w:trHeight w:val="255"/>
          <w:jc w:val="center"/>
        </w:trPr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2BA2F" w14:textId="77777777" w:rsidR="00D55E08" w:rsidRPr="0025164D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D6CDF" w14:textId="77777777" w:rsidR="00D55E08" w:rsidRPr="0025164D" w:rsidRDefault="00D55E08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Корективи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69202" w14:textId="501B1E79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C3F41" w14:textId="3B6CDDAD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36301" w14:textId="5A8107E5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9CE4B" w14:textId="2318B210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BDE2D" w14:textId="0573C970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73067" w14:textId="460374F3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8A0E8" w14:textId="0DAA6F03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1B4AE" w14:textId="5E718CAC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</w:tr>
      <w:tr w:rsidR="00AF0132" w:rsidRPr="0025164D" w14:paraId="1B970108" w14:textId="77777777" w:rsidTr="00D55E08">
        <w:trPr>
          <w:trHeight w:val="255"/>
          <w:jc w:val="center"/>
        </w:trPr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897FD" w14:textId="77777777" w:rsidR="00D55E08" w:rsidRPr="0025164D" w:rsidRDefault="00D55E08" w:rsidP="00D55E08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B0A8" w14:textId="77777777" w:rsidR="00D55E08" w:rsidRPr="0025164D" w:rsidRDefault="00D55E08" w:rsidP="00D55E08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Брутен вътрешен продукт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4FE83" w14:textId="452E805F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4CD7D" w14:textId="23FF86D8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C35D0" w14:textId="1CE4C724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93AB6" w14:textId="0FB86C2D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E4343" w14:textId="311AA163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 w:rsidR="00D66B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757CE" w14:textId="65AE1ECA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  <w:r w:rsidR="00D66B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033FA" w14:textId="63E024B1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  <w:r w:rsidR="00D66B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6FC39" w14:textId="28EC7710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  <w:r w:rsidR="00D66B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AF0132" w:rsidRPr="0025164D" w14:paraId="13F2DD8B" w14:textId="77777777" w:rsidTr="00D55E08">
        <w:trPr>
          <w:trHeight w:val="255"/>
          <w:jc w:val="center"/>
        </w:trPr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F6015" w14:textId="77777777" w:rsidR="00D55E08" w:rsidRPr="0025164D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C6BD" w14:textId="77777777" w:rsidR="00D55E08" w:rsidRPr="0025164D" w:rsidRDefault="00D55E08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  По елементи на крайното използване: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63AF1" w14:textId="2A107A47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366E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01A2D" w14:textId="77777777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F61C" w14:textId="77777777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647C5" w14:textId="552FB050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C21DD" w14:textId="59B491EF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BF833" w14:textId="77777777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D7900" w14:textId="77777777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79884" w14:textId="7F4F5FC1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AF0132" w:rsidRPr="0025164D" w14:paraId="1CD75A51" w14:textId="77777777" w:rsidTr="00D55E08">
        <w:trPr>
          <w:trHeight w:val="255"/>
          <w:jc w:val="center"/>
        </w:trPr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9CBF3" w14:textId="77777777" w:rsidR="00D55E08" w:rsidRPr="0025164D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1ACB" w14:textId="77777777" w:rsidR="00D55E08" w:rsidRPr="0025164D" w:rsidRDefault="00D55E08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Крайно потребление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ABEB5" w14:textId="12A075B6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2DAE2" w14:textId="30D072E0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3BB42" w14:textId="47D3D836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3C4CA" w14:textId="251A6B7B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17636" w14:textId="019A1BB0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0E6FB" w14:textId="1024E5CA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A24A5" w14:textId="7290285C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C925A" w14:textId="1F693CAF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</w:tr>
      <w:tr w:rsidR="00AF0132" w:rsidRPr="0025164D" w14:paraId="1538F1BF" w14:textId="77777777" w:rsidTr="00D55E08">
        <w:trPr>
          <w:trHeight w:val="255"/>
          <w:jc w:val="center"/>
        </w:trPr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0A42E" w14:textId="77777777" w:rsidR="00D55E08" w:rsidRPr="0025164D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2883" w14:textId="77777777" w:rsidR="00D55E08" w:rsidRPr="0025164D" w:rsidRDefault="00D55E08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  Индивидуално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A2573" w14:textId="2349CCFC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B69FE" w14:textId="614996FE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E1E79" w14:textId="5F3277FF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3E2B2" w14:textId="2E3256CB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C9F3C" w14:textId="5C386576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568BD" w14:textId="7A995726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FC704" w14:textId="67B15399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2D2AD" w14:textId="18E10C18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</w:tr>
      <w:tr w:rsidR="00AF0132" w:rsidRPr="0025164D" w14:paraId="28252D09" w14:textId="77777777" w:rsidTr="00D55E08">
        <w:trPr>
          <w:trHeight w:val="255"/>
          <w:jc w:val="center"/>
        </w:trPr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ED705" w14:textId="77777777" w:rsidR="00D55E08" w:rsidRPr="0025164D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C238" w14:textId="77777777" w:rsidR="00D55E08" w:rsidRPr="0025164D" w:rsidRDefault="00D55E08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  Колективно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AB4D" w14:textId="0C99C3B2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64AFE" w14:textId="01F54861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7B796" w14:textId="39E65401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AA9A4" w14:textId="54318EFE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AE29B" w14:textId="0C4794F2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-0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408AF" w14:textId="3129C641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DFA23" w14:textId="2AA78A40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20561" w14:textId="786F7C88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</w:tr>
      <w:tr w:rsidR="00AF0132" w:rsidRPr="0025164D" w14:paraId="51043A7E" w14:textId="77777777" w:rsidTr="00D55E08">
        <w:trPr>
          <w:trHeight w:val="255"/>
          <w:jc w:val="center"/>
        </w:trPr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D8118" w14:textId="77777777" w:rsidR="00D55E08" w:rsidRPr="0025164D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52DC" w14:textId="77777777" w:rsidR="00D55E08" w:rsidRPr="0025164D" w:rsidRDefault="00D55E08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Бруто капиталообразуване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D6CEE" w14:textId="680971F4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8CA57" w14:textId="4D6583EB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-3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74A51" w14:textId="4A82A5E3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ACFAF" w14:textId="1122D54D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E2046" w14:textId="005DAAAA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90402" w14:textId="2468FE5F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B8DC0" w14:textId="6AF34858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9F476" w14:textId="122B4B49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</w:tr>
      <w:tr w:rsidR="00AF0132" w:rsidRPr="0025164D" w14:paraId="5BE933E5" w14:textId="77777777" w:rsidTr="00D55E08">
        <w:trPr>
          <w:trHeight w:val="255"/>
          <w:jc w:val="center"/>
        </w:trPr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4D5B5" w14:textId="77777777" w:rsidR="00D55E08" w:rsidRPr="0025164D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43BE" w14:textId="77777777" w:rsidR="00D55E08" w:rsidRPr="0025164D" w:rsidRDefault="00D55E08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  В основен капитал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E9256" w14:textId="21F3F7FA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-0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0BD91" w14:textId="277CFE19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532B9" w14:textId="012CDB7A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-0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7D540" w14:textId="30EC9B5B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CBD43" w14:textId="0010C935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571FB" w14:textId="1F039863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27E54" w14:textId="67F9CA8B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-0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535AE" w14:textId="74DC2BA5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</w:tr>
      <w:tr w:rsidR="00AF0132" w:rsidRPr="0025164D" w14:paraId="7AE66FD2" w14:textId="77777777" w:rsidTr="00D55E08">
        <w:trPr>
          <w:trHeight w:val="255"/>
          <w:jc w:val="center"/>
        </w:trPr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8B04F" w14:textId="77777777" w:rsidR="00D55E08" w:rsidRPr="0025164D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918D" w14:textId="77777777" w:rsidR="00D55E08" w:rsidRPr="0025164D" w:rsidRDefault="00D55E08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  Изменение на запасите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B9AB" w14:textId="49F84A91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C119" w14:textId="31001A58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85BE" w14:textId="3EE517EC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6A390" w14:textId="4E27000B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B5DC" w14:textId="5DFD0639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9DFF" w14:textId="320A9434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411E" w14:textId="07E31BFD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6CA93" w14:textId="00EF24EF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</w:tr>
      <w:tr w:rsidR="00AF0132" w:rsidRPr="0025164D" w14:paraId="3DC46CBA" w14:textId="77777777" w:rsidTr="00D55E08">
        <w:trPr>
          <w:trHeight w:val="255"/>
          <w:jc w:val="center"/>
        </w:trPr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CC665" w14:textId="77777777" w:rsidR="00D55E08" w:rsidRPr="0025164D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FB52" w14:textId="77777777" w:rsidR="00D55E08" w:rsidRPr="0025164D" w:rsidRDefault="00D55E08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Външнотърговско салдо 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182E" w14:textId="3E3A82CB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A109" w14:textId="71E6B074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BEA4" w14:textId="061BC795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19AC1" w14:textId="6F1807B2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BDA5" w14:textId="55038F82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537C" w14:textId="52F00FAD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8F4B" w14:textId="45101C86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30284" w14:textId="597E4BDA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</w:tr>
      <w:tr w:rsidR="00D55E08" w:rsidRPr="0025164D" w14:paraId="080C9BB6" w14:textId="77777777" w:rsidTr="00D55E08">
        <w:trPr>
          <w:trHeight w:val="255"/>
          <w:jc w:val="center"/>
        </w:trPr>
        <w:tc>
          <w:tcPr>
            <w:tcW w:w="1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BEF44" w14:textId="77777777" w:rsidR="00D55E08" w:rsidRPr="0025164D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D96C" w14:textId="77777777" w:rsidR="00D55E08" w:rsidRPr="0025164D" w:rsidRDefault="00D55E08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  Износ на стоки и услуги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FD647" w14:textId="3D8345BD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C5E06" w14:textId="7017339B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FEC51" w14:textId="4523BA3E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994A0" w14:textId="06ACBCF6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9366E5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7969E" w14:textId="2BD9D414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-0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9F2BB" w14:textId="5EA9CB45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-3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1C6C7" w14:textId="32E80543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387C7" w14:textId="0A1EA419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-0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</w:tr>
      <w:tr w:rsidR="00D55E08" w:rsidRPr="0025164D" w14:paraId="0F4FB53C" w14:textId="77777777" w:rsidTr="00D55E08">
        <w:trPr>
          <w:trHeight w:val="475"/>
          <w:jc w:val="center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E545B" w14:textId="77777777" w:rsidR="00D55E08" w:rsidRPr="0025164D" w:rsidRDefault="00D55E08" w:rsidP="00D55E08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72395" w14:textId="77777777" w:rsidR="00D55E08" w:rsidRPr="0025164D" w:rsidRDefault="00D55E08" w:rsidP="00D55E0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  Внос на стоки и услуги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CD156" w14:textId="548A14DE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2</w:t>
            </w:r>
            <w:r w:rsidR="00D66B5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.</w:t>
            </w:r>
            <w:r w:rsidRPr="009366E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7B1A7" w14:textId="504F74EB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-1</w:t>
            </w:r>
            <w:r w:rsidR="00D66B5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.</w:t>
            </w:r>
            <w:r w:rsidRPr="009366E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70C3D" w14:textId="13454745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</w:t>
            </w:r>
            <w:r w:rsidR="00D66B5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.</w:t>
            </w:r>
            <w:r w:rsidRPr="009366E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D5F52" w14:textId="63CBEB1F" w:rsidR="00D55E08" w:rsidRPr="009366E5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9366E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</w:t>
            </w:r>
            <w:r w:rsidR="00D66B5F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.</w:t>
            </w:r>
            <w:r w:rsidRPr="009366E5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</w:t>
            </w:r>
          </w:p>
        </w:tc>
        <w:tc>
          <w:tcPr>
            <w:tcW w:w="4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E9A7E" w14:textId="2107E1ED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-4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9951C" w14:textId="4672F685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A3BFF" w14:textId="436839B6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C83F8" w14:textId="107ADC74" w:rsidR="00D55E08" w:rsidRPr="00D55E08" w:rsidRDefault="00D55E08" w:rsidP="00D55E08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="00D66B5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D55E08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</w:tr>
      <w:tr w:rsidR="00D55E08" w14:paraId="583E5523" w14:textId="77777777" w:rsidTr="00D55E0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6"/>
          <w:wBefore w:w="3427" w:type="pct"/>
          <w:trHeight w:val="100"/>
          <w:jc w:val="center"/>
        </w:trPr>
        <w:tc>
          <w:tcPr>
            <w:tcW w:w="1573" w:type="pct"/>
            <w:gridSpan w:val="4"/>
            <w:tcBorders>
              <w:top w:val="single" w:sz="4" w:space="0" w:color="auto"/>
            </w:tcBorders>
          </w:tcPr>
          <w:p w14:paraId="69AE213F" w14:textId="77777777" w:rsidR="00D55E08" w:rsidRDefault="00D55E08" w:rsidP="00D55E0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47B9B9" w14:textId="422F0361" w:rsidR="00171C36" w:rsidRPr="00664645" w:rsidRDefault="00171C36" w:rsidP="00772ECC">
      <w:pPr>
        <w:rPr>
          <w:rFonts w:ascii="Verdana" w:hAnsi="Verdana"/>
          <w:sz w:val="20"/>
          <w:szCs w:val="20"/>
        </w:rPr>
      </w:pPr>
    </w:p>
    <w:sectPr w:rsidR="00171C36" w:rsidRPr="00664645" w:rsidSect="00AE285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567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7B693" w14:textId="77777777" w:rsidR="009B0E6F" w:rsidRDefault="009B0E6F" w:rsidP="00214ACA">
      <w:r>
        <w:separator/>
      </w:r>
    </w:p>
  </w:endnote>
  <w:endnote w:type="continuationSeparator" w:id="0">
    <w:p w14:paraId="798EEDCE" w14:textId="77777777" w:rsidR="009B0E6F" w:rsidRDefault="009B0E6F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6C265" w14:textId="77777777" w:rsidR="00B85F0F" w:rsidRPr="00171C36" w:rsidRDefault="00B85F0F" w:rsidP="00B85F0F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07392" behindDoc="1" locked="0" layoutInCell="1" allowOverlap="1" wp14:anchorId="70FC4D24" wp14:editId="1A284362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3DD33D" id="Rectangle 11" o:spid="_x0000_s1026" style="position:absolute;margin-left:468.85pt;margin-top:-.65pt;width:22.5pt;height:98.25pt;z-index:-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AG3rRO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15ADD042" wp14:editId="481B3CA8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12" name="Flowchart: Alternate Process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A8114" w14:textId="43283680" w:rsidR="00B85F0F" w:rsidRPr="00DD11CB" w:rsidRDefault="00B85F0F" w:rsidP="00B85F0F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E285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ADD04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2" o:spid="_x0000_s1026" type="#_x0000_t176" style="position:absolute;left:0;text-align:left;margin-left:462pt;margin-top:.8pt;width:34.5pt;height:34.75pt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T7WyQIAANk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" filled="f" fillcolor="#5c83b4" stroked="f" strokecolor="#737373">
              <v:textbox>
                <w:txbxContent>
                  <w:p w14:paraId="4B7A8114" w14:textId="43283680" w:rsidR="00B85F0F" w:rsidRPr="00DD11CB" w:rsidRDefault="00B85F0F" w:rsidP="00B85F0F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E285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706368" behindDoc="1" locked="0" layoutInCell="1" allowOverlap="1" wp14:anchorId="57F2DA36" wp14:editId="1AAA3A03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13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551E3E" id="Graphic 8" o:spid="_x0000_s1026" style="position:absolute;margin-left:-12.5pt;margin-top:21.9pt;width:477.7pt;height:.1pt;z-index:-2516101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BQyJjL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3F4C6645" w14:textId="77777777" w:rsidR="00B85F0F" w:rsidRDefault="00B85F0F" w:rsidP="00B85F0F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  <w:p w14:paraId="79C561CC" w14:textId="77777777" w:rsidR="00EA663C" w:rsidRDefault="00EA6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9855A" w14:textId="312A1B28" w:rsidR="009909F7" w:rsidRPr="00171C36" w:rsidRDefault="009909F7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C2B3FA3" wp14:editId="62352110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2A554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B423C47" wp14:editId="270F44FD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76CCC" w14:textId="51F020E5" w:rsidR="009909F7" w:rsidRPr="00DD11CB" w:rsidRDefault="009909F7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E285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423C4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28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" filled="f" fillcolor="#5c83b4" stroked="f" strokecolor="#737373">
              <v:textbox>
                <w:txbxContent>
                  <w:p w14:paraId="13C76CCC" w14:textId="51F020E5" w:rsidR="009909F7" w:rsidRPr="00DD11CB" w:rsidRDefault="009909F7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E285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2D9DA583" w14:textId="69AE05E0" w:rsidR="009909F7" w:rsidRDefault="009909F7" w:rsidP="0094060D">
    <w:pPr>
      <w:pStyle w:val="Footer"/>
      <w:spacing w:before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3A913" w14:textId="77777777" w:rsidR="009B0E6F" w:rsidRDefault="009B0E6F" w:rsidP="00214ACA">
      <w:r>
        <w:separator/>
      </w:r>
    </w:p>
  </w:footnote>
  <w:footnote w:type="continuationSeparator" w:id="0">
    <w:p w14:paraId="6C38FE11" w14:textId="77777777" w:rsidR="009B0E6F" w:rsidRDefault="009B0E6F" w:rsidP="00214ACA">
      <w:r>
        <w:continuationSeparator/>
      </w:r>
    </w:p>
  </w:footnote>
  <w:footnote w:id="1">
    <w:p w14:paraId="3AA4F8E3" w14:textId="3DF77CA4" w:rsidR="009909F7" w:rsidRPr="005B4607" w:rsidRDefault="009909F7" w:rsidP="00F0298F">
      <w:pPr>
        <w:pStyle w:val="FootnoteText"/>
        <w:jc w:val="both"/>
        <w:rPr>
          <w:rFonts w:ascii="Verdana" w:hAnsi="Verdana" w:cstheme="minorHAnsi"/>
          <w:sz w:val="16"/>
          <w:szCs w:val="16"/>
          <w:lang w:val="bg-BG"/>
        </w:rPr>
      </w:pPr>
      <w:r w:rsidRPr="005B4607">
        <w:rPr>
          <w:rStyle w:val="FootnoteReference"/>
          <w:rFonts w:ascii="Verdana" w:hAnsi="Verdana" w:cstheme="minorHAnsi"/>
          <w:sz w:val="16"/>
          <w:szCs w:val="16"/>
          <w:lang w:val="bg-BG"/>
        </w:rPr>
        <w:footnoteRef/>
      </w:r>
      <w:r w:rsidRPr="005B4607">
        <w:rPr>
          <w:rFonts w:ascii="Verdana" w:hAnsi="Verdana" w:cstheme="minorHAnsi"/>
          <w:sz w:val="16"/>
          <w:szCs w:val="16"/>
          <w:lang w:val="bg-BG"/>
        </w:rPr>
        <w:t xml:space="preserve">  </w:t>
      </w:r>
      <w:r w:rsidRPr="005B4607">
        <w:rPr>
          <w:rFonts w:ascii="Verdana" w:hAnsi="Verdana" w:cstheme="minorHAnsi"/>
          <w:b/>
          <w:sz w:val="16"/>
          <w:szCs w:val="16"/>
          <w:lang w:val="bg-BG"/>
        </w:rPr>
        <w:t>Брутният вътрешен продукт по пазарни цени</w:t>
      </w:r>
      <w:r w:rsidRPr="005B4607">
        <w:rPr>
          <w:rFonts w:ascii="Verdana" w:hAnsi="Verdana" w:cstheme="minorHAnsi"/>
          <w:sz w:val="16"/>
          <w:szCs w:val="16"/>
          <w:lang w:val="bg-BG"/>
        </w:rPr>
        <w:t xml:space="preserve"> е крайният резултат от производствената дейност на резидентните производствени единици. Той може да се дефинира по три начина:                                     </w:t>
      </w:r>
      <w:r>
        <w:rPr>
          <w:rFonts w:ascii="Verdana" w:hAnsi="Verdana" w:cstheme="minorHAnsi"/>
          <w:sz w:val="16"/>
          <w:szCs w:val="16"/>
          <w:lang w:val="en-US"/>
        </w:rPr>
        <w:t xml:space="preserve"> </w:t>
      </w:r>
      <w:r w:rsidRPr="005B4607">
        <w:rPr>
          <w:rFonts w:ascii="Verdana" w:hAnsi="Verdana" w:cstheme="minorHAnsi"/>
          <w:sz w:val="16"/>
          <w:szCs w:val="16"/>
          <w:lang w:val="bg-BG"/>
        </w:rPr>
        <w:t xml:space="preserve"> </w:t>
      </w:r>
      <w:r>
        <w:rPr>
          <w:rFonts w:ascii="Verdana" w:hAnsi="Verdana" w:cstheme="minorHAnsi"/>
          <w:sz w:val="16"/>
          <w:szCs w:val="16"/>
          <w:lang w:val="en-US"/>
        </w:rPr>
        <w:t xml:space="preserve">                         </w:t>
      </w:r>
      <w:r w:rsidRPr="005B4607">
        <w:rPr>
          <w:rFonts w:ascii="Verdana" w:hAnsi="Verdana" w:cstheme="minorHAnsi"/>
          <w:sz w:val="16"/>
          <w:szCs w:val="16"/>
          <w:lang w:val="bg-BG"/>
        </w:rPr>
        <w:t>- БВП е сума от брутната добавена стойност, създадена от различните институционални сектори или различните икономически дейности на икономиката, плюс данъците минус субсидиите върху продуктите. БВП е балансова позиция в състава на производствената сметка за националната икономика</w:t>
      </w:r>
      <w:r>
        <w:rPr>
          <w:rFonts w:ascii="Verdana" w:hAnsi="Verdana" w:cstheme="minorHAnsi"/>
          <w:sz w:val="16"/>
          <w:szCs w:val="16"/>
          <w:lang w:val="en-US"/>
        </w:rPr>
        <w:t>;</w:t>
      </w:r>
      <w:r w:rsidRPr="005B4607">
        <w:rPr>
          <w:rFonts w:ascii="Verdana" w:hAnsi="Verdana" w:cstheme="minorHAnsi"/>
          <w:sz w:val="16"/>
          <w:szCs w:val="16"/>
          <w:lang w:val="bg-BG"/>
        </w:rPr>
        <w:t xml:space="preserve">                    </w:t>
      </w:r>
      <w:r>
        <w:rPr>
          <w:rFonts w:ascii="Verdana" w:hAnsi="Verdana" w:cstheme="minorHAnsi"/>
          <w:sz w:val="16"/>
          <w:szCs w:val="16"/>
          <w:lang w:val="en-US"/>
        </w:rPr>
        <w:t xml:space="preserve">                   </w:t>
      </w:r>
      <w:r w:rsidRPr="005B4607">
        <w:rPr>
          <w:rFonts w:ascii="Verdana" w:hAnsi="Verdana" w:cstheme="minorHAnsi"/>
          <w:sz w:val="16"/>
          <w:szCs w:val="16"/>
          <w:lang w:val="bg-BG"/>
        </w:rPr>
        <w:t xml:space="preserve"> - БВП е сума от категориите крайно използване на продукти и услуги от резидентните институционални единици (фактическо крайно потребление и бруто капиталообразуване) плюс износа на стоки и услуги минус</w:t>
      </w:r>
      <w:r>
        <w:rPr>
          <w:rFonts w:ascii="Verdana" w:hAnsi="Verdana" w:cstheme="minorHAnsi"/>
          <w:sz w:val="16"/>
          <w:szCs w:val="16"/>
          <w:lang w:val="en-US"/>
        </w:rPr>
        <w:t> </w:t>
      </w:r>
      <w:r w:rsidRPr="005B4607">
        <w:rPr>
          <w:rFonts w:ascii="Verdana" w:hAnsi="Verdana" w:cstheme="minorHAnsi"/>
          <w:sz w:val="16"/>
          <w:szCs w:val="16"/>
          <w:lang w:val="bg-BG"/>
        </w:rPr>
        <w:t>вноса</w:t>
      </w:r>
      <w:r>
        <w:rPr>
          <w:rFonts w:ascii="Verdana" w:hAnsi="Verdana" w:cstheme="minorHAnsi"/>
          <w:sz w:val="16"/>
          <w:szCs w:val="16"/>
          <w:lang w:val="en-US"/>
        </w:rPr>
        <w:t> </w:t>
      </w:r>
      <w:r w:rsidRPr="005B4607">
        <w:rPr>
          <w:rFonts w:ascii="Verdana" w:hAnsi="Verdana" w:cstheme="minorHAnsi"/>
          <w:sz w:val="16"/>
          <w:szCs w:val="16"/>
          <w:lang w:val="bg-BG"/>
        </w:rPr>
        <w:t>на</w:t>
      </w:r>
      <w:r>
        <w:rPr>
          <w:rFonts w:ascii="Verdana" w:hAnsi="Verdana" w:cstheme="minorHAnsi"/>
          <w:sz w:val="16"/>
          <w:szCs w:val="16"/>
          <w:lang w:val="en-US"/>
        </w:rPr>
        <w:t> </w:t>
      </w:r>
      <w:r w:rsidRPr="005B4607">
        <w:rPr>
          <w:rFonts w:ascii="Verdana" w:hAnsi="Verdana" w:cstheme="minorHAnsi"/>
          <w:sz w:val="16"/>
          <w:szCs w:val="16"/>
          <w:lang w:val="bg-BG"/>
        </w:rPr>
        <w:t>стоки</w:t>
      </w:r>
      <w:r>
        <w:rPr>
          <w:rFonts w:ascii="Verdana" w:hAnsi="Verdana" w:cstheme="minorHAnsi"/>
          <w:sz w:val="16"/>
          <w:szCs w:val="16"/>
          <w:lang w:val="en-US"/>
        </w:rPr>
        <w:t> </w:t>
      </w:r>
      <w:r w:rsidRPr="005B4607">
        <w:rPr>
          <w:rFonts w:ascii="Verdana" w:hAnsi="Verdana" w:cstheme="minorHAnsi"/>
          <w:sz w:val="16"/>
          <w:szCs w:val="16"/>
          <w:lang w:val="bg-BG"/>
        </w:rPr>
        <w:t>и</w:t>
      </w:r>
      <w:r>
        <w:rPr>
          <w:rFonts w:ascii="Verdana" w:hAnsi="Verdana" w:cstheme="minorHAnsi"/>
          <w:sz w:val="16"/>
          <w:szCs w:val="16"/>
          <w:lang w:val="en-US"/>
        </w:rPr>
        <w:t> </w:t>
      </w:r>
      <w:r w:rsidRPr="005B4607">
        <w:rPr>
          <w:rFonts w:ascii="Verdana" w:hAnsi="Verdana" w:cstheme="minorHAnsi"/>
          <w:sz w:val="16"/>
          <w:szCs w:val="16"/>
          <w:lang w:val="bg-BG"/>
        </w:rPr>
        <w:t>услуги</w:t>
      </w:r>
      <w:r>
        <w:rPr>
          <w:rFonts w:ascii="Verdana" w:hAnsi="Verdana" w:cstheme="minorHAnsi"/>
          <w:sz w:val="16"/>
          <w:szCs w:val="16"/>
          <w:lang w:val="en-US"/>
        </w:rPr>
        <w:t>;</w:t>
      </w:r>
      <w:r w:rsidRPr="005B4607">
        <w:rPr>
          <w:rFonts w:ascii="Verdana" w:hAnsi="Verdana" w:cstheme="minorHAnsi"/>
          <w:sz w:val="16"/>
          <w:szCs w:val="16"/>
          <w:lang w:val="bg-BG"/>
        </w:rPr>
        <w:t xml:space="preserve">                                                                                                                 </w:t>
      </w:r>
      <w:r>
        <w:rPr>
          <w:rFonts w:ascii="Verdana" w:hAnsi="Verdana" w:cstheme="minorHAnsi"/>
          <w:sz w:val="16"/>
          <w:szCs w:val="16"/>
          <w:lang w:val="en-US"/>
        </w:rPr>
        <w:t xml:space="preserve">                                             </w:t>
      </w:r>
      <w:r w:rsidRPr="005B4607">
        <w:rPr>
          <w:rFonts w:ascii="Verdana" w:hAnsi="Verdana" w:cstheme="minorHAnsi"/>
          <w:sz w:val="16"/>
          <w:szCs w:val="16"/>
          <w:lang w:val="bg-BG"/>
        </w:rPr>
        <w:t xml:space="preserve"> - БВП е сума от генерираните доходи в състава на сметка „Формиране на дохода“ (компенсация на наетите, данъци върху производството и вноса минус субсидии, брутен опериращ излишък и смесен доход)</w:t>
      </w:r>
      <w:r>
        <w:rPr>
          <w:rFonts w:ascii="Verdana" w:hAnsi="Verdana" w:cstheme="minorHAnsi"/>
          <w:sz w:val="16"/>
          <w:szCs w:val="16"/>
          <w:lang w:val="en-US"/>
        </w:rPr>
        <w:t>.</w:t>
      </w:r>
    </w:p>
  </w:footnote>
  <w:footnote w:id="2">
    <w:p w14:paraId="0FB4DCDA" w14:textId="0F699BE6" w:rsidR="009909F7" w:rsidRPr="00606874" w:rsidRDefault="009909F7" w:rsidP="00F0298F">
      <w:pPr>
        <w:jc w:val="both"/>
        <w:rPr>
          <w:rFonts w:ascii="Verdana" w:hAnsi="Verdana" w:cstheme="minorHAnsi"/>
          <w:sz w:val="16"/>
          <w:szCs w:val="16"/>
        </w:rPr>
      </w:pPr>
      <w:r w:rsidRPr="00606874">
        <w:rPr>
          <w:rStyle w:val="FootnoteReference"/>
          <w:rFonts w:ascii="Verdana" w:hAnsi="Verdana" w:cstheme="minorHAnsi"/>
          <w:sz w:val="16"/>
          <w:szCs w:val="16"/>
        </w:rPr>
        <w:footnoteRef/>
      </w:r>
      <w:r>
        <w:rPr>
          <w:rFonts w:ascii="Verdana" w:hAnsi="Verdana" w:cstheme="minorHAnsi"/>
          <w:sz w:val="16"/>
          <w:szCs w:val="16"/>
          <w:lang w:val="en-US"/>
        </w:rPr>
        <w:t xml:space="preserve"> </w:t>
      </w:r>
      <w:r w:rsidRPr="00606874">
        <w:rPr>
          <w:rFonts w:ascii="Verdana" w:hAnsi="Verdana" w:cstheme="minorHAnsi"/>
          <w:sz w:val="16"/>
          <w:szCs w:val="16"/>
        </w:rPr>
        <w:t xml:space="preserve"> </w:t>
      </w:r>
      <w:r w:rsidRPr="00606874">
        <w:rPr>
          <w:rFonts w:ascii="Verdana" w:hAnsi="Verdana" w:cstheme="minorHAnsi"/>
          <w:b/>
          <w:sz w:val="16"/>
          <w:szCs w:val="16"/>
        </w:rPr>
        <w:t>Брутната добавена стойност по базисни цени</w:t>
      </w:r>
      <w:r w:rsidRPr="00606874">
        <w:rPr>
          <w:rFonts w:ascii="Verdana" w:hAnsi="Verdana" w:cstheme="minorHAnsi"/>
          <w:sz w:val="16"/>
          <w:szCs w:val="16"/>
        </w:rPr>
        <w:t xml:space="preserve"> е балансираща позиция в състава на производствената сметка, изчислявана като разлика между произведената брутна продукция по базисни цени и междинните производствени</w:t>
      </w:r>
      <w:r w:rsidRPr="00606874">
        <w:rPr>
          <w:rFonts w:ascii="Verdana" w:hAnsi="Verdana" w:cstheme="minorHAnsi"/>
          <w:sz w:val="16"/>
          <w:szCs w:val="16"/>
          <w:lang w:val="en-US"/>
        </w:rPr>
        <w:t xml:space="preserve"> </w:t>
      </w:r>
      <w:r w:rsidRPr="00606874">
        <w:rPr>
          <w:rFonts w:ascii="Verdana" w:hAnsi="Verdana" w:cstheme="minorHAnsi"/>
          <w:sz w:val="16"/>
          <w:szCs w:val="16"/>
        </w:rPr>
        <w:t>разходи по цени на купувач.</w:t>
      </w:r>
    </w:p>
    <w:p w14:paraId="1AD765E4" w14:textId="65C4FDDB" w:rsidR="009909F7" w:rsidRPr="00606874" w:rsidRDefault="009909F7">
      <w:pPr>
        <w:pStyle w:val="FootnoteText"/>
        <w:rPr>
          <w:rFonts w:ascii="Verdana" w:hAnsi="Verdana" w:cstheme="minorHAnsi"/>
          <w:sz w:val="16"/>
          <w:szCs w:val="16"/>
          <w:lang w:val="en-US"/>
        </w:rPr>
      </w:pPr>
    </w:p>
  </w:footnote>
  <w:footnote w:id="3">
    <w:p w14:paraId="3CFF265D" w14:textId="4AB16125" w:rsidR="009909F7" w:rsidRPr="0099154B" w:rsidRDefault="009909F7" w:rsidP="007A3E4B">
      <w:pPr>
        <w:pStyle w:val="FootnoteText"/>
        <w:jc w:val="both"/>
        <w:rPr>
          <w:rFonts w:ascii="Verdana" w:hAnsi="Verdana" w:cstheme="minorHAnsi"/>
          <w:sz w:val="16"/>
          <w:szCs w:val="16"/>
          <w:lang w:val="bg-BG"/>
        </w:rPr>
      </w:pPr>
      <w:r w:rsidRPr="007A3E4B">
        <w:rPr>
          <w:rStyle w:val="FootnoteReference"/>
          <w:rFonts w:ascii="Verdana" w:hAnsi="Verdana" w:cstheme="minorHAnsi"/>
          <w:sz w:val="16"/>
          <w:szCs w:val="16"/>
        </w:rPr>
        <w:footnoteRef/>
      </w:r>
      <w:r w:rsidRPr="007A3E4B">
        <w:rPr>
          <w:rFonts w:ascii="Verdana" w:hAnsi="Verdana" w:cstheme="minorHAnsi"/>
          <w:sz w:val="16"/>
          <w:szCs w:val="16"/>
        </w:rPr>
        <w:t xml:space="preserve"> </w:t>
      </w:r>
      <w:r w:rsidRPr="0099154B">
        <w:rPr>
          <w:rFonts w:ascii="Verdana" w:hAnsi="Verdana" w:cstheme="minorHAnsi"/>
          <w:b/>
          <w:sz w:val="16"/>
          <w:szCs w:val="16"/>
          <w:lang w:val="bg-BG"/>
        </w:rPr>
        <w:t>Разходите за крайно потребление</w:t>
      </w:r>
      <w:r w:rsidRPr="0099154B">
        <w:rPr>
          <w:rFonts w:ascii="Verdana" w:hAnsi="Verdana" w:cstheme="minorHAnsi"/>
          <w:sz w:val="16"/>
          <w:szCs w:val="16"/>
          <w:lang w:val="bg-BG"/>
        </w:rPr>
        <w:t xml:space="preserve"> включват разходите на резидентните институционални единици (домакинства, нетърговски организации, обслужващи домакинствата, държавно управление) за продукти и услуги, използвани за индивидуално потребление на населението и за колективно потребление на обществото. В съответствие с принципите на националната концепция разходите на домакинствата за индивидуално потребление включват разходи за продукти и услуги на територията на страната и в чужбина.</w:t>
      </w:r>
    </w:p>
  </w:footnote>
  <w:footnote w:id="4">
    <w:p w14:paraId="2F2C295B" w14:textId="350B96FF" w:rsidR="009909F7" w:rsidRPr="0099154B" w:rsidRDefault="009909F7" w:rsidP="007A3E4B">
      <w:pPr>
        <w:pStyle w:val="FootnoteText"/>
        <w:jc w:val="both"/>
        <w:rPr>
          <w:rFonts w:ascii="Verdana" w:hAnsi="Verdana" w:cstheme="minorHAnsi"/>
          <w:lang w:val="bg-BG"/>
        </w:rPr>
      </w:pPr>
      <w:r w:rsidRPr="0099154B">
        <w:rPr>
          <w:rStyle w:val="FootnoteReference"/>
          <w:rFonts w:ascii="Verdana" w:hAnsi="Verdana" w:cstheme="minorHAnsi"/>
          <w:sz w:val="16"/>
          <w:szCs w:val="16"/>
          <w:lang w:val="bg-BG"/>
        </w:rPr>
        <w:footnoteRef/>
      </w:r>
      <w:r w:rsidRPr="0099154B">
        <w:rPr>
          <w:rFonts w:ascii="Verdana" w:hAnsi="Verdana" w:cstheme="minorHAnsi"/>
          <w:sz w:val="16"/>
          <w:szCs w:val="16"/>
          <w:lang w:val="bg-BG"/>
        </w:rPr>
        <w:t xml:space="preserve"> </w:t>
      </w:r>
      <w:r w:rsidRPr="0099154B">
        <w:rPr>
          <w:rFonts w:ascii="Verdana" w:hAnsi="Verdana" w:cstheme="minorHAnsi"/>
          <w:b/>
          <w:sz w:val="16"/>
          <w:szCs w:val="16"/>
          <w:lang w:val="bg-BG"/>
        </w:rPr>
        <w:t>Бруто образуването в основен капитал</w:t>
      </w:r>
      <w:r w:rsidRPr="0099154B">
        <w:rPr>
          <w:rFonts w:ascii="Verdana" w:hAnsi="Verdana" w:cstheme="minorHAnsi"/>
          <w:sz w:val="16"/>
          <w:szCs w:val="16"/>
          <w:lang w:val="bg-BG"/>
        </w:rPr>
        <w:t xml:space="preserve"> се състои от придобитите минус отписаните дълготрайни активи от резидентните производители през определения отчетен период. Дълготрайните активи могат да бъдат материални и нематериални активи, произведени в процеса на производството или от внос, които се използват многократно в производствения процес за повече от една година.</w:t>
      </w:r>
    </w:p>
  </w:footnote>
  <w:footnote w:id="5">
    <w:p w14:paraId="1693D527" w14:textId="351E383F" w:rsidR="009909F7" w:rsidRPr="00CE3410" w:rsidRDefault="009909F7" w:rsidP="00DF0F41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FC390F">
        <w:rPr>
          <w:rStyle w:val="FootnoteReference"/>
          <w:lang w:val="bg-BG"/>
        </w:rPr>
        <w:t>1</w:t>
      </w:r>
      <w:r w:rsidRPr="00AC38CF">
        <w:rPr>
          <w:rFonts w:ascii="Times New Roman" w:hAnsi="Times New Roman"/>
          <w:lang w:val="bg-BG"/>
        </w:rPr>
        <w:t xml:space="preserve"> </w:t>
      </w:r>
      <w:r w:rsidRPr="00CE3410">
        <w:rPr>
          <w:rFonts w:ascii="Verdana" w:hAnsi="Verdana"/>
          <w:sz w:val="16"/>
          <w:szCs w:val="16"/>
          <w:lang w:val="bg-BG"/>
        </w:rPr>
        <w:t>Темпът на прираст е изчислен въз основа на сезонно изгладени верижно обвързани оценки на компонентите на БВП по средногодишни цени на 20</w:t>
      </w:r>
      <w:r>
        <w:rPr>
          <w:rFonts w:ascii="Verdana" w:hAnsi="Verdana"/>
          <w:sz w:val="16"/>
          <w:szCs w:val="16"/>
          <w:lang w:val="bg-BG"/>
        </w:rPr>
        <w:t>20</w:t>
      </w:r>
      <w:r w:rsidRPr="00CE3410">
        <w:rPr>
          <w:rFonts w:ascii="Verdana" w:hAnsi="Verdana"/>
          <w:sz w:val="16"/>
          <w:szCs w:val="16"/>
          <w:lang w:val="bg-BG"/>
        </w:rPr>
        <w:t xml:space="preserve"> година.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10ECB" w14:textId="028F47E5" w:rsidR="00B85F0F" w:rsidRPr="00AE2854" w:rsidRDefault="00B85F0F" w:rsidP="00AE2854">
    <w:pPr>
      <w:pStyle w:val="Header"/>
      <w:spacing w:line="360" w:lineRule="auto"/>
      <w:jc w:val="center"/>
      <w:rPr>
        <w:rFonts w:ascii="Verdana" w:hAnsi="Verdana"/>
        <w:b/>
        <w:sz w:val="20"/>
        <w:szCs w:val="20"/>
      </w:rPr>
    </w:pPr>
    <w:r w:rsidRPr="00AE2854">
      <w:rPr>
        <w:rFonts w:ascii="Verdana" w:hAnsi="Verdana"/>
        <w:b/>
        <w:sz w:val="20"/>
        <w:szCs w:val="20"/>
      </w:rPr>
      <w:t>БРУТЕН ВЪТРЕШЕН ПРОДУКТ ПРЕЗ                                                                                  ТРЕТОТО ТРИМЕСЕЧИЕ НА 2024 ГОДИНА</w:t>
    </w:r>
  </w:p>
  <w:p w14:paraId="5D2AE5A4" w14:textId="17DA4B36" w:rsidR="00B85F0F" w:rsidRDefault="00B85F0F" w:rsidP="00AE2854">
    <w:pPr>
      <w:pStyle w:val="Header"/>
      <w:spacing w:line="360" w:lineRule="auto"/>
      <w:jc w:val="center"/>
      <w:rPr>
        <w:rFonts w:ascii="Verdana" w:hAnsi="Verdana"/>
        <w:b/>
        <w:sz w:val="20"/>
        <w:szCs w:val="20"/>
      </w:rPr>
    </w:pP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710464" behindDoc="1" locked="0" layoutInCell="1" allowOverlap="1" wp14:anchorId="5F78C2BF" wp14:editId="2A8A78E6">
              <wp:simplePos x="0" y="0"/>
              <wp:positionH relativeFrom="margin">
                <wp:posOffset>0</wp:posOffset>
              </wp:positionH>
              <wp:positionV relativeFrom="paragraph">
                <wp:posOffset>354965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DC7BEB" id="Graphic 8" o:spid="_x0000_s1026" style="position:absolute;margin-left:0;margin-top:27.95pt;width:477.7pt;height:.1pt;z-index:-2516060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E2854">
      <w:rPr>
        <w:rFonts w:ascii="Verdana" w:hAnsi="Verdana"/>
        <w:b/>
        <w:sz w:val="20"/>
        <w:szCs w:val="20"/>
      </w:rPr>
      <w:t>(ПРЕДВАРИТЕЛНИ ДАННИ)</w:t>
    </w:r>
  </w:p>
  <w:p w14:paraId="0ACC9C7E" w14:textId="13394A0B" w:rsidR="00B85F0F" w:rsidRPr="00AE2854" w:rsidRDefault="00B85F0F" w:rsidP="00AE2854">
    <w:pPr>
      <w:pStyle w:val="Header"/>
      <w:spacing w:line="360" w:lineRule="auto"/>
      <w:jc w:val="center"/>
      <w:rPr>
        <w:rFonts w:ascii="Verdana" w:hAnsi="Verdana"/>
        <w:b/>
        <w:sz w:val="20"/>
        <w:szCs w:val="20"/>
      </w:rPr>
    </w:pPr>
  </w:p>
  <w:p w14:paraId="169369A9" w14:textId="77777777" w:rsidR="00B85F0F" w:rsidRDefault="00B85F0F" w:rsidP="00AE285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88780" w14:textId="351A385E" w:rsidR="005363A1" w:rsidRPr="009E4021" w:rsidRDefault="00BA13E8" w:rsidP="005363A1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702272" behindDoc="0" locked="0" layoutInCell="1" allowOverlap="1" wp14:anchorId="7709BF5C" wp14:editId="7458C498">
          <wp:simplePos x="0" y="0"/>
          <wp:positionH relativeFrom="margin">
            <wp:posOffset>5137150</wp:posOffset>
          </wp:positionH>
          <wp:positionV relativeFrom="topMargin">
            <wp:posOffset>326390</wp:posOffset>
          </wp:positionV>
          <wp:extent cx="772795" cy="581025"/>
          <wp:effectExtent l="0" t="0" r="8255" b="952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18D2971E" wp14:editId="5C4CE0D6">
              <wp:simplePos x="0" y="0"/>
              <wp:positionH relativeFrom="margin">
                <wp:posOffset>777240</wp:posOffset>
              </wp:positionH>
              <wp:positionV relativeFrom="paragraph">
                <wp:posOffset>30480</wp:posOffset>
              </wp:positionV>
              <wp:extent cx="4095750" cy="6381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585575" w14:textId="77777777" w:rsidR="005363A1" w:rsidRDefault="005363A1" w:rsidP="005363A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FD37265" w14:textId="77777777" w:rsidR="005363A1" w:rsidRPr="00FD731D" w:rsidRDefault="005363A1" w:rsidP="005363A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297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1.2pt;margin-top:2.4pt;width:322.5pt;height:50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" stroked="f">
              <v:textbox>
                <w:txbxContent>
                  <w:p w14:paraId="78585575" w14:textId="77777777" w:rsidR="005363A1" w:rsidRDefault="005363A1" w:rsidP="005363A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FD37265" w14:textId="77777777" w:rsidR="005363A1" w:rsidRPr="00FD731D" w:rsidRDefault="005363A1" w:rsidP="005363A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701248" behindDoc="0" locked="0" layoutInCell="1" allowOverlap="1" wp14:anchorId="0DA57C10" wp14:editId="34FD9B58">
          <wp:simplePos x="0" y="0"/>
          <wp:positionH relativeFrom="margin">
            <wp:posOffset>-3810</wp:posOffset>
          </wp:positionH>
          <wp:positionV relativeFrom="paragraph">
            <wp:posOffset>-101600</wp:posOffset>
          </wp:positionV>
          <wp:extent cx="581025" cy="771525"/>
          <wp:effectExtent l="0" t="0" r="9525" b="9525"/>
          <wp:wrapNone/>
          <wp:docPr id="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700224" behindDoc="0" locked="0" layoutInCell="1" allowOverlap="1" wp14:anchorId="1E5A84E2" wp14:editId="5B656EC8">
              <wp:simplePos x="0" y="0"/>
              <wp:positionH relativeFrom="page">
                <wp:posOffset>1795780</wp:posOffset>
              </wp:positionH>
              <wp:positionV relativeFrom="paragraph">
                <wp:posOffset>-38735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84920" id="Graphic 1" o:spid="_x0000_s1026" style="position:absolute;margin-left:141.4pt;margin-top:-3.05pt;width:.4pt;height:49.6pt;z-index: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" path="m4686,l,,,629754r4686,l4686,xe" fillcolor="#13110c" stroked="f">
              <v:path arrowok="t"/>
              <w10:wrap anchorx="page"/>
            </v:shape>
          </w:pict>
        </mc:Fallback>
      </mc:AlternateContent>
    </w:r>
  </w:p>
  <w:p w14:paraId="2D54A4C8" w14:textId="796F1F7A" w:rsidR="009909F7" w:rsidRPr="005363A1" w:rsidRDefault="00DD415F" w:rsidP="005363A1">
    <w:pPr>
      <w:pStyle w:val="Header"/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16D30841" wp14:editId="591D65B1">
              <wp:simplePos x="0" y="0"/>
              <wp:positionH relativeFrom="margin">
                <wp:posOffset>-158115</wp:posOffset>
              </wp:positionH>
              <wp:positionV relativeFrom="paragraph">
                <wp:posOffset>601345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E6EFF1" id="Graphic 7" o:spid="_x0000_s1026" style="position:absolute;margin-left:-12.45pt;margin-top:47.35pt;width:477.7pt;height:.1pt;z-index:-25161318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6F75"/>
    <w:rsid w:val="0001212B"/>
    <w:rsid w:val="00014236"/>
    <w:rsid w:val="0001631A"/>
    <w:rsid w:val="000167C8"/>
    <w:rsid w:val="00052676"/>
    <w:rsid w:val="00053DBD"/>
    <w:rsid w:val="0006051E"/>
    <w:rsid w:val="000607BC"/>
    <w:rsid w:val="000744F8"/>
    <w:rsid w:val="000754B2"/>
    <w:rsid w:val="00077C97"/>
    <w:rsid w:val="0008649D"/>
    <w:rsid w:val="000964CA"/>
    <w:rsid w:val="000A5607"/>
    <w:rsid w:val="000B17C2"/>
    <w:rsid w:val="000B2B10"/>
    <w:rsid w:val="000B6BC0"/>
    <w:rsid w:val="000C0D56"/>
    <w:rsid w:val="000D107C"/>
    <w:rsid w:val="000D3943"/>
    <w:rsid w:val="000E2295"/>
    <w:rsid w:val="000E3509"/>
    <w:rsid w:val="000F0B88"/>
    <w:rsid w:val="000F72AE"/>
    <w:rsid w:val="00101DE0"/>
    <w:rsid w:val="001048F8"/>
    <w:rsid w:val="001229E7"/>
    <w:rsid w:val="00124669"/>
    <w:rsid w:val="00127AFE"/>
    <w:rsid w:val="001319DE"/>
    <w:rsid w:val="00134C82"/>
    <w:rsid w:val="00137DB4"/>
    <w:rsid w:val="00142612"/>
    <w:rsid w:val="00143F6E"/>
    <w:rsid w:val="00151937"/>
    <w:rsid w:val="001538F6"/>
    <w:rsid w:val="00157136"/>
    <w:rsid w:val="0016267B"/>
    <w:rsid w:val="001676C0"/>
    <w:rsid w:val="00171C36"/>
    <w:rsid w:val="0017717D"/>
    <w:rsid w:val="00186A10"/>
    <w:rsid w:val="001875FA"/>
    <w:rsid w:val="001901A0"/>
    <w:rsid w:val="001A4ACB"/>
    <w:rsid w:val="001B03D8"/>
    <w:rsid w:val="001B07A1"/>
    <w:rsid w:val="001B2BB4"/>
    <w:rsid w:val="001D1C58"/>
    <w:rsid w:val="001D44D0"/>
    <w:rsid w:val="001E2F5C"/>
    <w:rsid w:val="001E3311"/>
    <w:rsid w:val="001E3D76"/>
    <w:rsid w:val="001E5BA2"/>
    <w:rsid w:val="001E77AF"/>
    <w:rsid w:val="001E7AC3"/>
    <w:rsid w:val="00201F07"/>
    <w:rsid w:val="00204EEA"/>
    <w:rsid w:val="002066BC"/>
    <w:rsid w:val="00207C35"/>
    <w:rsid w:val="00211AAC"/>
    <w:rsid w:val="00212909"/>
    <w:rsid w:val="0021367B"/>
    <w:rsid w:val="00214ACA"/>
    <w:rsid w:val="00224D31"/>
    <w:rsid w:val="00226215"/>
    <w:rsid w:val="002376E8"/>
    <w:rsid w:val="00242E34"/>
    <w:rsid w:val="00244ACA"/>
    <w:rsid w:val="0025164D"/>
    <w:rsid w:val="00256C71"/>
    <w:rsid w:val="0026226A"/>
    <w:rsid w:val="00262D71"/>
    <w:rsid w:val="00265F2B"/>
    <w:rsid w:val="0027499E"/>
    <w:rsid w:val="002A7A98"/>
    <w:rsid w:val="002C2E2F"/>
    <w:rsid w:val="002C72D4"/>
    <w:rsid w:val="002D16C6"/>
    <w:rsid w:val="002D319E"/>
    <w:rsid w:val="002D3E71"/>
    <w:rsid w:val="002D5044"/>
    <w:rsid w:val="002E02AF"/>
    <w:rsid w:val="002E09F9"/>
    <w:rsid w:val="002E15AB"/>
    <w:rsid w:val="002E25FB"/>
    <w:rsid w:val="002E4202"/>
    <w:rsid w:val="002E52B1"/>
    <w:rsid w:val="002E64D7"/>
    <w:rsid w:val="002E7091"/>
    <w:rsid w:val="00300818"/>
    <w:rsid w:val="00303F7D"/>
    <w:rsid w:val="00305703"/>
    <w:rsid w:val="00307CF2"/>
    <w:rsid w:val="00317BAE"/>
    <w:rsid w:val="00317F5B"/>
    <w:rsid w:val="00320D53"/>
    <w:rsid w:val="00321254"/>
    <w:rsid w:val="00322A09"/>
    <w:rsid w:val="00322A67"/>
    <w:rsid w:val="00330A13"/>
    <w:rsid w:val="003311AB"/>
    <w:rsid w:val="00332C88"/>
    <w:rsid w:val="00334F92"/>
    <w:rsid w:val="003353AC"/>
    <w:rsid w:val="00336556"/>
    <w:rsid w:val="0034045F"/>
    <w:rsid w:val="0034230B"/>
    <w:rsid w:val="00363E86"/>
    <w:rsid w:val="00364357"/>
    <w:rsid w:val="003776E0"/>
    <w:rsid w:val="003810E8"/>
    <w:rsid w:val="0038746A"/>
    <w:rsid w:val="003A5264"/>
    <w:rsid w:val="003B2148"/>
    <w:rsid w:val="003B2503"/>
    <w:rsid w:val="003B3151"/>
    <w:rsid w:val="003B42F8"/>
    <w:rsid w:val="003B46BA"/>
    <w:rsid w:val="003B7D72"/>
    <w:rsid w:val="003C2111"/>
    <w:rsid w:val="003C371D"/>
    <w:rsid w:val="003D13AC"/>
    <w:rsid w:val="003D17A5"/>
    <w:rsid w:val="003D23D1"/>
    <w:rsid w:val="003D4338"/>
    <w:rsid w:val="003D5F6D"/>
    <w:rsid w:val="00413F6E"/>
    <w:rsid w:val="004207AB"/>
    <w:rsid w:val="00434295"/>
    <w:rsid w:val="00434848"/>
    <w:rsid w:val="004367F2"/>
    <w:rsid w:val="00442C12"/>
    <w:rsid w:val="00446ADB"/>
    <w:rsid w:val="00446CF4"/>
    <w:rsid w:val="00454E83"/>
    <w:rsid w:val="0046020C"/>
    <w:rsid w:val="0046662C"/>
    <w:rsid w:val="0047192D"/>
    <w:rsid w:val="00473D5B"/>
    <w:rsid w:val="00474244"/>
    <w:rsid w:val="0047504F"/>
    <w:rsid w:val="004760D3"/>
    <w:rsid w:val="00476335"/>
    <w:rsid w:val="00476A5B"/>
    <w:rsid w:val="00481E9D"/>
    <w:rsid w:val="004844E6"/>
    <w:rsid w:val="00486232"/>
    <w:rsid w:val="00490B0B"/>
    <w:rsid w:val="00491B4C"/>
    <w:rsid w:val="004A09E1"/>
    <w:rsid w:val="004A129A"/>
    <w:rsid w:val="004A25EE"/>
    <w:rsid w:val="004A71EB"/>
    <w:rsid w:val="004B2438"/>
    <w:rsid w:val="004B437D"/>
    <w:rsid w:val="004B5C49"/>
    <w:rsid w:val="004D593E"/>
    <w:rsid w:val="004E0015"/>
    <w:rsid w:val="004E13B5"/>
    <w:rsid w:val="004E1F7A"/>
    <w:rsid w:val="004F064E"/>
    <w:rsid w:val="004F206F"/>
    <w:rsid w:val="004F5D81"/>
    <w:rsid w:val="005011E3"/>
    <w:rsid w:val="00503F96"/>
    <w:rsid w:val="005053AF"/>
    <w:rsid w:val="00516FC9"/>
    <w:rsid w:val="00520539"/>
    <w:rsid w:val="005252F8"/>
    <w:rsid w:val="005358CF"/>
    <w:rsid w:val="00535C31"/>
    <w:rsid w:val="005363A1"/>
    <w:rsid w:val="00540B18"/>
    <w:rsid w:val="00544FD7"/>
    <w:rsid w:val="00555ED9"/>
    <w:rsid w:val="0056200D"/>
    <w:rsid w:val="00563DD7"/>
    <w:rsid w:val="00566FF8"/>
    <w:rsid w:val="005754DD"/>
    <w:rsid w:val="00585105"/>
    <w:rsid w:val="0059041B"/>
    <w:rsid w:val="005A6916"/>
    <w:rsid w:val="005B4023"/>
    <w:rsid w:val="005B4607"/>
    <w:rsid w:val="005B5D9F"/>
    <w:rsid w:val="005C09F5"/>
    <w:rsid w:val="005C1FB1"/>
    <w:rsid w:val="005D54AE"/>
    <w:rsid w:val="005E1A95"/>
    <w:rsid w:val="005F57E5"/>
    <w:rsid w:val="00601731"/>
    <w:rsid w:val="00606874"/>
    <w:rsid w:val="00611294"/>
    <w:rsid w:val="006120F5"/>
    <w:rsid w:val="0061306B"/>
    <w:rsid w:val="00624841"/>
    <w:rsid w:val="00630B6E"/>
    <w:rsid w:val="00634DEC"/>
    <w:rsid w:val="00635BAB"/>
    <w:rsid w:val="00640843"/>
    <w:rsid w:val="00642CD1"/>
    <w:rsid w:val="00644D53"/>
    <w:rsid w:val="00645B16"/>
    <w:rsid w:val="00654814"/>
    <w:rsid w:val="00655C0E"/>
    <w:rsid w:val="00664645"/>
    <w:rsid w:val="006709E0"/>
    <w:rsid w:val="00673B2C"/>
    <w:rsid w:val="00675A1D"/>
    <w:rsid w:val="00680178"/>
    <w:rsid w:val="006821FB"/>
    <w:rsid w:val="00697129"/>
    <w:rsid w:val="006A212D"/>
    <w:rsid w:val="006A6A4A"/>
    <w:rsid w:val="006A7A9D"/>
    <w:rsid w:val="006B4912"/>
    <w:rsid w:val="006B516C"/>
    <w:rsid w:val="006D1BE4"/>
    <w:rsid w:val="006D6283"/>
    <w:rsid w:val="006E1600"/>
    <w:rsid w:val="006E567F"/>
    <w:rsid w:val="006E6527"/>
    <w:rsid w:val="00704539"/>
    <w:rsid w:val="00704BC9"/>
    <w:rsid w:val="007069C9"/>
    <w:rsid w:val="00721BFC"/>
    <w:rsid w:val="00723C92"/>
    <w:rsid w:val="007257F6"/>
    <w:rsid w:val="00726B53"/>
    <w:rsid w:val="0075253A"/>
    <w:rsid w:val="00763EF4"/>
    <w:rsid w:val="00764226"/>
    <w:rsid w:val="00772ECC"/>
    <w:rsid w:val="0078570B"/>
    <w:rsid w:val="007926EE"/>
    <w:rsid w:val="007A317B"/>
    <w:rsid w:val="007A3E4B"/>
    <w:rsid w:val="007B49F7"/>
    <w:rsid w:val="007C61E0"/>
    <w:rsid w:val="007C7A6A"/>
    <w:rsid w:val="007D21BB"/>
    <w:rsid w:val="007E13A3"/>
    <w:rsid w:val="007E3D65"/>
    <w:rsid w:val="007F0E90"/>
    <w:rsid w:val="007F116A"/>
    <w:rsid w:val="007F17B3"/>
    <w:rsid w:val="007F5657"/>
    <w:rsid w:val="008048C5"/>
    <w:rsid w:val="00805CD9"/>
    <w:rsid w:val="00811695"/>
    <w:rsid w:val="00822409"/>
    <w:rsid w:val="008234CF"/>
    <w:rsid w:val="008334D2"/>
    <w:rsid w:val="00833E64"/>
    <w:rsid w:val="00834E7A"/>
    <w:rsid w:val="00842D99"/>
    <w:rsid w:val="008450FB"/>
    <w:rsid w:val="00846C6F"/>
    <w:rsid w:val="00847D12"/>
    <w:rsid w:val="00851352"/>
    <w:rsid w:val="008544B7"/>
    <w:rsid w:val="00863EDD"/>
    <w:rsid w:val="00870559"/>
    <w:rsid w:val="008748F1"/>
    <w:rsid w:val="00881B14"/>
    <w:rsid w:val="00883238"/>
    <w:rsid w:val="00884EFE"/>
    <w:rsid w:val="00892AA5"/>
    <w:rsid w:val="008A5DF9"/>
    <w:rsid w:val="008B3835"/>
    <w:rsid w:val="008B4F45"/>
    <w:rsid w:val="008C3AA9"/>
    <w:rsid w:val="008D3797"/>
    <w:rsid w:val="008E0E8B"/>
    <w:rsid w:val="008E2AE8"/>
    <w:rsid w:val="008E5DB4"/>
    <w:rsid w:val="008E64E1"/>
    <w:rsid w:val="008E71E8"/>
    <w:rsid w:val="008F0E6F"/>
    <w:rsid w:val="008F130F"/>
    <w:rsid w:val="008F522B"/>
    <w:rsid w:val="009013D9"/>
    <w:rsid w:val="009118F7"/>
    <w:rsid w:val="00913447"/>
    <w:rsid w:val="009146E9"/>
    <w:rsid w:val="00933690"/>
    <w:rsid w:val="00936310"/>
    <w:rsid w:val="009366E5"/>
    <w:rsid w:val="0094060D"/>
    <w:rsid w:val="00946DF5"/>
    <w:rsid w:val="00947EBF"/>
    <w:rsid w:val="009613A2"/>
    <w:rsid w:val="00961588"/>
    <w:rsid w:val="00964593"/>
    <w:rsid w:val="00964885"/>
    <w:rsid w:val="00971973"/>
    <w:rsid w:val="009729A4"/>
    <w:rsid w:val="00974AF2"/>
    <w:rsid w:val="00976997"/>
    <w:rsid w:val="009909F7"/>
    <w:rsid w:val="0099154B"/>
    <w:rsid w:val="0099696C"/>
    <w:rsid w:val="009B0E6F"/>
    <w:rsid w:val="009B1078"/>
    <w:rsid w:val="009B1790"/>
    <w:rsid w:val="009C4EDE"/>
    <w:rsid w:val="009C500B"/>
    <w:rsid w:val="009C5073"/>
    <w:rsid w:val="009C6FFB"/>
    <w:rsid w:val="009C77AB"/>
    <w:rsid w:val="009E4021"/>
    <w:rsid w:val="009F425C"/>
    <w:rsid w:val="009F6DE5"/>
    <w:rsid w:val="00A025D8"/>
    <w:rsid w:val="00A0474A"/>
    <w:rsid w:val="00A04CAB"/>
    <w:rsid w:val="00A14E83"/>
    <w:rsid w:val="00A17606"/>
    <w:rsid w:val="00A17616"/>
    <w:rsid w:val="00A33CB9"/>
    <w:rsid w:val="00A33CD9"/>
    <w:rsid w:val="00A3502B"/>
    <w:rsid w:val="00A43F03"/>
    <w:rsid w:val="00A460A4"/>
    <w:rsid w:val="00A46D2E"/>
    <w:rsid w:val="00A52160"/>
    <w:rsid w:val="00A542D3"/>
    <w:rsid w:val="00A67E2C"/>
    <w:rsid w:val="00A707F6"/>
    <w:rsid w:val="00A7142A"/>
    <w:rsid w:val="00A71B92"/>
    <w:rsid w:val="00A8434A"/>
    <w:rsid w:val="00A869E9"/>
    <w:rsid w:val="00A94FEB"/>
    <w:rsid w:val="00AA2062"/>
    <w:rsid w:val="00AA3908"/>
    <w:rsid w:val="00AB1D0A"/>
    <w:rsid w:val="00AB46BF"/>
    <w:rsid w:val="00AB7B59"/>
    <w:rsid w:val="00AC2F06"/>
    <w:rsid w:val="00AC3D78"/>
    <w:rsid w:val="00AC5229"/>
    <w:rsid w:val="00AC5A71"/>
    <w:rsid w:val="00AD1C6D"/>
    <w:rsid w:val="00AD2E96"/>
    <w:rsid w:val="00AD6E11"/>
    <w:rsid w:val="00AE2854"/>
    <w:rsid w:val="00AE4196"/>
    <w:rsid w:val="00AE4E5B"/>
    <w:rsid w:val="00AF0132"/>
    <w:rsid w:val="00AF2D94"/>
    <w:rsid w:val="00AF6A83"/>
    <w:rsid w:val="00B003E2"/>
    <w:rsid w:val="00B0333E"/>
    <w:rsid w:val="00B07D27"/>
    <w:rsid w:val="00B11404"/>
    <w:rsid w:val="00B12E88"/>
    <w:rsid w:val="00B139EE"/>
    <w:rsid w:val="00B13A97"/>
    <w:rsid w:val="00B14145"/>
    <w:rsid w:val="00B2099F"/>
    <w:rsid w:val="00B238D4"/>
    <w:rsid w:val="00B33E20"/>
    <w:rsid w:val="00B3737F"/>
    <w:rsid w:val="00B5036C"/>
    <w:rsid w:val="00B52355"/>
    <w:rsid w:val="00B53F8B"/>
    <w:rsid w:val="00B55B11"/>
    <w:rsid w:val="00B62A20"/>
    <w:rsid w:val="00B73A5A"/>
    <w:rsid w:val="00B74817"/>
    <w:rsid w:val="00B77149"/>
    <w:rsid w:val="00B77639"/>
    <w:rsid w:val="00B85F0F"/>
    <w:rsid w:val="00B95848"/>
    <w:rsid w:val="00BA13E8"/>
    <w:rsid w:val="00BA4061"/>
    <w:rsid w:val="00BB3E1F"/>
    <w:rsid w:val="00BB5F5A"/>
    <w:rsid w:val="00BB7597"/>
    <w:rsid w:val="00BC0903"/>
    <w:rsid w:val="00BC2DCB"/>
    <w:rsid w:val="00BD6815"/>
    <w:rsid w:val="00BF1770"/>
    <w:rsid w:val="00BF5140"/>
    <w:rsid w:val="00C074C5"/>
    <w:rsid w:val="00C133E2"/>
    <w:rsid w:val="00C14799"/>
    <w:rsid w:val="00C22E8B"/>
    <w:rsid w:val="00C250FF"/>
    <w:rsid w:val="00C3122F"/>
    <w:rsid w:val="00C325AC"/>
    <w:rsid w:val="00C32690"/>
    <w:rsid w:val="00C33A91"/>
    <w:rsid w:val="00C35F52"/>
    <w:rsid w:val="00C429C4"/>
    <w:rsid w:val="00C616FD"/>
    <w:rsid w:val="00C7362D"/>
    <w:rsid w:val="00C77D96"/>
    <w:rsid w:val="00C80883"/>
    <w:rsid w:val="00C93974"/>
    <w:rsid w:val="00C96F63"/>
    <w:rsid w:val="00CA0766"/>
    <w:rsid w:val="00CA66E4"/>
    <w:rsid w:val="00CB5A2C"/>
    <w:rsid w:val="00CC74F1"/>
    <w:rsid w:val="00CD6F15"/>
    <w:rsid w:val="00CE3410"/>
    <w:rsid w:val="00CE7D93"/>
    <w:rsid w:val="00CF3FA1"/>
    <w:rsid w:val="00CF44DD"/>
    <w:rsid w:val="00CF7154"/>
    <w:rsid w:val="00D06902"/>
    <w:rsid w:val="00D12466"/>
    <w:rsid w:val="00D148A8"/>
    <w:rsid w:val="00D21CF4"/>
    <w:rsid w:val="00D24829"/>
    <w:rsid w:val="00D32449"/>
    <w:rsid w:val="00D35F44"/>
    <w:rsid w:val="00D37007"/>
    <w:rsid w:val="00D42BF5"/>
    <w:rsid w:val="00D4614C"/>
    <w:rsid w:val="00D54F7D"/>
    <w:rsid w:val="00D55E08"/>
    <w:rsid w:val="00D57964"/>
    <w:rsid w:val="00D66307"/>
    <w:rsid w:val="00D66B5F"/>
    <w:rsid w:val="00D7250B"/>
    <w:rsid w:val="00D7538B"/>
    <w:rsid w:val="00D77176"/>
    <w:rsid w:val="00D80714"/>
    <w:rsid w:val="00D82477"/>
    <w:rsid w:val="00D91D5C"/>
    <w:rsid w:val="00D96BB3"/>
    <w:rsid w:val="00D9766D"/>
    <w:rsid w:val="00DB2C57"/>
    <w:rsid w:val="00DB4EF5"/>
    <w:rsid w:val="00DB752D"/>
    <w:rsid w:val="00DC220F"/>
    <w:rsid w:val="00DC49F0"/>
    <w:rsid w:val="00DC7029"/>
    <w:rsid w:val="00DC7662"/>
    <w:rsid w:val="00DD11CB"/>
    <w:rsid w:val="00DD415F"/>
    <w:rsid w:val="00DD66EC"/>
    <w:rsid w:val="00DE20CA"/>
    <w:rsid w:val="00DE3914"/>
    <w:rsid w:val="00DE4F56"/>
    <w:rsid w:val="00DF0D24"/>
    <w:rsid w:val="00DF0F41"/>
    <w:rsid w:val="00DF6280"/>
    <w:rsid w:val="00E04B49"/>
    <w:rsid w:val="00E13DB4"/>
    <w:rsid w:val="00E22F78"/>
    <w:rsid w:val="00E274F3"/>
    <w:rsid w:val="00E42EE7"/>
    <w:rsid w:val="00E45DDF"/>
    <w:rsid w:val="00E501D2"/>
    <w:rsid w:val="00E50622"/>
    <w:rsid w:val="00E51B4B"/>
    <w:rsid w:val="00E52389"/>
    <w:rsid w:val="00E546EA"/>
    <w:rsid w:val="00E563C3"/>
    <w:rsid w:val="00E64963"/>
    <w:rsid w:val="00E64B94"/>
    <w:rsid w:val="00E67823"/>
    <w:rsid w:val="00E72B8B"/>
    <w:rsid w:val="00E872DC"/>
    <w:rsid w:val="00E9088B"/>
    <w:rsid w:val="00E93D5B"/>
    <w:rsid w:val="00E97CD6"/>
    <w:rsid w:val="00EA663C"/>
    <w:rsid w:val="00EA73A3"/>
    <w:rsid w:val="00EA7B51"/>
    <w:rsid w:val="00EB5089"/>
    <w:rsid w:val="00EB508C"/>
    <w:rsid w:val="00EB67C6"/>
    <w:rsid w:val="00EC147C"/>
    <w:rsid w:val="00ED4FEC"/>
    <w:rsid w:val="00ED68A8"/>
    <w:rsid w:val="00ED7044"/>
    <w:rsid w:val="00ED7907"/>
    <w:rsid w:val="00EE04E0"/>
    <w:rsid w:val="00F025E9"/>
    <w:rsid w:val="00F0298F"/>
    <w:rsid w:val="00F07CBD"/>
    <w:rsid w:val="00F1050E"/>
    <w:rsid w:val="00F21EA3"/>
    <w:rsid w:val="00F271E5"/>
    <w:rsid w:val="00F27348"/>
    <w:rsid w:val="00F34DC2"/>
    <w:rsid w:val="00F57099"/>
    <w:rsid w:val="00F57549"/>
    <w:rsid w:val="00F8067B"/>
    <w:rsid w:val="00F8168F"/>
    <w:rsid w:val="00F85887"/>
    <w:rsid w:val="00F96856"/>
    <w:rsid w:val="00FA00EF"/>
    <w:rsid w:val="00FA073A"/>
    <w:rsid w:val="00FA36AC"/>
    <w:rsid w:val="00FC5D29"/>
    <w:rsid w:val="00FD1F79"/>
    <w:rsid w:val="00FD4D1C"/>
    <w:rsid w:val="00FD731D"/>
    <w:rsid w:val="00FE2C22"/>
    <w:rsid w:val="00FE4D5C"/>
    <w:rsid w:val="00FE587D"/>
    <w:rsid w:val="00FE5F38"/>
    <w:rsid w:val="00FE65D2"/>
    <w:rsid w:val="00FF06A8"/>
    <w:rsid w:val="00FF517C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C432A"/>
  <w15:chartTrackingRefBased/>
  <w15:docId w15:val="{4C676759-7F11-42C1-889C-BE564B4F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NoSpacing">
    <w:name w:val="No Spacing"/>
    <w:uiPriority w:val="1"/>
    <w:qFormat/>
    <w:rsid w:val="000F72AE"/>
  </w:style>
  <w:style w:type="character" w:styleId="CommentReference">
    <w:name w:val="annotation reference"/>
    <w:basedOn w:val="DefaultParagraphFont"/>
    <w:uiPriority w:val="99"/>
    <w:semiHidden/>
    <w:unhideWhenUsed/>
    <w:rsid w:val="00F80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6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6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67B"/>
    <w:rPr>
      <w:b/>
      <w:bCs/>
      <w:sz w:val="20"/>
      <w:szCs w:val="20"/>
    </w:rPr>
  </w:style>
  <w:style w:type="numbering" w:customStyle="1" w:styleId="NoList1">
    <w:name w:val="No List1"/>
    <w:next w:val="NoList"/>
    <w:semiHidden/>
    <w:rsid w:val="004207AB"/>
  </w:style>
  <w:style w:type="character" w:styleId="Hyperlink">
    <w:name w:val="Hyperlink"/>
    <w:uiPriority w:val="99"/>
    <w:unhideWhenUsed/>
    <w:rsid w:val="004207AB"/>
    <w:rPr>
      <w:color w:val="0563C1"/>
      <w:u w:val="single"/>
    </w:rPr>
  </w:style>
  <w:style w:type="character" w:customStyle="1" w:styleId="FootnoteTextChar1">
    <w:name w:val="Footnote Text Char1"/>
    <w:semiHidden/>
    <w:rsid w:val="004207AB"/>
    <w:rPr>
      <w:rFonts w:ascii="Μοντέρνα" w:eastAsia="Μοντέρνα" w:hAnsi="Μοντέρνα"/>
      <w:lang w:val="en-GB" w:eastAsia="x-none"/>
    </w:rPr>
  </w:style>
  <w:style w:type="paragraph" w:styleId="Revision">
    <w:name w:val="Revision"/>
    <w:hidden/>
    <w:uiPriority w:val="99"/>
    <w:semiHidden/>
    <w:rsid w:val="004207AB"/>
    <w:rPr>
      <w:rFonts w:ascii="Μοντέρνα" w:eastAsia="Μοντέρνα" w:hAnsi="Μοντέρνα" w:cs="Times New Roman"/>
      <w:szCs w:val="20"/>
      <w:lang w:val="en-GB" w:eastAsia="bg-BG"/>
    </w:rPr>
  </w:style>
  <w:style w:type="numbering" w:customStyle="1" w:styleId="NoList2">
    <w:name w:val="No List2"/>
    <w:next w:val="NoList"/>
    <w:semiHidden/>
    <w:rsid w:val="00DF0F41"/>
  </w:style>
  <w:style w:type="paragraph" w:styleId="ListParagraph">
    <w:name w:val="List Paragraph"/>
    <w:basedOn w:val="Normal"/>
    <w:uiPriority w:val="34"/>
    <w:qFormat/>
    <w:rsid w:val="002E6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si.bg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\Q3%202024\t%20+60\&#1055;&#1088;&#1077;&#1089;&#1089;&#1098;&#1086;&#1073;&#1097;&#1077;&#1085;&#1080;&#1077;\&#1055;&#1088;&#1077;&#1089;&#1089;&#1098;&#1086;&#1073;&#1097;&#1077;&#1085;&#1080;&#1077;_Q3_2024\rab_press_Q3_2024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2024\Q3%202024\t%20+60\&#1055;&#1088;&#1077;&#1089;&#1089;&#1098;&#1086;&#1073;&#1097;&#1077;&#1085;&#1080;&#1077;\&#1055;&#1088;&#1077;&#1089;&#1089;&#1098;&#1086;&#1073;&#1097;&#1077;&#1085;&#1080;&#1077;_Q3_2024\rab_press_Q3_2024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\Q3%202024\t%20+60\&#1055;&#1088;&#1077;&#1089;&#1089;&#1098;&#1086;&#1073;&#1097;&#1077;&#1085;&#1080;&#1077;\&#1055;&#1088;&#1077;&#1089;&#1089;&#1098;&#1086;&#1073;&#1097;&#1077;&#1085;&#1080;&#1077;_Q3_2024\rab_press_Q3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2047137589290469E-2"/>
          <c:y val="1.603951314716328E-2"/>
          <c:w val="0.93882419816314866"/>
          <c:h val="0.84517569867936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'F2'!$E$4</c:f>
              <c:strCache>
                <c:ptCount val="1"/>
                <c:pt idx="0">
                  <c:v>Трето тримесечие на 2023 г.</c:v>
                </c:pt>
              </c:strCache>
            </c:strRef>
          </c:tx>
          <c:spPr>
            <a:solidFill>
              <a:srgbClr val="0070C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4235298290416399E-3"/>
                  <c:y val="7.0258021026060264E-3"/>
                </c:manualLayout>
              </c:layout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2C5-40DC-9826-129DCCE7F75C}"/>
                </c:ext>
              </c:extLst>
            </c:dLbl>
            <c:dLbl>
              <c:idx val="1"/>
              <c:layout>
                <c:manualLayout>
                  <c:x val="3.4254800883702489E-3"/>
                  <c:y val="7.4188703290701376E-3"/>
                </c:manualLayout>
              </c:layout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C5-40DC-9826-129DCCE7F75C}"/>
                </c:ext>
              </c:extLst>
            </c:dLbl>
            <c:dLbl>
              <c:idx val="2"/>
              <c:layout>
                <c:manualLayout>
                  <c:x val="-1.7184507341987658E-4"/>
                  <c:y val="4.5049696656770276E-3"/>
                </c:manualLayout>
              </c:layout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C5-40DC-9826-129DCCE7F75C}"/>
                </c:ext>
              </c:extLst>
            </c:dLbl>
            <c:spPr>
              <a:solidFill>
                <a:schemeClr val="bg1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'F2'!$D$5:$D$7</c:f>
              <c:strCache>
                <c:ptCount val="3"/>
                <c:pt idx="0">
                  <c:v>Аграрен сектор</c:v>
                </c:pt>
                <c:pt idx="1">
                  <c:v>Индустрия</c:v>
                </c:pt>
                <c:pt idx="2">
                  <c:v>Услуги</c:v>
                </c:pt>
              </c:strCache>
            </c:strRef>
          </c:cat>
          <c:val>
            <c:numRef>
              <c:f>'F2'!$E$5:$E$7</c:f>
              <c:numCache>
                <c:formatCode>0.0</c:formatCode>
                <c:ptCount val="3"/>
                <c:pt idx="0">
                  <c:v>4.573833459997787</c:v>
                </c:pt>
                <c:pt idx="1">
                  <c:v>25.71393899788341</c:v>
                </c:pt>
                <c:pt idx="2">
                  <c:v>69.712227542118796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2C5-40DC-9826-129DCCE7F75C}"/>
            </c:ext>
          </c:extLst>
        </c:ser>
        <c:ser>
          <c:idx val="1"/>
          <c:order val="1"/>
          <c:tx>
            <c:strRef>
              <c:f>'F2'!$F$4</c:f>
              <c:strCache>
                <c:ptCount val="1"/>
                <c:pt idx="0">
                  <c:v>Трето тримесечие на 2024 г.</c:v>
                </c:pt>
              </c:strCache>
            </c:strRef>
          </c:tx>
          <c:spPr>
            <a:solidFill>
              <a:srgbClr val="92D05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697453358870683E-3"/>
                  <c:y val="4.3113463276106883E-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2C5-40DC-9826-129DCCE7F75C}"/>
                </c:ext>
              </c:extLst>
            </c:dLbl>
            <c:dLbl>
              <c:idx val="1"/>
              <c:layout>
                <c:manualLayout>
                  <c:x val="-1.4577569695679933E-4"/>
                  <c:y val="4.064082153665151E-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2C5-40DC-9826-129DCCE7F75C}"/>
                </c:ext>
              </c:extLst>
            </c:dLbl>
            <c:dLbl>
              <c:idx val="2"/>
              <c:layout>
                <c:manualLayout>
                  <c:x val="6.2442363623465983E-4"/>
                  <c:y val="4.5393915924444037E-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2C5-40DC-9826-129DCCE7F75C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'F2'!$D$5:$D$7</c:f>
              <c:strCache>
                <c:ptCount val="3"/>
                <c:pt idx="0">
                  <c:v>Аграрен сектор</c:v>
                </c:pt>
                <c:pt idx="1">
                  <c:v>Индустрия</c:v>
                </c:pt>
                <c:pt idx="2">
                  <c:v>Услуги</c:v>
                </c:pt>
              </c:strCache>
            </c:strRef>
          </c:cat>
          <c:val>
            <c:numRef>
              <c:f>'F2'!$F$5:$F$7</c:f>
              <c:numCache>
                <c:formatCode>0.0</c:formatCode>
                <c:ptCount val="3"/>
                <c:pt idx="0">
                  <c:v>3.7078827873073346</c:v>
                </c:pt>
                <c:pt idx="1">
                  <c:v>25.680458456850829</c:v>
                </c:pt>
                <c:pt idx="2">
                  <c:v>70.61165875584183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2C5-40DC-9826-129DCCE7F7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2990111"/>
        <c:axId val="1"/>
      </c:barChart>
      <c:catAx>
        <c:axId val="78299011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782990111"/>
        <c:crosses val="autoZero"/>
        <c:crossBetween val="between"/>
      </c:valAx>
      <c:spPr>
        <a:solidFill>
          <a:srgbClr val="FFFFFF">
            <a:alpha val="0"/>
          </a:srgbClr>
        </a:solidFill>
        <a:ln w="12700">
          <a:solidFill>
            <a:srgbClr val="808080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84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legendEntry>
      <c:legendEntry>
        <c:idx val="1"/>
        <c:txPr>
          <a:bodyPr/>
          <a:lstStyle/>
          <a:p>
            <a:pPr>
              <a:defRPr sz="84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legendEntry>
      <c:layout>
        <c:manualLayout>
          <c:xMode val="edge"/>
          <c:yMode val="edge"/>
          <c:x val="0.16433706523525976"/>
          <c:y val="0.93718318579005078"/>
          <c:w val="0.687439342550629"/>
          <c:h val="5.191209758586252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40" b="0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10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Внос на стоки и услуги</a:t>
            </a:r>
            <a:endParaRPr lang="bg-BG" sz="10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52309077464388154"/>
          <c:y val="5.568445475638050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490277868122881E-2"/>
          <c:y val="1.2206003251913705E-2"/>
          <c:w val="0.95330271369813002"/>
          <c:h val="0.8379322136156910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'F2'!$F$32</c:f>
              <c:strCache>
                <c:ptCount val="1"/>
                <c:pt idx="0">
                  <c:v>Трето тримесечие на 2024 г.</c:v>
                </c:pt>
              </c:strCache>
            </c:strRef>
          </c:tx>
          <c:spPr>
            <a:solidFill>
              <a:srgbClr val="00B05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2490675507666805E-3"/>
                  <c:y val="2.01521213560601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DDB-404A-B0FC-07CEF641544A}"/>
                </c:ext>
              </c:extLst>
            </c:dLbl>
            <c:dLbl>
              <c:idx val="1"/>
              <c:layout>
                <c:manualLayout>
                  <c:x val="2.6613702650965239E-3"/>
                  <c:y val="5.701803403606806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DDB-404A-B0FC-07CEF641544A}"/>
                </c:ext>
              </c:extLst>
            </c:dLbl>
            <c:dLbl>
              <c:idx val="2"/>
              <c:layout>
                <c:manualLayout>
                  <c:x val="-9.5837091570983972E-4"/>
                  <c:y val="-3.579053778370511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DDB-404A-B0FC-07CEF641544A}"/>
                </c:ext>
              </c:extLst>
            </c:dLbl>
            <c:dLbl>
              <c:idx val="3"/>
              <c:layout>
                <c:manualLayout>
                  <c:x val="1.3437020062895373E-3"/>
                  <c:y val="1.17556071152358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DDB-404A-B0FC-07CEF641544A}"/>
                </c:ext>
              </c:extLst>
            </c:dLbl>
            <c:dLbl>
              <c:idx val="4"/>
              <c:layout>
                <c:manualLayout>
                  <c:x val="2.7101351733443773E-3"/>
                  <c:y val="8.65062689768259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DDB-404A-B0FC-07CEF641544A}"/>
                </c:ext>
              </c:extLst>
            </c:dLbl>
            <c:dLbl>
              <c:idx val="5"/>
              <c:layout>
                <c:manualLayout>
                  <c:x val="-1.5668837237276894E-3"/>
                  <c:y val="3.3437100890169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DDB-404A-B0FC-07CEF641544A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"/>
                    <a:cs typeface="Arial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'F2'!$D$33:$D$38</c:f>
              <c:strCache>
                <c:ptCount val="5"/>
                <c:pt idx="0">
                  <c:v>  Индивидуално потребление</c:v>
                </c:pt>
                <c:pt idx="1">
                  <c:v>  Колективно потребление</c:v>
                </c:pt>
                <c:pt idx="2">
                  <c:v>  Бруто образуване на основен капитал</c:v>
                </c:pt>
                <c:pt idx="3">
                  <c:v>  Изменение на запасите</c:v>
                </c:pt>
                <c:pt idx="4">
                  <c:v>  Износ на стоки и услуги</c:v>
                </c:pt>
              </c:strCache>
            </c:strRef>
          </c:cat>
          <c:val>
            <c:numRef>
              <c:f>'F2'!$F$33:$F$38</c:f>
              <c:numCache>
                <c:formatCode>0.0</c:formatCode>
                <c:ptCount val="6"/>
                <c:pt idx="0">
                  <c:v>65.596107272256646</c:v>
                </c:pt>
                <c:pt idx="1">
                  <c:v>8.3959859104558348</c:v>
                </c:pt>
                <c:pt idx="2">
                  <c:v>17.407943960812801</c:v>
                </c:pt>
                <c:pt idx="3">
                  <c:v>2.1392676878371244</c:v>
                </c:pt>
                <c:pt idx="4">
                  <c:v>57.266030103663013</c:v>
                </c:pt>
                <c:pt idx="5">
                  <c:v>-50.8053349350254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DDB-404A-B0FC-07CEF641544A}"/>
            </c:ext>
          </c:extLst>
        </c:ser>
        <c:ser>
          <c:idx val="1"/>
          <c:order val="1"/>
          <c:tx>
            <c:strRef>
              <c:f>'F2'!$E$32</c:f>
              <c:strCache>
                <c:ptCount val="1"/>
                <c:pt idx="0">
                  <c:v>Трето тримесечие на 2023 г.</c:v>
                </c:pt>
              </c:strCache>
            </c:strRef>
          </c:tx>
          <c:spPr>
            <a:solidFill>
              <a:srgbClr val="0070C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8683343700772885E-3"/>
                  <c:y val="-4.336224149432955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DDB-404A-B0FC-07CEF641544A}"/>
                </c:ext>
              </c:extLst>
            </c:dLbl>
            <c:dLbl>
              <c:idx val="1"/>
              <c:layout>
                <c:manualLayout>
                  <c:x val="2.162746504141659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DDB-404A-B0FC-07CEF641544A}"/>
                </c:ext>
              </c:extLst>
            </c:dLbl>
            <c:dLbl>
              <c:idx val="3"/>
              <c:layout>
                <c:manualLayout>
                  <c:x val="-1.3793895026415308E-3"/>
                  <c:y val="-8.21568271707972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DDB-404A-B0FC-07CEF641544A}"/>
                </c:ext>
              </c:extLst>
            </c:dLbl>
            <c:dLbl>
              <c:idx val="4"/>
              <c:layout>
                <c:manualLayout>
                  <c:x val="4.1279669762641896E-3"/>
                  <c:y val="-3.09358081979891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DDB-404A-B0FC-07CEF641544A}"/>
                </c:ext>
              </c:extLst>
            </c:dLbl>
            <c:dLbl>
              <c:idx val="5"/>
              <c:layout>
                <c:manualLayout>
                  <c:x val="-1.4968242920265146E-3"/>
                  <c:y val="-2.59247233584873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DDB-404A-B0FC-07CEF641544A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"/>
                    <a:cs typeface="Arial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'F2'!$D$33:$D$38</c:f>
              <c:strCache>
                <c:ptCount val="5"/>
                <c:pt idx="0">
                  <c:v>  Индивидуално потребление</c:v>
                </c:pt>
                <c:pt idx="1">
                  <c:v>  Колективно потребление</c:v>
                </c:pt>
                <c:pt idx="2">
                  <c:v>  Бруто образуване на основен капитал</c:v>
                </c:pt>
                <c:pt idx="3">
                  <c:v>  Изменение на запасите</c:v>
                </c:pt>
                <c:pt idx="4">
                  <c:v>  Износ на стоки и услуги</c:v>
                </c:pt>
              </c:strCache>
            </c:strRef>
          </c:cat>
          <c:val>
            <c:numRef>
              <c:f>'F2'!$E$33:$E$38</c:f>
              <c:numCache>
                <c:formatCode>0.0</c:formatCode>
                <c:ptCount val="6"/>
                <c:pt idx="0">
                  <c:v>65.096790841246175</c:v>
                </c:pt>
                <c:pt idx="1">
                  <c:v>7.9775576279756955</c:v>
                </c:pt>
                <c:pt idx="2">
                  <c:v>18.31662400157721</c:v>
                </c:pt>
                <c:pt idx="3">
                  <c:v>0.76052243827241095</c:v>
                </c:pt>
                <c:pt idx="4">
                  <c:v>62.05863014105114</c:v>
                </c:pt>
                <c:pt idx="5">
                  <c:v>-54.210125050122599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DDB-404A-B0FC-07CEF64154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2217983"/>
        <c:axId val="1"/>
      </c:barChart>
      <c:catAx>
        <c:axId val="682217983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682217983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legendEntry>
      <c:legendEntry>
        <c:idx val="1"/>
        <c:txPr>
          <a:bodyPr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legendEntry>
      <c:layout>
        <c:manualLayout>
          <c:xMode val="edge"/>
          <c:yMode val="edge"/>
          <c:x val="0.18411006332583368"/>
          <c:y val="0.91680291054328567"/>
          <c:w val="0.64444455279003443"/>
          <c:h val="6.00522498492792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2047137589290469E-2"/>
          <c:y val="1.603951314716328E-2"/>
          <c:w val="0.93882419816314866"/>
          <c:h val="0.84517569867936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'F3'!$E$3</c:f>
              <c:strCache>
                <c:ptCount val="1"/>
                <c:pt idx="0">
                  <c:v>Брутна добавена стойност</c:v>
                </c:pt>
              </c:strCache>
            </c:strRef>
          </c:tx>
          <c:spPr>
            <a:solidFill>
              <a:srgbClr val="0070C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4235298290416399E-3"/>
                  <c:y val="7.0258021026060264E-3"/>
                </c:manualLayout>
              </c:layout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C5-4C3A-A5B6-0CA2E699E809}"/>
                </c:ext>
              </c:extLst>
            </c:dLbl>
            <c:dLbl>
              <c:idx val="1"/>
              <c:layout>
                <c:manualLayout>
                  <c:x val="3.4254800883702489E-3"/>
                  <c:y val="7.4188703290701376E-3"/>
                </c:manualLayout>
              </c:layout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C5-4C3A-A5B6-0CA2E699E809}"/>
                </c:ext>
              </c:extLst>
            </c:dLbl>
            <c:dLbl>
              <c:idx val="2"/>
              <c:layout>
                <c:manualLayout>
                  <c:x val="-1.7184507341987658E-4"/>
                  <c:y val="4.5049696656770276E-3"/>
                </c:manualLayout>
              </c:layout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DC5-4C3A-A5B6-0CA2E699E809}"/>
                </c:ext>
              </c:extLst>
            </c:dLbl>
            <c:spPr>
              <a:solidFill>
                <a:schemeClr val="bg1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'F3'!$D$5:$D$8</c:f>
              <c:strCache>
                <c:ptCount val="4"/>
                <c:pt idx="0">
                  <c:v>Q4 2023</c:v>
                </c:pt>
                <c:pt idx="1">
                  <c:v>Q1 2024</c:v>
                </c:pt>
                <c:pt idx="2">
                  <c:v>Q2 2024</c:v>
                </c:pt>
                <c:pt idx="3">
                  <c:v>Q3 2024</c:v>
                </c:pt>
              </c:strCache>
            </c:strRef>
          </c:cat>
          <c:val>
            <c:numRef>
              <c:f>'F3'!$E$5:$E$8</c:f>
              <c:numCache>
                <c:formatCode>0.0</c:formatCode>
                <c:ptCount val="4"/>
                <c:pt idx="0">
                  <c:v>0.84228498501859406</c:v>
                </c:pt>
                <c:pt idx="1">
                  <c:v>1.8326320279450528</c:v>
                </c:pt>
                <c:pt idx="2">
                  <c:v>1.8575265759756405</c:v>
                </c:pt>
                <c:pt idx="3">
                  <c:v>2.2278905555311042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DC5-4C3A-A5B6-0CA2E699E809}"/>
            </c:ext>
          </c:extLst>
        </c:ser>
        <c:ser>
          <c:idx val="1"/>
          <c:order val="1"/>
          <c:tx>
            <c:strRef>
              <c:f>'F3'!$F$3</c:f>
              <c:strCache>
                <c:ptCount val="1"/>
                <c:pt idx="0">
                  <c:v>Брутен вътрешен продукт</c:v>
                </c:pt>
              </c:strCache>
            </c:strRef>
          </c:tx>
          <c:spPr>
            <a:solidFill>
              <a:srgbClr val="00B05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697453358870683E-3"/>
                  <c:y val="4.3113463276106883E-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DC5-4C3A-A5B6-0CA2E699E809}"/>
                </c:ext>
              </c:extLst>
            </c:dLbl>
            <c:dLbl>
              <c:idx val="1"/>
              <c:layout>
                <c:manualLayout>
                  <c:x val="-1.4577569695679933E-4"/>
                  <c:y val="4.064082153665151E-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DC5-4C3A-A5B6-0CA2E699E809}"/>
                </c:ext>
              </c:extLst>
            </c:dLbl>
            <c:dLbl>
              <c:idx val="2"/>
              <c:layout>
                <c:manualLayout>
                  <c:x val="6.2442363623465983E-4"/>
                  <c:y val="4.5393915924444037E-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DC5-4C3A-A5B6-0CA2E699E809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'F3'!$D$5:$D$8</c:f>
              <c:strCache>
                <c:ptCount val="4"/>
                <c:pt idx="0">
                  <c:v>Q4 2023</c:v>
                </c:pt>
                <c:pt idx="1">
                  <c:v>Q1 2024</c:v>
                </c:pt>
                <c:pt idx="2">
                  <c:v>Q2 2024</c:v>
                </c:pt>
                <c:pt idx="3">
                  <c:v>Q3 2024</c:v>
                </c:pt>
              </c:strCache>
            </c:strRef>
          </c:cat>
          <c:val>
            <c:numRef>
              <c:f>'F3'!$F$5:$F$8</c:f>
              <c:numCache>
                <c:formatCode>0.0</c:formatCode>
                <c:ptCount val="4"/>
                <c:pt idx="0">
                  <c:v>1.730915883531253</c:v>
                </c:pt>
                <c:pt idx="1">
                  <c:v>1.9699635780745695</c:v>
                </c:pt>
                <c:pt idx="2">
                  <c:v>2.204369686216225</c:v>
                </c:pt>
                <c:pt idx="3">
                  <c:v>2.4197096275303096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DC5-4C3A-A5B6-0CA2E699E8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2"/>
        <c:axId val="782990111"/>
        <c:axId val="1"/>
      </c:barChart>
      <c:catAx>
        <c:axId val="78299011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782990111"/>
        <c:crosses val="autoZero"/>
        <c:crossBetween val="between"/>
      </c:valAx>
      <c:spPr>
        <a:solidFill>
          <a:srgbClr val="FFFFFF">
            <a:alpha val="0"/>
          </a:srgbClr>
        </a:solidFill>
        <a:ln w="12700">
          <a:solidFill>
            <a:srgbClr val="808080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84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legendEntry>
      <c:legendEntry>
        <c:idx val="1"/>
        <c:txPr>
          <a:bodyPr/>
          <a:lstStyle/>
          <a:p>
            <a:pPr>
              <a:defRPr sz="84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legendEntry>
      <c:layout>
        <c:manualLayout>
          <c:xMode val="edge"/>
          <c:yMode val="edge"/>
          <c:x val="0.17744010603489602"/>
          <c:y val="0.93365415128387386"/>
          <c:w val="0.65329697955994415"/>
          <c:h val="5.3665777646372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74870-F42B-4BB8-8906-EA73FEF7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Marin Gergov</cp:lastModifiedBy>
  <cp:revision>2</cp:revision>
  <cp:lastPrinted>2024-12-03T07:03:00Z</cp:lastPrinted>
  <dcterms:created xsi:type="dcterms:W3CDTF">2024-12-04T17:21:00Z</dcterms:created>
  <dcterms:modified xsi:type="dcterms:W3CDTF">2024-12-04T17:21:00Z</dcterms:modified>
</cp:coreProperties>
</file>