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8E97A" w14:textId="77777777" w:rsidR="00F54022" w:rsidRPr="004D682B" w:rsidRDefault="00F54022" w:rsidP="006E6AA2">
      <w:pPr>
        <w:keepNext/>
        <w:spacing w:before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4D682B">
        <w:rPr>
          <w:rFonts w:ascii="Verdana" w:eastAsia="Times New Roman" w:hAnsi="Verdana" w:cs="Times New Roman"/>
          <w:b/>
          <w:sz w:val="20"/>
          <w:szCs w:val="20"/>
        </w:rPr>
        <w:t>СТОПАНСКА КОНЮНКТУРА</w:t>
      </w:r>
    </w:p>
    <w:p w14:paraId="3011B135" w14:textId="11249B9A" w:rsidR="00612783" w:rsidRPr="000416E0" w:rsidRDefault="00D433A3" w:rsidP="006E6AA2">
      <w:pPr>
        <w:spacing w:after="160" w:line="36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БИЗНЕС АНКЕТИ НА НСИ, </w:t>
      </w:r>
      <w:r w:rsidR="00BE073C">
        <w:rPr>
          <w:rFonts w:ascii="Verdana" w:eastAsia="Times New Roman" w:hAnsi="Verdana" w:cs="Times New Roman"/>
          <w:b/>
          <w:sz w:val="20"/>
          <w:szCs w:val="20"/>
        </w:rPr>
        <w:t>НОЕМВРИ</w:t>
      </w:r>
      <w:r w:rsidR="00612783" w:rsidRPr="000416E0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612783" w:rsidRPr="000416E0">
        <w:rPr>
          <w:rFonts w:ascii="Verdana" w:eastAsia="Times New Roman" w:hAnsi="Verdana" w:cs="Times New Roman"/>
          <w:b/>
          <w:sz w:val="20"/>
          <w:szCs w:val="20"/>
        </w:rPr>
        <w:t>2024 ГОДИНА</w:t>
      </w:r>
    </w:p>
    <w:p w14:paraId="3E2AF8F0" w14:textId="77777777" w:rsidR="00156DB3" w:rsidRPr="00B6656D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</w:t>
      </w:r>
      <w:r w:rsidRPr="00F74A8A">
        <w:rPr>
          <w:rFonts w:ascii="Verdana" w:eastAsia="Μοντέρνα" w:hAnsi="Verdana" w:cs="Times New Roman"/>
          <w:b/>
          <w:sz w:val="20"/>
          <w:szCs w:val="20"/>
          <w:lang w:eastAsia="bg-BG"/>
        </w:rPr>
        <w:t>общият показател на бизнес климата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запазва равнището си от </w:t>
      </w:r>
      <w:r w:rsidRPr="009E7E2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октомври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(от 16.9% на 17.0%) (виж фиг. 1 от приложението), </w:t>
      </w:r>
      <w:r w:rsidRPr="00B6656D">
        <w:rPr>
          <w:rFonts w:ascii="Verdana" w:eastAsia="Μοντέρνα" w:hAnsi="Verdana" w:cs="Times New Roman"/>
          <w:sz w:val="20"/>
          <w:szCs w:val="20"/>
          <w:lang w:eastAsia="bg-BG"/>
        </w:rPr>
        <w:t>като подобрение е регистрирано единствено в промишлеността.</w:t>
      </w:r>
    </w:p>
    <w:p w14:paraId="119CF5EB" w14:textId="77777777" w:rsidR="00156DB3" w:rsidRPr="00B32F80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Промишленост.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промишлеността“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се покачва с 2.5 пункта (от 13.3% на 15.8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%)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(виж фиг. 2 от приложението)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, което се дължи на позитивните</w:t>
      </w:r>
      <w:r w:rsidRPr="00B6656D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оценки и очаквания на промишлените предприемачи за бизнес състоянието на предприятията. </w:t>
      </w:r>
      <w:r w:rsidRPr="00B32F80">
        <w:rPr>
          <w:rFonts w:ascii="Verdana" w:eastAsia="Μοντέρνα" w:hAnsi="Verdana" w:cs="Times New Roman"/>
          <w:sz w:val="20"/>
          <w:szCs w:val="20"/>
          <w:lang w:eastAsia="bg-BG"/>
        </w:rPr>
        <w:t>Оптимистични са и прогнозите им за производствената активност през следващите три месеца</w:t>
      </w:r>
      <w:r w:rsidRPr="00B32F80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B32F80">
        <w:rPr>
          <w:rFonts w:ascii="Verdana" w:eastAsia="Μοντέρνα" w:hAnsi="Verdana" w:cs="Times New Roman"/>
          <w:sz w:val="20"/>
          <w:szCs w:val="20"/>
          <w:lang w:eastAsia="bg-BG"/>
        </w:rPr>
        <w:t>(виж фиг. 3 от приложението).</w:t>
      </w:r>
    </w:p>
    <w:p w14:paraId="4D92ECF8" w14:textId="686E6166" w:rsidR="00156DB3" w:rsidRPr="00F74A8A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3585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Най-сериозните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затруднения</w:t>
      </w:r>
      <w:r w:rsidRPr="00E3585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дейността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остават свързани с н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есигурната икономическа среда и недостиг</w:t>
      </w:r>
      <w:r w:rsidR="00064756">
        <w:rPr>
          <w:rFonts w:ascii="Verdana" w:eastAsia="Times New Roman" w:hAnsi="Verdana" w:cs="Times New Roman"/>
          <w:sz w:val="20"/>
          <w:szCs w:val="20"/>
          <w:lang w:val="en-US" w:eastAsia="bg-BG"/>
        </w:rPr>
        <w:t>a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, посочени съответно от 51.5 и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29.9%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от предприятията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4 от приложението).</w:t>
      </w:r>
    </w:p>
    <w:p w14:paraId="1899D391" w14:textId="77777777" w:rsidR="00156DB3" w:rsidRPr="00F74A8A" w:rsidRDefault="00156DB3" w:rsidP="00156DB3">
      <w:pPr>
        <w:tabs>
          <w:tab w:val="left" w:pos="3123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408A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Относно продажните цени в промишлеността </w:t>
      </w:r>
      <w:r w:rsidRPr="00395DA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по-голяма </w:t>
      </w:r>
      <w:r w:rsidRPr="008408A4">
        <w:rPr>
          <w:rFonts w:ascii="Verdana" w:eastAsia="Μοντέρνα" w:hAnsi="Verdana" w:cs="Times New Roman"/>
          <w:sz w:val="20"/>
          <w:szCs w:val="20"/>
          <w:lang w:eastAsia="bg-BG"/>
        </w:rPr>
        <w:t>част от мениджърите предвиждат те да останат без промяна през следващите три месеца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>(виж фиг. 5 от приложението).</w:t>
      </w:r>
    </w:p>
    <w:p w14:paraId="6056239C" w14:textId="04258D9A" w:rsidR="00156DB3" w:rsidRPr="00F74A8A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Строителство.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съставният показател „бизнес климат в строителството“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се понижава с 0.8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пункта (о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т 21.2% на 20.4%) (виж фиг. 6 от приложението) в резултат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 резервираните</w:t>
      </w:r>
      <w:r w:rsidRPr="00B2123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оценки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 строителните предприемачи за </w:t>
      </w:r>
      <w:r w:rsidR="00A42F94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настоящото </w:t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бизнес състояние на предприятията.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По тяхно мнение</w:t>
      </w:r>
      <w:r w:rsidRPr="00BA00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настоящата строителна активност 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намалена</w:t>
      </w:r>
      <w:r w:rsidRPr="00BA00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в сравнение с </w:t>
      </w:r>
      <w:r w:rsidRPr="009E7E24">
        <w:rPr>
          <w:rFonts w:ascii="Verdana" w:eastAsia="Μοντέρνα" w:hAnsi="Verdana" w:cs="Times New Roman"/>
          <w:sz w:val="20"/>
          <w:szCs w:val="20"/>
          <w:lang w:eastAsia="bg-BG"/>
        </w:rPr>
        <w:t>предходния месец</w:t>
      </w:r>
      <w:r w:rsidR="0058581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като и </w:t>
      </w:r>
      <w:r w:rsidRPr="00BA00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прогнозите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з</w:t>
      </w:r>
      <w:r w:rsidRPr="00B02911">
        <w:rPr>
          <w:rFonts w:ascii="Verdana" w:eastAsia="Μοντέρνα" w:hAnsi="Verdana" w:cs="Times New Roman"/>
          <w:sz w:val="20"/>
          <w:szCs w:val="20"/>
          <w:lang w:val="en-GB" w:eastAsia="bg-BG"/>
        </w:rPr>
        <w:t xml:space="preserve">а </w:t>
      </w:r>
      <w:r w:rsidRPr="00B0291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дейността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през</w:t>
      </w:r>
      <w:r w:rsidRPr="00BA00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следващите три месеца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са по-песимистични </w:t>
      </w:r>
      <w:r w:rsidRPr="00BA004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(виж фиг. 7 от приложението).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Последната анкетата отчита и увеличение на броя на клиентите със закъснения в плащанията.</w:t>
      </w:r>
    </w:p>
    <w:p w14:paraId="63A111E1" w14:textId="77777777" w:rsidR="00156DB3" w:rsidRDefault="00156DB3" w:rsidP="00156DB3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F0852">
        <w:rPr>
          <w:rFonts w:ascii="Verdana" w:eastAsia="Times New Roman" w:hAnsi="Verdana" w:cs="Times New Roman"/>
          <w:sz w:val="20"/>
          <w:szCs w:val="20"/>
          <w:lang w:eastAsia="bg-BG"/>
        </w:rPr>
        <w:t>Несигурната икономическа среда, недостигът на работна сила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0F085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цените на материалите продължават да са основните фактори, ограничаващи развитието на бизнеса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(виж фиг. 8 от приложението).</w:t>
      </w:r>
    </w:p>
    <w:p w14:paraId="3F9123A4" w14:textId="436C70A8" w:rsidR="00156DB3" w:rsidRDefault="00156DB3" w:rsidP="00156DB3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 отношение на продажните цени прогнозите на </w:t>
      </w:r>
      <w:r w:rsidRPr="008408A4">
        <w:rPr>
          <w:rFonts w:ascii="Verdana" w:eastAsia="Μοντέρνα" w:hAnsi="Verdana" w:cs="Times New Roman"/>
          <w:sz w:val="20"/>
          <w:szCs w:val="20"/>
          <w:lang w:eastAsia="bg-BG"/>
        </w:rPr>
        <w:t>преобладаващата</w:t>
      </w:r>
      <w:r w:rsidRPr="00AB1F2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част от строителните предприемачи са за запазване на тяхното равнище през следващите три месеца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(виж фиг. 9 от приложението).</w:t>
      </w:r>
    </w:p>
    <w:p w14:paraId="5A97D60A" w14:textId="745C7637" w:rsidR="00156DB3" w:rsidRDefault="00156DB3" w:rsidP="00156DB3">
      <w:pPr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Times New Roman" w:hAnsi="Verdana" w:cs="Times New Roman"/>
          <w:b/>
          <w:sz w:val="20"/>
          <w:szCs w:val="20"/>
          <w:lang w:eastAsia="bg-BG"/>
        </w:rPr>
        <w:t>Търговия на дребно.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търговията на дребно“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запазва нивото си от октомври (от 23.6% на 23.7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%) (виж фиг. 10 от</w:t>
      </w:r>
      <w:r w:rsidRPr="00156DB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приложението)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Същевременно п</w:t>
      </w: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t>рогнозите на търговците на дребно както за обема на</w:t>
      </w:r>
    </w:p>
    <w:p w14:paraId="4943C66A" w14:textId="6F821722" w:rsidR="00156DB3" w:rsidRDefault="00156DB3" w:rsidP="00C365C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6CBE6BC2" w14:textId="77777777" w:rsidR="00156DB3" w:rsidRPr="004D04EF" w:rsidRDefault="00156DB3" w:rsidP="00C365CB">
      <w:pPr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  <w:sectPr w:rsidR="00156DB3" w:rsidRPr="004D04EF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1E53FE2F" w14:textId="77777777" w:rsidR="00156DB3" w:rsidRPr="00F74A8A" w:rsidRDefault="00156DB3" w:rsidP="00156DB3">
      <w:pPr>
        <w:tabs>
          <w:tab w:val="left" w:pos="3123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продажбите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(виж </w:t>
      </w:r>
      <w:r w:rsidRPr="00AA230E">
        <w:rPr>
          <w:rFonts w:ascii="Verdana" w:eastAsia="Times New Roman" w:hAnsi="Verdana" w:cs="Times New Roman" w:hint="cs"/>
          <w:sz w:val="20"/>
          <w:szCs w:val="20"/>
          <w:lang w:eastAsia="bg-BG"/>
        </w:rPr>
        <w:t>фиг</w:t>
      </w: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11 </w:t>
      </w:r>
      <w:r w:rsidRPr="00AA230E">
        <w:rPr>
          <w:rFonts w:ascii="Verdana" w:eastAsia="Times New Roman" w:hAnsi="Verdana" w:cs="Times New Roman" w:hint="cs"/>
          <w:sz w:val="20"/>
          <w:szCs w:val="20"/>
          <w:lang w:eastAsia="bg-BG"/>
        </w:rPr>
        <w:t>от</w:t>
      </w: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A230E">
        <w:rPr>
          <w:rFonts w:ascii="Verdana" w:eastAsia="Times New Roman" w:hAnsi="Verdana" w:cs="Times New Roman" w:hint="cs"/>
          <w:sz w:val="20"/>
          <w:szCs w:val="20"/>
          <w:lang w:eastAsia="bg-BG"/>
        </w:rPr>
        <w:t>приложението</w:t>
      </w: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t>), така и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за поръчките към доставчиците </w:t>
      </w: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следващите три месеца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остават</w:t>
      </w:r>
      <w:r w:rsidRPr="00AA230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неблагоприятни.</w:t>
      </w:r>
    </w:p>
    <w:p w14:paraId="174B0441" w14:textId="44CE2C6E" w:rsidR="00156DB3" w:rsidRPr="00F74A8A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05D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Несигурната икономическа среда </w:t>
      </w:r>
      <w:r w:rsidRPr="00305D85">
        <w:rPr>
          <w:rFonts w:ascii="Verdana" w:eastAsia="Times New Roman" w:hAnsi="Verdana" w:cs="Times New Roman"/>
          <w:sz w:val="20"/>
          <w:szCs w:val="20"/>
          <w:lang w:val="en-US" w:eastAsia="bg-BG"/>
        </w:rPr>
        <w:t>e</w:t>
      </w:r>
      <w:r w:rsidRPr="00305D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посочена от мениджърите като </w:t>
      </w:r>
      <w:r w:rsidRPr="00305D85">
        <w:rPr>
          <w:rFonts w:ascii="Verdana" w:eastAsia="Times New Roman" w:hAnsi="Verdana" w:cs="Times New Roman"/>
          <w:sz w:val="20"/>
          <w:szCs w:val="20"/>
          <w:lang w:eastAsia="bg-BG"/>
        </w:rPr>
        <w:t>основна пречка за дейността в сектора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305D8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A877D3">
        <w:rPr>
          <w:rFonts w:ascii="Verdana" w:eastAsia="Times New Roman" w:hAnsi="Verdana" w:cs="Times New Roman"/>
          <w:sz w:val="20"/>
          <w:szCs w:val="20"/>
          <w:lang w:eastAsia="bg-BG"/>
        </w:rPr>
        <w:t>През последния месец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регистрирано и засилване на негативното влияние на фактора „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недостиг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>“, който измества на трето място затрудненията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предприятията</w:t>
      </w:r>
      <w:r w:rsidRPr="00285B8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свързани с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конкуренцията в бранша (виж фиг.</w:t>
      </w:r>
      <w:r w:rsidR="00064756">
        <w:rPr>
          <w:rFonts w:ascii="Verdana" w:eastAsia="Times New Roman" w:hAnsi="Verdana" w:cs="Times New Roman"/>
          <w:sz w:val="20"/>
          <w:szCs w:val="20"/>
          <w:lang w:val="en-US" w:eastAsia="bg-BG"/>
        </w:rPr>
        <w:t> 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12 от приложението).</w:t>
      </w:r>
    </w:p>
    <w:p w14:paraId="33EEE76A" w14:textId="77777777" w:rsidR="00156DB3" w:rsidRPr="00F74A8A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561B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Относно продажните цени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по-голяма част от </w:t>
      </w:r>
      <w:r w:rsidRPr="008C4E9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търговците на дребно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не предвиждат</w:t>
      </w:r>
      <w:r w:rsidRPr="0049249A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промяна през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следващите три месеца (виж фиг. 13 от приложението).</w:t>
      </w:r>
    </w:p>
    <w:p w14:paraId="6F309104" w14:textId="16BD3081" w:rsidR="00156DB3" w:rsidRPr="00F74A8A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F74A8A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Услуги</w:t>
      </w:r>
      <w:r w:rsidRPr="00F74A8A">
        <w:rPr>
          <w:rFonts w:ascii="Verdana" w:eastAsia="Μοντέρνα" w:hAnsi="Verdana" w:cs="Times New Roman"/>
          <w:b/>
          <w:bCs/>
          <w:sz w:val="20"/>
          <w:szCs w:val="20"/>
          <w:vertAlign w:val="superscript"/>
          <w:lang w:eastAsia="bg-BG"/>
        </w:rPr>
        <w:footnoteReference w:id="1"/>
      </w:r>
      <w:r w:rsidRPr="00F74A8A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.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ноември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съставният показател „бизнес климат в сектора на услугите“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спада с 3.9 пункта (от 13.4% на 9.5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) (виж фиг. 14 от приложението)</w:t>
      </w:r>
      <w:r w:rsidR="0067204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 резултат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на песимистичните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оценки и очаквания на мениджърите за бизне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с състоянието на предприятията. Негативни са и м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ненията им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относно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настоящото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 очаквано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търсене на услуги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(виж фиг. 15 от приложението).</w:t>
      </w:r>
    </w:p>
    <w:p w14:paraId="3538398B" w14:textId="308ABEF7" w:rsidR="00156DB3" w:rsidRPr="00F74A8A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Най-сериозните проблеми за развитието на бизнеса остават</w:t>
      </w:r>
      <w:r w:rsidRPr="00B455E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свързани с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несигурната икономическа среда,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недостиг</w:t>
      </w:r>
      <w:r w:rsidR="00064756">
        <w:rPr>
          <w:rFonts w:ascii="Verdana" w:eastAsia="Times New Roman" w:hAnsi="Verdana" w:cs="Times New Roman"/>
          <w:sz w:val="20"/>
          <w:szCs w:val="20"/>
          <w:lang w:val="en-US" w:eastAsia="bg-BG"/>
        </w:rPr>
        <w:t>a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работна сила и конкуренцията в бранша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(виж фиг. 16 от приложението).</w:t>
      </w:r>
    </w:p>
    <w:p w14:paraId="49046356" w14:textId="77777777" w:rsidR="00156DB3" w:rsidRDefault="00156DB3" w:rsidP="00156DB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1B53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Прогнозите на мениджърите по отношение на продажните цени в сектора на услугите през следващите три месеца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продължават да </w:t>
      </w:r>
      <w:r w:rsidRPr="001B538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са в посока на увеличение </w:t>
      </w:r>
      <w:r w:rsidRPr="00F74A8A">
        <w:rPr>
          <w:rFonts w:ascii="Verdana" w:eastAsia="Times New Roman" w:hAnsi="Verdana" w:cs="Times New Roman"/>
          <w:sz w:val="20"/>
          <w:szCs w:val="20"/>
          <w:lang w:eastAsia="bg-BG"/>
        </w:rPr>
        <w:t>(виж фиг. 17 от приложението).</w:t>
      </w:r>
    </w:p>
    <w:p w14:paraId="71584833" w14:textId="77777777" w:rsidR="00F54022" w:rsidRPr="000555A1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62D6BB6B" w14:textId="77777777" w:rsidR="00F54022" w:rsidRPr="004D682B" w:rsidRDefault="00F54022" w:rsidP="006B1F05">
      <w:pPr>
        <w:spacing w:after="160" w:line="360" w:lineRule="auto"/>
        <w:jc w:val="center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Методологични бележки</w:t>
      </w:r>
    </w:p>
    <w:p w14:paraId="62E0F17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Бизнес наблюденията в промишлеността, строителството, търговията на дребно и сектора на услугите събират информация за мненията на предприемачите по отношение на състоянието и развитието на техния бизнес.</w:t>
      </w:r>
    </w:p>
    <w:p w14:paraId="6A9CCDF4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От май 2002 г. всички бизнес наблюдения се финансират съвместно от НСИ и Европейската комисия (</w:t>
      </w:r>
      <w:r w:rsidRPr="004D682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13275743" wp14:editId="674B7390">
            <wp:extent cx="314325" cy="152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) съгласно подписани споразумения между двете институции. НСИ се ангажира да провежда наблюденията съгласно Хармонизираната програма на Европейския съюз. Всяко съобщение или публикация на НСИ е с автор НСИ и Комисията не носи отговорност за ползата, която може да бъде извлечена от информацията, съдържаща се в тях.</w:t>
      </w:r>
    </w:p>
    <w:p w14:paraId="1C95F46A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юли 2010 г. НСИ публикува данните от бизнес анкетите съобразно новата Класификация на икономическите дейности (КИД - 2008) (NACE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Rev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. 2). Всички динамични редове са преизчислени съобразно Класификацията и са съпоставими във времето.</w:t>
      </w:r>
    </w:p>
    <w:p w14:paraId="3FCE5A21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Отговорите на въпросите от анкетите са представени в тристепенна </w:t>
      </w:r>
      <w:proofErr w:type="spellStart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категорийна</w:t>
      </w:r>
      <w:proofErr w:type="spellEnd"/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скала от типа: „увеличение“, „без промяна“, „намаление“ или „над нормално“, „нормално“, „под нормално“. Балансите на оценките се изчисляват като разлика на относителните дялове по екстремните варианти на отговор. Показателят „бизнес климат“ е средна геометрична на балансите на оценките за настоящата и за очакваната бизнес ситуация в предприятията през следващите шест месеца.</w:t>
      </w:r>
    </w:p>
    <w:p w14:paraId="6A6472BC" w14:textId="77777777" w:rsidR="00F54022" w:rsidRPr="004D682B" w:rsidRDefault="00F54022" w:rsidP="00E16196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t>Общият показател на бизнес климата е средна претеглена на четири отраслови показателя на бизнес климата - в промишлеността, строителството, търговията на дребно и сектора на услугите, като последният показател е включен в общия динамичен ред от май 2002 година.</w:t>
      </w:r>
    </w:p>
    <w:p w14:paraId="2A9292D4" w14:textId="77777777" w:rsidR="00444D20" w:rsidRPr="004D682B" w:rsidRDefault="00F54022" w:rsidP="00E16196">
      <w:pPr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sz w:val="20"/>
          <w:szCs w:val="20"/>
          <w:lang w:eastAsia="bg-BG"/>
        </w:rPr>
        <w:br w:type="page"/>
      </w:r>
    </w:p>
    <w:p w14:paraId="2A0EF2BC" w14:textId="3A169314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1A82D22B" w14:textId="77777777" w:rsidR="00F54022" w:rsidRPr="004D682B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1. Бизнес климат - общо</w:t>
      </w:r>
    </w:p>
    <w:p w14:paraId="27C5741E" w14:textId="0AF80191" w:rsidR="00F54022" w:rsidRPr="004D682B" w:rsidRDefault="00B75004" w:rsidP="00323847">
      <w:pPr>
        <w:tabs>
          <w:tab w:val="left" w:pos="4485"/>
        </w:tabs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7C0FF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66.4pt" o:preferrelative="f">
            <v:imagedata r:id="rId12" o:title=""/>
            <o:lock v:ext="edit" aspectratio="f"/>
          </v:shape>
        </w:pict>
      </w:r>
    </w:p>
    <w:p w14:paraId="5D047B16" w14:textId="77777777" w:rsidR="00F54022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2. Бизнес климат в промишлеността</w:t>
      </w:r>
    </w:p>
    <w:p w14:paraId="0FF2F32E" w14:textId="42C8E828" w:rsidR="004C2A5E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B3A9DE9">
          <v:shape id="_x0000_i1026" type="#_x0000_t75" style="width:423pt;height:266.4pt" o:preferrelative="f">
            <v:imagedata r:id="rId13" o:title=""/>
            <o:lock v:ext="edit" aspectratio="f"/>
          </v:shape>
        </w:pict>
      </w:r>
    </w:p>
    <w:p w14:paraId="7667ECAC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B22F08" w14:textId="7F065D30" w:rsidR="00CE243C" w:rsidRPr="00CE243C" w:rsidRDefault="00F54022" w:rsidP="00CE243C">
      <w:pPr>
        <w:spacing w:before="160" w:after="160"/>
        <w:jc w:val="center"/>
        <w:rPr>
          <w:rFonts w:ascii="Verdana" w:eastAsia="Μοντέρνα" w:hAnsi="Verdana"/>
          <w:b/>
          <w:sz w:val="20"/>
          <w:szCs w:val="20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3. </w:t>
      </w:r>
      <w:r w:rsidR="00CE243C" w:rsidRPr="00CE243C">
        <w:rPr>
          <w:rFonts w:ascii="Verdana" w:eastAsia="Μοντέρνα" w:hAnsi="Verdana"/>
          <w:b/>
          <w:sz w:val="20"/>
          <w:szCs w:val="20"/>
        </w:rPr>
        <w:t xml:space="preserve">Очаквана производствена активност в промишлеността </w:t>
      </w:r>
      <w:r w:rsidR="00CE243C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през </w:t>
      </w:r>
      <w:r w:rsidR="00CE243C" w:rsidRPr="00CE243C">
        <w:rPr>
          <w:rFonts w:ascii="Verdana" w:eastAsia="Μοντέρνα" w:hAnsi="Verdana" w:cs="Times New Roman"/>
          <w:b/>
          <w:sz w:val="20"/>
          <w:szCs w:val="20"/>
          <w:lang w:eastAsia="bg-BG"/>
        </w:rPr>
        <w:t>следващите три месеца</w:t>
      </w:r>
    </w:p>
    <w:p w14:paraId="7B7BAE07" w14:textId="1F6AC133" w:rsidR="00F54022" w:rsidRPr="004D682B" w:rsidRDefault="00B75004" w:rsidP="00CE243C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5656F48">
          <v:shape id="_x0000_i1027" type="#_x0000_t75" style="width:423pt;height:266.4pt" o:preferrelative="f">
            <v:imagedata r:id="rId14" o:title=""/>
            <o:lock v:ext="edit" aspectratio="f"/>
          </v:shape>
        </w:pict>
      </w:r>
    </w:p>
    <w:p w14:paraId="52D03BC7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Фактори, затрудняващи дейността в промишлеността</w:t>
      </w:r>
    </w:p>
    <w:p w14:paraId="1992173D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14923FC0" w14:textId="759F9C60" w:rsidR="00FE0A48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0488227C">
          <v:shape id="_x0000_i1028" type="#_x0000_t75" style="width:423pt;height:266.4pt" o:preferrelative="f">
            <v:imagedata r:id="rId15" o:title=""/>
            <o:lock v:ext="edit" aspectratio="f"/>
          </v:shape>
        </w:pict>
      </w:r>
    </w:p>
    <w:p w14:paraId="49A47241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4C008B8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5. Очаквания за продажните цени в промишлеността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161B6445" w14:textId="5D19C9AD" w:rsidR="00F54022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10A8EED">
          <v:shape id="_x0000_i1029" type="#_x0000_t75" style="width:423pt;height:266.4pt" o:preferrelative="f">
            <v:imagedata r:id="rId16" o:title=""/>
            <o:lock v:ext="edit" aspectratio="f"/>
          </v:shape>
        </w:pict>
      </w:r>
    </w:p>
    <w:p w14:paraId="33E27459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Бизнес климат в строителството</w:t>
      </w:r>
    </w:p>
    <w:p w14:paraId="1196468A" w14:textId="273A5207" w:rsidR="00444D20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14F21C74">
          <v:shape id="_x0000_i1030" type="#_x0000_t75" style="width:423pt;height:266.4pt" o:preferrelative="f">
            <v:imagedata r:id="rId17" o:title=""/>
            <o:lock v:ext="edit" aspectratio="f"/>
          </v:shape>
        </w:pict>
      </w:r>
    </w:p>
    <w:p w14:paraId="4D1CC531" w14:textId="77777777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63C5D751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7. </w:t>
      </w:r>
      <w:r w:rsidR="00E72DB1" w:rsidRPr="00E72DB1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Очаквана строителна активност през следващите три месеца</w:t>
      </w:r>
    </w:p>
    <w:p w14:paraId="37E23B8F" w14:textId="102F8585" w:rsidR="00F54022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69729E9">
          <v:shape id="_x0000_i1031" type="#_x0000_t75" style="width:423.6pt;height:266.4pt" o:preferrelative="f">
            <v:imagedata r:id="rId18" o:title=""/>
            <o:lock v:ext="edit" aspectratio="f"/>
          </v:shape>
        </w:pict>
      </w:r>
    </w:p>
    <w:p w14:paraId="7D139D7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8. Фактори, затрудняващи дейността в</w:t>
      </w:r>
      <w:r w:rsidRPr="004D682B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строителството</w:t>
      </w:r>
    </w:p>
    <w:p w14:paraId="748CA0C4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5200646E" w14:textId="66361180" w:rsidR="00E72DB1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D48356A">
          <v:shape id="_x0000_i1032" type="#_x0000_t75" style="width:423.6pt;height:266.4pt" o:preferrelative="f">
            <v:imagedata r:id="rId19" o:title=""/>
            <o:lock v:ext="edit" aspectratio="f"/>
          </v:shape>
        </w:pict>
      </w:r>
    </w:p>
    <w:p w14:paraId="7419B915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19DE54C4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9. Очаквания за продажните цени в строителството</w:t>
      </w:r>
      <w:r w:rsidR="00FA3A0E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016699AE" w14:textId="2FE9E4B8" w:rsidR="00F54022" w:rsidRPr="004D682B" w:rsidRDefault="00B75004" w:rsidP="00E72DB1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61788D9">
          <v:shape id="_x0000_i1033" type="#_x0000_t75" style="width:423.6pt;height:266.4pt" o:preferrelative="f">
            <v:imagedata r:id="rId20" o:title=""/>
            <o:lock v:ext="edit" aspectratio="f"/>
          </v:shape>
        </w:pict>
      </w:r>
    </w:p>
    <w:p w14:paraId="58225DB5" w14:textId="77777777" w:rsidR="00444D20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10. Бизнес климат в търговията на дребно</w:t>
      </w:r>
    </w:p>
    <w:p w14:paraId="3971DD1F" w14:textId="2FE4917C" w:rsidR="00260466" w:rsidRPr="00094007" w:rsidRDefault="00B75004" w:rsidP="00094007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2DC3140A">
          <v:shape id="_x0000_i1034" type="#_x0000_t75" style="width:423.6pt;height:266.4pt" o:preferrelative="f">
            <v:imagedata r:id="rId21" o:title=""/>
            <o:lock v:ext="edit" aspectratio="f"/>
          </v:shape>
        </w:pict>
      </w:r>
    </w:p>
    <w:p w14:paraId="603CB092" w14:textId="14611ABB" w:rsidR="003B783D" w:rsidRPr="004D682B" w:rsidRDefault="003B783D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0CE8A9F6" w14:textId="298A4426" w:rsidR="00AA0EE5" w:rsidRPr="00AA0EE5" w:rsidRDefault="00F54022" w:rsidP="00AA0EE5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/>
          <w:b/>
          <w:sz w:val="20"/>
          <w:szCs w:val="20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11. </w:t>
      </w:r>
      <w:r w:rsidR="00AA0EE5" w:rsidRPr="00AA0EE5">
        <w:rPr>
          <w:rFonts w:ascii="Verdana" w:eastAsia="Μοντέρνα" w:hAnsi="Verdana"/>
          <w:b/>
          <w:sz w:val="20"/>
          <w:szCs w:val="20"/>
        </w:rPr>
        <w:t xml:space="preserve">Очаквания за продажбите в търговията на дребно </w:t>
      </w:r>
      <w:r w:rsidR="00AA0EE5"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5050F99E" w14:textId="1D98C5E3" w:rsidR="00F54022" w:rsidRPr="004D682B" w:rsidRDefault="00B75004" w:rsidP="00AA0EE5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38D9FBAC">
          <v:shape id="_x0000_i1035" type="#_x0000_t75" style="width:423.6pt;height:266.4pt" o:preferrelative="f">
            <v:imagedata r:id="rId22" o:title=""/>
            <o:lock v:ext="edit" aspectratio="f"/>
          </v:shape>
        </w:pict>
      </w:r>
    </w:p>
    <w:p w14:paraId="4D851470" w14:textId="77777777" w:rsidR="00F54022" w:rsidRPr="004D682B" w:rsidRDefault="00F54022" w:rsidP="006E6AA2">
      <w:pPr>
        <w:autoSpaceDE w:val="0"/>
        <w:autoSpaceDN w:val="0"/>
        <w:adjustRightInd w:val="0"/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12. Фактори, затрудняващи дейността в търговията на дребно</w:t>
      </w:r>
    </w:p>
    <w:p w14:paraId="056DF810" w14:textId="77777777" w:rsidR="00F54022" w:rsidRDefault="00F54022" w:rsidP="006E6AA2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66D23C73" w14:textId="25F86B44" w:rsidR="00FA3A0E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5A23AEDE">
          <v:shape id="_x0000_i1036" type="#_x0000_t75" style="width:423.6pt;height:266.4pt" o:preferrelative="f">
            <v:imagedata r:id="rId23" o:title=""/>
            <o:lock v:ext="edit" aspectratio="f"/>
          </v:shape>
        </w:pict>
      </w:r>
    </w:p>
    <w:p w14:paraId="2A660249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267283B0" w14:textId="77777777" w:rsidR="00F54022" w:rsidRPr="004D682B" w:rsidRDefault="00F54022" w:rsidP="006E6AA2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13. Очаквания за продажните цени в търговията на дребно през следващите три месеца</w:t>
      </w:r>
    </w:p>
    <w:p w14:paraId="1232B043" w14:textId="584EC6A2" w:rsidR="00F54022" w:rsidRPr="004D682B" w:rsidRDefault="00B75004" w:rsidP="00FA3A0E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44C518A2">
          <v:shape id="_x0000_i1037" type="#_x0000_t75" style="width:423.6pt;height:266.4pt" o:preferrelative="f">
            <v:imagedata r:id="rId24" o:title=""/>
            <o:lock v:ext="edit" aspectratio="f"/>
          </v:shape>
        </w:pict>
      </w:r>
    </w:p>
    <w:p w14:paraId="3DA0AC18" w14:textId="77777777" w:rsidR="00F54022" w:rsidRDefault="00F54022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14. Бизн</w:t>
      </w:r>
      <w:r w:rsidR="005076F3">
        <w:rPr>
          <w:rFonts w:ascii="Verdana" w:eastAsia="Μοντέρνα" w:hAnsi="Verdana" w:cs="Times New Roman"/>
          <w:b/>
          <w:sz w:val="20"/>
          <w:szCs w:val="20"/>
          <w:lang w:eastAsia="bg-BG"/>
        </w:rPr>
        <w:t>ес климат в сектора на услугите</w:t>
      </w:r>
    </w:p>
    <w:p w14:paraId="57F6DF92" w14:textId="0A4A056B" w:rsidR="005076F3" w:rsidRPr="004D682B" w:rsidRDefault="00B75004" w:rsidP="00E16196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7BAF4B0">
          <v:shape id="_x0000_i1038" type="#_x0000_t75" style="width:423.6pt;height:266.4pt" o:preferrelative="f">
            <v:imagedata r:id="rId25" o:title=""/>
            <o:lock v:ext="edit" aspectratio="f"/>
          </v:shape>
        </w:pict>
      </w:r>
    </w:p>
    <w:p w14:paraId="34EBCF7D" w14:textId="5EF768E9" w:rsidR="00F54022" w:rsidRPr="00CC2553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41989F9D" w14:textId="657D30D3" w:rsidR="00AA0EE5" w:rsidRPr="00AA0EE5" w:rsidRDefault="00F54022" w:rsidP="00AA0EE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 xml:space="preserve">Фиг. 15. </w:t>
      </w:r>
      <w:r w:rsidR="00AA0EE5"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Очаквано търсене в сектора на услугите</w:t>
      </w:r>
      <w:r w:rsidR="00AA0EE5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="00AA0EE5" w:rsidRPr="00AA0EE5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389DF3D7" w14:textId="6E196B96" w:rsidR="00F54022" w:rsidRPr="001506A2" w:rsidRDefault="00B75004" w:rsidP="00AA0EE5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pict w14:anchorId="0D115C95">
          <v:shape id="_x0000_i1039" type="#_x0000_t75" style="width:423.6pt;height:266.4pt;mso-position-vertical:absolute" o:preferrelative="f">
            <v:imagedata r:id="rId26" o:title=""/>
            <o:lock v:ext="edit" aspectratio="f"/>
          </v:shape>
        </w:pict>
      </w:r>
    </w:p>
    <w:p w14:paraId="1EA058A6" w14:textId="77777777" w:rsidR="00F54022" w:rsidRPr="004D682B" w:rsidRDefault="00F54022" w:rsidP="006E6AA2">
      <w:pPr>
        <w:spacing w:before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16. Фактори, затрудняващи дейността в сектора на услугите</w:t>
      </w:r>
    </w:p>
    <w:p w14:paraId="08758E1B" w14:textId="77777777" w:rsidR="00F54022" w:rsidRDefault="00F54022" w:rsidP="006E6AA2">
      <w:pPr>
        <w:autoSpaceDE w:val="0"/>
        <w:autoSpaceDN w:val="0"/>
        <w:adjustRightInd w:val="0"/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(Относителен дял от предприятията)</w:t>
      </w:r>
    </w:p>
    <w:p w14:paraId="20D96552" w14:textId="7545467D" w:rsidR="005076F3" w:rsidRPr="004D682B" w:rsidRDefault="00B75004" w:rsidP="00E16196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b/>
          <w:sz w:val="20"/>
          <w:szCs w:val="20"/>
          <w:lang w:eastAsia="bg-BG"/>
        </w:rPr>
        <w:pict w14:anchorId="685A8FA3">
          <v:shape id="_x0000_i1040" type="#_x0000_t75" style="width:423.6pt;height:266.4pt" o:preferrelative="f">
            <v:imagedata r:id="rId27" o:title=""/>
            <o:lock v:ext="edit" aspectratio="f"/>
          </v:shape>
        </w:pict>
      </w:r>
    </w:p>
    <w:p w14:paraId="4F10C784" w14:textId="77777777" w:rsidR="00F54022" w:rsidRPr="004D682B" w:rsidRDefault="00F54022" w:rsidP="00E16196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br w:type="page"/>
      </w:r>
    </w:p>
    <w:p w14:paraId="51C2ECCB" w14:textId="77777777" w:rsidR="00F54022" w:rsidRPr="004D682B" w:rsidRDefault="00F54022" w:rsidP="006E6AA2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17. Очаквания за продажните цени в сектора на услугите</w:t>
      </w:r>
      <w:r w:rsidR="00F0159C"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  <w:t xml:space="preserve"> </w:t>
      </w:r>
      <w:r w:rsidRPr="004D682B">
        <w:rPr>
          <w:rFonts w:ascii="Verdana" w:eastAsia="Μοντέρνα" w:hAnsi="Verdana" w:cs="Times New Roman"/>
          <w:b/>
          <w:sz w:val="20"/>
          <w:szCs w:val="20"/>
          <w:lang w:eastAsia="bg-BG"/>
        </w:rPr>
        <w:t>през следващите три месеца</w:t>
      </w:r>
    </w:p>
    <w:p w14:paraId="4E0C9D8B" w14:textId="35196A87" w:rsidR="009C23F9" w:rsidRDefault="00B75004" w:rsidP="00E16196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pict w14:anchorId="763A4942">
          <v:shape id="_x0000_i1041" type="#_x0000_t75" style="width:423.6pt;height:266.4pt" o:preferrelative="f">
            <v:imagedata r:id="rId28" o:title=""/>
            <o:lock v:ext="edit" aspectratio="f"/>
          </v:shape>
        </w:pict>
      </w:r>
    </w:p>
    <w:p w14:paraId="3E02F96B" w14:textId="1F1043FA" w:rsidR="00171C36" w:rsidRPr="005076F3" w:rsidRDefault="00171C36" w:rsidP="009C23F9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sectPr w:rsidR="00171C36" w:rsidRPr="005076F3" w:rsidSect="008748F1">
      <w:headerReference w:type="first" r:id="rId29"/>
      <w:footerReference w:type="first" r:id="rId30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3DAC9" w14:textId="77777777" w:rsidR="0034109D" w:rsidRDefault="0034109D" w:rsidP="00214ACA">
      <w:r>
        <w:separator/>
      </w:r>
    </w:p>
  </w:endnote>
  <w:endnote w:type="continuationSeparator" w:id="0">
    <w:p w14:paraId="528ED4B4" w14:textId="77777777" w:rsidR="0034109D" w:rsidRDefault="0034109D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1B0FF" w14:textId="77777777" w:rsidR="006F18A4" w:rsidRPr="00A7142A" w:rsidRDefault="006F18A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CD907D" wp14:editId="042CF85C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5C8E6" w14:textId="46F13A4A" w:rsidR="006F18A4" w:rsidRPr="00DD11CB" w:rsidRDefault="006F18A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500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CD907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09B5C8E6" w14:textId="46F13A4A" w:rsidR="006F18A4" w:rsidRPr="00DD11CB" w:rsidRDefault="006F18A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500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C4098F1" wp14:editId="6538463E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AEB998E" wp14:editId="7B6EBF0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6B11" w14:textId="77777777" w:rsidR="006F18A4" w:rsidRDefault="006F18A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3CC8C11" wp14:editId="19263C9F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AF06E6F" wp14:editId="24C98D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AD4B7" w14:textId="407A6206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500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06E6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28AD4B7" w14:textId="407A6206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500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4F739" w14:textId="77777777" w:rsidR="006F18A4" w:rsidRPr="00171C36" w:rsidRDefault="006F18A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8AB08A4" wp14:editId="64774A6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4F6E2E8E" wp14:editId="50FCCEF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739FD1" w14:textId="63BFBAE3" w:rsidR="006F18A4" w:rsidRPr="00DD11CB" w:rsidRDefault="006F18A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5004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F6E2E8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40739FD1" w14:textId="63BFBAE3" w:rsidR="006F18A4" w:rsidRPr="00DD11CB" w:rsidRDefault="006F18A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75004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0D9C70E3" wp14:editId="45A36CD0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599D204B" w14:textId="77777777" w:rsidR="006F18A4" w:rsidRDefault="006F18A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23CBF" w14:textId="77777777" w:rsidR="0034109D" w:rsidRDefault="0034109D" w:rsidP="00214ACA">
      <w:r>
        <w:separator/>
      </w:r>
    </w:p>
  </w:footnote>
  <w:footnote w:type="continuationSeparator" w:id="0">
    <w:p w14:paraId="1AF41478" w14:textId="77777777" w:rsidR="0034109D" w:rsidRDefault="0034109D" w:rsidP="00214ACA">
      <w:r>
        <w:continuationSeparator/>
      </w:r>
    </w:p>
  </w:footnote>
  <w:footnote w:id="1">
    <w:p w14:paraId="4863ABEA" w14:textId="77777777" w:rsidR="00156DB3" w:rsidRPr="004D682B" w:rsidRDefault="00156DB3" w:rsidP="00156DB3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4D682B">
        <w:rPr>
          <w:rStyle w:val="FootnoteReference"/>
          <w:rFonts w:ascii="Verdana" w:hAnsi="Verdana"/>
          <w:sz w:val="16"/>
          <w:szCs w:val="16"/>
          <w:lang w:val="bg-BG"/>
        </w:rPr>
        <w:footnoteRef/>
      </w:r>
      <w:r w:rsidRPr="004D682B">
        <w:rPr>
          <w:rFonts w:ascii="Verdana" w:hAnsi="Verdana"/>
          <w:sz w:val="16"/>
          <w:szCs w:val="16"/>
          <w:lang w:val="bg-BG"/>
        </w:rPr>
        <w:t xml:space="preserve"> Без търговия.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0E77D" w14:textId="77777777" w:rsidR="006F18A4" w:rsidRPr="00B77149" w:rsidRDefault="006F18A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8435B71" wp14:editId="1B17AD8F">
              <wp:simplePos x="0" y="0"/>
              <wp:positionH relativeFrom="margin">
                <wp:posOffset>834390</wp:posOffset>
              </wp:positionH>
              <wp:positionV relativeFrom="paragraph">
                <wp:posOffset>-608965</wp:posOffset>
              </wp:positionV>
              <wp:extent cx="4095750" cy="5524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95E87D" w14:textId="77777777" w:rsidR="006F18A4" w:rsidRPr="00444D20" w:rsidRDefault="006F18A4" w:rsidP="00E16196">
                          <w:pPr>
                            <w:tabs>
                              <w:tab w:val="left" w:pos="3123"/>
                            </w:tabs>
                            <w:spacing w:line="360" w:lineRule="auto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СТОПАНСКА КОНЮНКТУРА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,</w:t>
                          </w:r>
                        </w:p>
                        <w:p w14:paraId="7704D06F" w14:textId="58792FF6" w:rsidR="006F18A4" w:rsidRPr="00F54022" w:rsidRDefault="006F18A4" w:rsidP="00F54022">
                          <w:pPr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</w:pP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БИЗНЕС АНКЕТИ НА НСИ, </w:t>
                          </w:r>
                          <w:r w:rsidR="00BE073C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НОЕМВРИ</w:t>
                          </w:r>
                          <w:r w:rsidRPr="00D433A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 xml:space="preserve"> </w:t>
                          </w:r>
                          <w:r w:rsidRPr="00444D20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435B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5.7pt;margin-top:-47.95pt;width:322.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" stroked="f">
              <v:textbox>
                <w:txbxContent>
                  <w:p w14:paraId="2995E87D" w14:textId="77777777" w:rsidR="006F18A4" w:rsidRPr="00444D20" w:rsidRDefault="006F18A4" w:rsidP="00E16196">
                    <w:pPr>
                      <w:tabs>
                        <w:tab w:val="left" w:pos="3123"/>
                      </w:tabs>
                      <w:spacing w:line="360" w:lineRule="auto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СТОПАНСКА КОНЮНКТУРА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,</w:t>
                    </w:r>
                  </w:p>
                  <w:p w14:paraId="7704D06F" w14:textId="58792FF6" w:rsidR="006F18A4" w:rsidRPr="00F54022" w:rsidRDefault="006F18A4" w:rsidP="00F54022">
                    <w:pPr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</w:pP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БИЗНЕС АНКЕТИ НА НСИ, </w:t>
                    </w:r>
                    <w:r w:rsidR="00BE073C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НОЕМВРИ</w:t>
                    </w:r>
                    <w:r w:rsidRPr="00D433A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 xml:space="preserve"> </w:t>
                    </w:r>
                    <w:r w:rsidRPr="00444D20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766A0091" wp14:editId="5BA4AEA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B25D" w14:textId="77777777" w:rsidR="006F18A4" w:rsidRPr="009E4021" w:rsidRDefault="006F18A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2A3D665" wp14:editId="4264D2F5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30FDDAEB" wp14:editId="15C4420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25425C" wp14:editId="216F9206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283DBE" w14:textId="77777777" w:rsidR="006F18A4" w:rsidRDefault="006F18A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7D56874" w14:textId="77777777" w:rsidR="006F18A4" w:rsidRPr="00FD731D" w:rsidRDefault="006F18A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5425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9283DBE" w14:textId="77777777" w:rsidR="006F18A4" w:rsidRDefault="006F18A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7D56874" w14:textId="77777777" w:rsidR="006F18A4" w:rsidRPr="00FD731D" w:rsidRDefault="006F18A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5041B869" wp14:editId="044C71E2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03B9A77F" wp14:editId="045B760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FF663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7D47" w14:textId="77777777" w:rsidR="006F18A4" w:rsidRPr="004F064E" w:rsidRDefault="006F18A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3551727" wp14:editId="52661D44">
              <wp:simplePos x="0" y="0"/>
              <wp:positionH relativeFrom="margin">
                <wp:align>center</wp:align>
              </wp:positionH>
              <wp:positionV relativeFrom="paragraph">
                <wp:posOffset>-756920</wp:posOffset>
              </wp:positionV>
              <wp:extent cx="4095750" cy="74295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A800E" w14:textId="77777777" w:rsidR="006F18A4" w:rsidRPr="004D5297" w:rsidRDefault="006F18A4" w:rsidP="005F2E79">
                          <w:pPr>
                            <w:keepNext/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СТОПАНСКА КОНЮНКТУРА</w:t>
                          </w:r>
                        </w:p>
                        <w:p w14:paraId="546F77F2" w14:textId="5CC28973" w:rsidR="006F18A4" w:rsidRPr="00EC63FC" w:rsidRDefault="006F18A4" w:rsidP="005F2E79">
                          <w:pPr>
                            <w:spacing w:before="160" w:after="160"/>
                            <w:jc w:val="center"/>
                            <w:outlineLvl w:val="0"/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 xml:space="preserve">БИЗНЕС АНКЕТИ НА НСИ, </w:t>
                          </w:r>
                          <w:r w:rsidR="00BE073C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>НОЕМВРИ</w:t>
                          </w:r>
                          <w:r w:rsidRPr="00D433A3">
                            <w:rPr>
                              <w:rFonts w:ascii="Verdana" w:eastAsia="Times New Roman" w:hAnsi="Verdana" w:cs="Times New Roman"/>
                              <w:b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D5297">
                            <w:rPr>
                              <w:rFonts w:ascii="Verdana" w:eastAsia="Times New Roman" w:hAnsi="Verdana" w:cs="Times New Roman"/>
                              <w:b/>
                              <w:sz w:val="20"/>
                              <w:szCs w:val="20"/>
                            </w:rPr>
                            <w:t>2024 ГОДИНА</w:t>
                          </w:r>
                        </w:p>
                        <w:p w14:paraId="5359571B" w14:textId="77777777" w:rsidR="006F18A4" w:rsidRPr="00101DE0" w:rsidRDefault="006F18A4" w:rsidP="00F54022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5172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9.6pt;width:322.5pt;height:58.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DtIgIAACMEAAAOAAAAZHJzL2Uyb0RvYy54bWysU81u2zAMvg/YOwi6L3YMZ2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" stroked="f">
              <v:textbox>
                <w:txbxContent>
                  <w:p w14:paraId="37DA800E" w14:textId="77777777" w:rsidR="006F18A4" w:rsidRPr="004D5297" w:rsidRDefault="006F18A4" w:rsidP="005F2E79">
                    <w:pPr>
                      <w:keepNext/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СТОПАНСКА КОНЮНКТУРА</w:t>
                    </w:r>
                  </w:p>
                  <w:p w14:paraId="546F77F2" w14:textId="5CC28973" w:rsidR="006F18A4" w:rsidRPr="00EC63FC" w:rsidRDefault="006F18A4" w:rsidP="005F2E79">
                    <w:pPr>
                      <w:spacing w:before="160" w:after="160"/>
                      <w:jc w:val="center"/>
                      <w:outlineLvl w:val="0"/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</w:pP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 xml:space="preserve">БИЗНЕС АНКЕТИ НА НСИ, </w:t>
                    </w:r>
                    <w:r w:rsidR="00BE073C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>НОЕМВРИ</w:t>
                    </w:r>
                    <w:r w:rsidRPr="00D433A3">
                      <w:rPr>
                        <w:rFonts w:ascii="Verdana" w:eastAsia="Times New Roman" w:hAnsi="Verdana" w:cs="Times New Roman"/>
                        <w:b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4D5297">
                      <w:rPr>
                        <w:rFonts w:ascii="Verdana" w:eastAsia="Times New Roman" w:hAnsi="Verdana" w:cs="Times New Roman"/>
                        <w:b/>
                        <w:sz w:val="20"/>
                        <w:szCs w:val="20"/>
                      </w:rPr>
                      <w:t>2024 ГОДИНА</w:t>
                    </w:r>
                  </w:p>
                  <w:p w14:paraId="5359571B" w14:textId="77777777" w:rsidR="006F18A4" w:rsidRPr="00101DE0" w:rsidRDefault="006F18A4" w:rsidP="00F54022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27D9B56" wp14:editId="17BCFFB9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F957B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2E92"/>
    <w:rsid w:val="000047C0"/>
    <w:rsid w:val="00005CF2"/>
    <w:rsid w:val="00013A96"/>
    <w:rsid w:val="00024C95"/>
    <w:rsid w:val="00025B73"/>
    <w:rsid w:val="00033C82"/>
    <w:rsid w:val="00034628"/>
    <w:rsid w:val="000416E0"/>
    <w:rsid w:val="00046BF5"/>
    <w:rsid w:val="000555A1"/>
    <w:rsid w:val="0006051E"/>
    <w:rsid w:val="000607BC"/>
    <w:rsid w:val="00064756"/>
    <w:rsid w:val="00075DCE"/>
    <w:rsid w:val="00077C97"/>
    <w:rsid w:val="00094007"/>
    <w:rsid w:val="00095DE5"/>
    <w:rsid w:val="00096A71"/>
    <w:rsid w:val="000A6B15"/>
    <w:rsid w:val="000B0E65"/>
    <w:rsid w:val="000B17C2"/>
    <w:rsid w:val="000B2B10"/>
    <w:rsid w:val="000B5149"/>
    <w:rsid w:val="000C0293"/>
    <w:rsid w:val="000C0D56"/>
    <w:rsid w:val="000D131E"/>
    <w:rsid w:val="000F0B88"/>
    <w:rsid w:val="00101DE0"/>
    <w:rsid w:val="0010600D"/>
    <w:rsid w:val="00125870"/>
    <w:rsid w:val="00134CB1"/>
    <w:rsid w:val="001428CB"/>
    <w:rsid w:val="0014343E"/>
    <w:rsid w:val="001506A2"/>
    <w:rsid w:val="001527D5"/>
    <w:rsid w:val="001538D1"/>
    <w:rsid w:val="00156DB3"/>
    <w:rsid w:val="001700A6"/>
    <w:rsid w:val="00171C36"/>
    <w:rsid w:val="001759B4"/>
    <w:rsid w:val="00176ED1"/>
    <w:rsid w:val="001901A0"/>
    <w:rsid w:val="001958CA"/>
    <w:rsid w:val="001B03D8"/>
    <w:rsid w:val="001B5D4F"/>
    <w:rsid w:val="001B7047"/>
    <w:rsid w:val="001C16FF"/>
    <w:rsid w:val="001D7CC6"/>
    <w:rsid w:val="001E27B3"/>
    <w:rsid w:val="001E3C14"/>
    <w:rsid w:val="001E5BA2"/>
    <w:rsid w:val="001E7AC3"/>
    <w:rsid w:val="001F66B0"/>
    <w:rsid w:val="00214ACA"/>
    <w:rsid w:val="00217D62"/>
    <w:rsid w:val="00222FB9"/>
    <w:rsid w:val="00232124"/>
    <w:rsid w:val="00241D5F"/>
    <w:rsid w:val="00244DC2"/>
    <w:rsid w:val="00255A71"/>
    <w:rsid w:val="00260466"/>
    <w:rsid w:val="00264BC0"/>
    <w:rsid w:val="002717CF"/>
    <w:rsid w:val="0027246E"/>
    <w:rsid w:val="00280217"/>
    <w:rsid w:val="00285B8C"/>
    <w:rsid w:val="00286A5E"/>
    <w:rsid w:val="002878EE"/>
    <w:rsid w:val="00294376"/>
    <w:rsid w:val="002979E0"/>
    <w:rsid w:val="002B243D"/>
    <w:rsid w:val="002B26E4"/>
    <w:rsid w:val="002C013A"/>
    <w:rsid w:val="002C2E27"/>
    <w:rsid w:val="002C3CC8"/>
    <w:rsid w:val="002C5310"/>
    <w:rsid w:val="002C72D4"/>
    <w:rsid w:val="002D7195"/>
    <w:rsid w:val="002D7C8E"/>
    <w:rsid w:val="002E2C08"/>
    <w:rsid w:val="002E2F6E"/>
    <w:rsid w:val="002E3850"/>
    <w:rsid w:val="002E71DC"/>
    <w:rsid w:val="00302F39"/>
    <w:rsid w:val="00305AC8"/>
    <w:rsid w:val="00315908"/>
    <w:rsid w:val="00321E7D"/>
    <w:rsid w:val="003227E6"/>
    <w:rsid w:val="00323847"/>
    <w:rsid w:val="00324CD5"/>
    <w:rsid w:val="00332C88"/>
    <w:rsid w:val="00334239"/>
    <w:rsid w:val="00334A01"/>
    <w:rsid w:val="00336556"/>
    <w:rsid w:val="0034109D"/>
    <w:rsid w:val="00341B11"/>
    <w:rsid w:val="00351663"/>
    <w:rsid w:val="00352958"/>
    <w:rsid w:val="00364357"/>
    <w:rsid w:val="0037261F"/>
    <w:rsid w:val="00376A82"/>
    <w:rsid w:val="0038177C"/>
    <w:rsid w:val="0038746A"/>
    <w:rsid w:val="00393F32"/>
    <w:rsid w:val="00396456"/>
    <w:rsid w:val="003A5BEE"/>
    <w:rsid w:val="003A6E76"/>
    <w:rsid w:val="003B2503"/>
    <w:rsid w:val="003B42F8"/>
    <w:rsid w:val="003B46BA"/>
    <w:rsid w:val="003B783D"/>
    <w:rsid w:val="003C2111"/>
    <w:rsid w:val="003C2351"/>
    <w:rsid w:val="003C39E5"/>
    <w:rsid w:val="003C7415"/>
    <w:rsid w:val="003D5F6D"/>
    <w:rsid w:val="003F40D5"/>
    <w:rsid w:val="003F6602"/>
    <w:rsid w:val="00423DDC"/>
    <w:rsid w:val="00444D20"/>
    <w:rsid w:val="00446CF4"/>
    <w:rsid w:val="00467F7F"/>
    <w:rsid w:val="00472392"/>
    <w:rsid w:val="0047363B"/>
    <w:rsid w:val="004760D3"/>
    <w:rsid w:val="004765A4"/>
    <w:rsid w:val="00480C59"/>
    <w:rsid w:val="00482021"/>
    <w:rsid w:val="00486232"/>
    <w:rsid w:val="004A0222"/>
    <w:rsid w:val="004A69CC"/>
    <w:rsid w:val="004A6D3C"/>
    <w:rsid w:val="004C21D0"/>
    <w:rsid w:val="004C2A5E"/>
    <w:rsid w:val="004D04EF"/>
    <w:rsid w:val="004D2941"/>
    <w:rsid w:val="004D682B"/>
    <w:rsid w:val="004E1CF4"/>
    <w:rsid w:val="004F064E"/>
    <w:rsid w:val="004F4A83"/>
    <w:rsid w:val="005076F3"/>
    <w:rsid w:val="00517E29"/>
    <w:rsid w:val="00520539"/>
    <w:rsid w:val="0052663C"/>
    <w:rsid w:val="0054160D"/>
    <w:rsid w:val="00575193"/>
    <w:rsid w:val="0058581C"/>
    <w:rsid w:val="005A3091"/>
    <w:rsid w:val="005A7683"/>
    <w:rsid w:val="005B0F14"/>
    <w:rsid w:val="005B3945"/>
    <w:rsid w:val="005B4023"/>
    <w:rsid w:val="005B586C"/>
    <w:rsid w:val="005B61FF"/>
    <w:rsid w:val="005C15CD"/>
    <w:rsid w:val="005D0A04"/>
    <w:rsid w:val="005D1C1C"/>
    <w:rsid w:val="005D6734"/>
    <w:rsid w:val="005F1CB5"/>
    <w:rsid w:val="005F2E79"/>
    <w:rsid w:val="005F61E8"/>
    <w:rsid w:val="006043A9"/>
    <w:rsid w:val="00605631"/>
    <w:rsid w:val="00605C4F"/>
    <w:rsid w:val="00610536"/>
    <w:rsid w:val="006120F5"/>
    <w:rsid w:val="00612783"/>
    <w:rsid w:val="00624163"/>
    <w:rsid w:val="00631A97"/>
    <w:rsid w:val="00634CE3"/>
    <w:rsid w:val="00643558"/>
    <w:rsid w:val="00644D53"/>
    <w:rsid w:val="00654814"/>
    <w:rsid w:val="006556DF"/>
    <w:rsid w:val="00667C7D"/>
    <w:rsid w:val="00672041"/>
    <w:rsid w:val="0068709A"/>
    <w:rsid w:val="006907EE"/>
    <w:rsid w:val="006A212D"/>
    <w:rsid w:val="006B0F60"/>
    <w:rsid w:val="006B1F05"/>
    <w:rsid w:val="006B7618"/>
    <w:rsid w:val="006C27A4"/>
    <w:rsid w:val="006C3080"/>
    <w:rsid w:val="006D1974"/>
    <w:rsid w:val="006D1BE4"/>
    <w:rsid w:val="006D287E"/>
    <w:rsid w:val="006D5762"/>
    <w:rsid w:val="006D6730"/>
    <w:rsid w:val="006E0461"/>
    <w:rsid w:val="006E0774"/>
    <w:rsid w:val="006E6AA2"/>
    <w:rsid w:val="006F18A4"/>
    <w:rsid w:val="006F2643"/>
    <w:rsid w:val="006F6FD8"/>
    <w:rsid w:val="00704539"/>
    <w:rsid w:val="0071021C"/>
    <w:rsid w:val="007136EC"/>
    <w:rsid w:val="00722120"/>
    <w:rsid w:val="00723B48"/>
    <w:rsid w:val="0073524E"/>
    <w:rsid w:val="0075340D"/>
    <w:rsid w:val="007542DA"/>
    <w:rsid w:val="00760F27"/>
    <w:rsid w:val="00764226"/>
    <w:rsid w:val="0077276F"/>
    <w:rsid w:val="00772DD1"/>
    <w:rsid w:val="00774C1D"/>
    <w:rsid w:val="00780759"/>
    <w:rsid w:val="0079214C"/>
    <w:rsid w:val="00795EDE"/>
    <w:rsid w:val="007A3307"/>
    <w:rsid w:val="007B3ED6"/>
    <w:rsid w:val="007C3B37"/>
    <w:rsid w:val="007C61E0"/>
    <w:rsid w:val="007C7574"/>
    <w:rsid w:val="007C7A6A"/>
    <w:rsid w:val="007D22C5"/>
    <w:rsid w:val="007E633D"/>
    <w:rsid w:val="007F116A"/>
    <w:rsid w:val="007F17B3"/>
    <w:rsid w:val="007F5205"/>
    <w:rsid w:val="007F6765"/>
    <w:rsid w:val="00801F42"/>
    <w:rsid w:val="00812104"/>
    <w:rsid w:val="008149E8"/>
    <w:rsid w:val="00830F8B"/>
    <w:rsid w:val="00832AEE"/>
    <w:rsid w:val="00832BE9"/>
    <w:rsid w:val="00837716"/>
    <w:rsid w:val="008408A4"/>
    <w:rsid w:val="0084617C"/>
    <w:rsid w:val="00870559"/>
    <w:rsid w:val="008748F1"/>
    <w:rsid w:val="0087646B"/>
    <w:rsid w:val="00877DD9"/>
    <w:rsid w:val="00881B14"/>
    <w:rsid w:val="00883238"/>
    <w:rsid w:val="00890893"/>
    <w:rsid w:val="008A0CE8"/>
    <w:rsid w:val="008A3DF2"/>
    <w:rsid w:val="008A6772"/>
    <w:rsid w:val="008A68F2"/>
    <w:rsid w:val="008D3797"/>
    <w:rsid w:val="008D7F25"/>
    <w:rsid w:val="008E6965"/>
    <w:rsid w:val="008E69D4"/>
    <w:rsid w:val="008E6DF9"/>
    <w:rsid w:val="008E71E8"/>
    <w:rsid w:val="008F2406"/>
    <w:rsid w:val="00905082"/>
    <w:rsid w:val="00916ABC"/>
    <w:rsid w:val="00935A06"/>
    <w:rsid w:val="0094060D"/>
    <w:rsid w:val="00942477"/>
    <w:rsid w:val="00942BB2"/>
    <w:rsid w:val="009456B6"/>
    <w:rsid w:val="00947EBF"/>
    <w:rsid w:val="00951344"/>
    <w:rsid w:val="00956A03"/>
    <w:rsid w:val="0097079D"/>
    <w:rsid w:val="009736AB"/>
    <w:rsid w:val="009750D2"/>
    <w:rsid w:val="0098353F"/>
    <w:rsid w:val="00987CB1"/>
    <w:rsid w:val="00991A37"/>
    <w:rsid w:val="009A34F7"/>
    <w:rsid w:val="009A5804"/>
    <w:rsid w:val="009B0919"/>
    <w:rsid w:val="009B7B87"/>
    <w:rsid w:val="009C23F9"/>
    <w:rsid w:val="009E4021"/>
    <w:rsid w:val="009E5562"/>
    <w:rsid w:val="009E6ECB"/>
    <w:rsid w:val="009F1F89"/>
    <w:rsid w:val="009F482C"/>
    <w:rsid w:val="00A03F51"/>
    <w:rsid w:val="00A07601"/>
    <w:rsid w:val="00A14E83"/>
    <w:rsid w:val="00A15199"/>
    <w:rsid w:val="00A25472"/>
    <w:rsid w:val="00A415C4"/>
    <w:rsid w:val="00A42F94"/>
    <w:rsid w:val="00A51ECE"/>
    <w:rsid w:val="00A7142A"/>
    <w:rsid w:val="00A82003"/>
    <w:rsid w:val="00A830CB"/>
    <w:rsid w:val="00A869E9"/>
    <w:rsid w:val="00AA0E4D"/>
    <w:rsid w:val="00AA0EE5"/>
    <w:rsid w:val="00AA6CA0"/>
    <w:rsid w:val="00AA7BF3"/>
    <w:rsid w:val="00AB1F22"/>
    <w:rsid w:val="00AB5020"/>
    <w:rsid w:val="00AC3D78"/>
    <w:rsid w:val="00AE1386"/>
    <w:rsid w:val="00AE4196"/>
    <w:rsid w:val="00AE5292"/>
    <w:rsid w:val="00AF260B"/>
    <w:rsid w:val="00AF2D94"/>
    <w:rsid w:val="00AF3347"/>
    <w:rsid w:val="00AF5EBA"/>
    <w:rsid w:val="00B0333E"/>
    <w:rsid w:val="00B07D27"/>
    <w:rsid w:val="00B125A6"/>
    <w:rsid w:val="00B20064"/>
    <w:rsid w:val="00B44EDA"/>
    <w:rsid w:val="00B51166"/>
    <w:rsid w:val="00B51EDA"/>
    <w:rsid w:val="00B55B11"/>
    <w:rsid w:val="00B63583"/>
    <w:rsid w:val="00B700E1"/>
    <w:rsid w:val="00B75004"/>
    <w:rsid w:val="00B76DA9"/>
    <w:rsid w:val="00B77149"/>
    <w:rsid w:val="00B77F76"/>
    <w:rsid w:val="00B8069A"/>
    <w:rsid w:val="00B816EC"/>
    <w:rsid w:val="00B81B1D"/>
    <w:rsid w:val="00B8348C"/>
    <w:rsid w:val="00B84FCD"/>
    <w:rsid w:val="00B97497"/>
    <w:rsid w:val="00BA0980"/>
    <w:rsid w:val="00BB2B59"/>
    <w:rsid w:val="00BB3625"/>
    <w:rsid w:val="00BB47DD"/>
    <w:rsid w:val="00BC2D00"/>
    <w:rsid w:val="00BC4B64"/>
    <w:rsid w:val="00BE073C"/>
    <w:rsid w:val="00BE7F89"/>
    <w:rsid w:val="00BF5709"/>
    <w:rsid w:val="00BF604A"/>
    <w:rsid w:val="00BF61D8"/>
    <w:rsid w:val="00C0086E"/>
    <w:rsid w:val="00C01A1F"/>
    <w:rsid w:val="00C04763"/>
    <w:rsid w:val="00C06384"/>
    <w:rsid w:val="00C07D0B"/>
    <w:rsid w:val="00C13F23"/>
    <w:rsid w:val="00C14799"/>
    <w:rsid w:val="00C21975"/>
    <w:rsid w:val="00C22E8B"/>
    <w:rsid w:val="00C27FEB"/>
    <w:rsid w:val="00C365CB"/>
    <w:rsid w:val="00C446E6"/>
    <w:rsid w:val="00C514B6"/>
    <w:rsid w:val="00C544B4"/>
    <w:rsid w:val="00C568CB"/>
    <w:rsid w:val="00C616FD"/>
    <w:rsid w:val="00C649D4"/>
    <w:rsid w:val="00C70B6B"/>
    <w:rsid w:val="00C71FEE"/>
    <w:rsid w:val="00C72E14"/>
    <w:rsid w:val="00C7318B"/>
    <w:rsid w:val="00C77352"/>
    <w:rsid w:val="00C93974"/>
    <w:rsid w:val="00CA0766"/>
    <w:rsid w:val="00CA210E"/>
    <w:rsid w:val="00CB3853"/>
    <w:rsid w:val="00CC0809"/>
    <w:rsid w:val="00CC2553"/>
    <w:rsid w:val="00CC7885"/>
    <w:rsid w:val="00CD37EA"/>
    <w:rsid w:val="00CD6023"/>
    <w:rsid w:val="00CD75AF"/>
    <w:rsid w:val="00CE243C"/>
    <w:rsid w:val="00CF5DD9"/>
    <w:rsid w:val="00D00AD6"/>
    <w:rsid w:val="00D01AAD"/>
    <w:rsid w:val="00D108FD"/>
    <w:rsid w:val="00D118BF"/>
    <w:rsid w:val="00D32DFB"/>
    <w:rsid w:val="00D433A3"/>
    <w:rsid w:val="00D606AA"/>
    <w:rsid w:val="00D66323"/>
    <w:rsid w:val="00D71EBE"/>
    <w:rsid w:val="00D724C9"/>
    <w:rsid w:val="00D732BA"/>
    <w:rsid w:val="00D75A9F"/>
    <w:rsid w:val="00D82477"/>
    <w:rsid w:val="00D8396A"/>
    <w:rsid w:val="00D84846"/>
    <w:rsid w:val="00D85B1D"/>
    <w:rsid w:val="00D8610D"/>
    <w:rsid w:val="00D96CF1"/>
    <w:rsid w:val="00D96F82"/>
    <w:rsid w:val="00DA2000"/>
    <w:rsid w:val="00DB052B"/>
    <w:rsid w:val="00DB4D97"/>
    <w:rsid w:val="00DC0FA1"/>
    <w:rsid w:val="00DD11C3"/>
    <w:rsid w:val="00DD11CB"/>
    <w:rsid w:val="00DD4D8A"/>
    <w:rsid w:val="00DD7BB0"/>
    <w:rsid w:val="00DE1BA7"/>
    <w:rsid w:val="00DE20CA"/>
    <w:rsid w:val="00DE4F56"/>
    <w:rsid w:val="00DF00F9"/>
    <w:rsid w:val="00DF7381"/>
    <w:rsid w:val="00E0317A"/>
    <w:rsid w:val="00E03FFD"/>
    <w:rsid w:val="00E076D2"/>
    <w:rsid w:val="00E110A2"/>
    <w:rsid w:val="00E13DB4"/>
    <w:rsid w:val="00E16196"/>
    <w:rsid w:val="00E24633"/>
    <w:rsid w:val="00E31ED0"/>
    <w:rsid w:val="00E41A58"/>
    <w:rsid w:val="00E41A72"/>
    <w:rsid w:val="00E476B1"/>
    <w:rsid w:val="00E54D99"/>
    <w:rsid w:val="00E56080"/>
    <w:rsid w:val="00E563C3"/>
    <w:rsid w:val="00E67823"/>
    <w:rsid w:val="00E7134B"/>
    <w:rsid w:val="00E72218"/>
    <w:rsid w:val="00E72DB1"/>
    <w:rsid w:val="00E72F7D"/>
    <w:rsid w:val="00E74077"/>
    <w:rsid w:val="00E8441C"/>
    <w:rsid w:val="00E87EBC"/>
    <w:rsid w:val="00EA073B"/>
    <w:rsid w:val="00EA426C"/>
    <w:rsid w:val="00EA4AC7"/>
    <w:rsid w:val="00EB5089"/>
    <w:rsid w:val="00EB613B"/>
    <w:rsid w:val="00EB77FE"/>
    <w:rsid w:val="00EC0D27"/>
    <w:rsid w:val="00EC4D3F"/>
    <w:rsid w:val="00ED0D8D"/>
    <w:rsid w:val="00EE1247"/>
    <w:rsid w:val="00EE6BAB"/>
    <w:rsid w:val="00EF0CA3"/>
    <w:rsid w:val="00EF27BC"/>
    <w:rsid w:val="00EF3501"/>
    <w:rsid w:val="00EF50A5"/>
    <w:rsid w:val="00EF67FE"/>
    <w:rsid w:val="00F0159C"/>
    <w:rsid w:val="00F0719E"/>
    <w:rsid w:val="00F115E3"/>
    <w:rsid w:val="00F11BCE"/>
    <w:rsid w:val="00F21E13"/>
    <w:rsid w:val="00F30EA7"/>
    <w:rsid w:val="00F41208"/>
    <w:rsid w:val="00F43AF0"/>
    <w:rsid w:val="00F54022"/>
    <w:rsid w:val="00F568BE"/>
    <w:rsid w:val="00F715C4"/>
    <w:rsid w:val="00F720A8"/>
    <w:rsid w:val="00F73352"/>
    <w:rsid w:val="00F772BD"/>
    <w:rsid w:val="00F77EC6"/>
    <w:rsid w:val="00F81EE2"/>
    <w:rsid w:val="00F91C24"/>
    <w:rsid w:val="00FA00EF"/>
    <w:rsid w:val="00FA3A0E"/>
    <w:rsid w:val="00FC0BC8"/>
    <w:rsid w:val="00FC1B70"/>
    <w:rsid w:val="00FC60DA"/>
    <w:rsid w:val="00FD35DD"/>
    <w:rsid w:val="00FD731D"/>
    <w:rsid w:val="00FD7C1C"/>
    <w:rsid w:val="00FE0A48"/>
    <w:rsid w:val="00FE4334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C25FFB2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paragraph" w:styleId="Revision">
    <w:name w:val="Revision"/>
    <w:hidden/>
    <w:uiPriority w:val="99"/>
    <w:semiHidden/>
    <w:rsid w:val="00D32DFB"/>
  </w:style>
  <w:style w:type="character" w:styleId="CommentReference">
    <w:name w:val="annotation reference"/>
    <w:basedOn w:val="DefaultParagraphFont"/>
    <w:uiPriority w:val="99"/>
    <w:semiHidden/>
    <w:unhideWhenUsed/>
    <w:rsid w:val="0047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6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6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5CF2"/>
    <w:pPr>
      <w:spacing w:before="100" w:beforeAutospacing="1" w:after="100" w:afterAutospacing="1"/>
    </w:pPr>
    <w:rPr>
      <w:rFonts w:eastAsia="Times New Roman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footer" Target="footer2.xml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23C86-A6FD-4F43-8726-EB2EC419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Maria Gergova</cp:lastModifiedBy>
  <cp:revision>2</cp:revision>
  <cp:lastPrinted>2024-09-24T08:17:00Z</cp:lastPrinted>
  <dcterms:created xsi:type="dcterms:W3CDTF">2024-11-25T13:49:00Z</dcterms:created>
  <dcterms:modified xsi:type="dcterms:W3CDTF">2024-11-25T13:49:00Z</dcterms:modified>
</cp:coreProperties>
</file>