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AFD0" w14:textId="1CFC0769" w:rsidR="000518E7" w:rsidRPr="0013453D" w:rsidRDefault="000518E7" w:rsidP="00EE7781">
      <w:pPr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13453D">
        <w:rPr>
          <w:rFonts w:ascii="Verdana" w:eastAsia="Μοντέρνα" w:hAnsi="Verdana"/>
          <w:b/>
          <w:sz w:val="20"/>
          <w:szCs w:val="20"/>
        </w:rPr>
        <w:t>ТРАНСПОРТ (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 xml:space="preserve">ТОВАРЕН </w:t>
      </w:r>
      <w:r w:rsidR="00353A2B">
        <w:rPr>
          <w:rFonts w:ascii="Verdana" w:eastAsia="Μοντέρνα" w:hAnsi="Verdana"/>
          <w:b/>
          <w:sz w:val="20"/>
          <w:szCs w:val="20"/>
        </w:rPr>
        <w:t xml:space="preserve">И 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>ПЪТНИЧЕСКИ</w:t>
      </w:r>
      <w:r w:rsidR="00353A2B">
        <w:rPr>
          <w:rFonts w:ascii="Verdana" w:eastAsia="Μοντέρνα" w:hAnsi="Verdana"/>
          <w:b/>
          <w:sz w:val="20"/>
          <w:szCs w:val="20"/>
        </w:rPr>
        <w:t>,</w:t>
      </w:r>
      <w:r w:rsidR="00353A2B" w:rsidRPr="0013453D">
        <w:rPr>
          <w:rFonts w:ascii="Verdana" w:eastAsia="Μοντέρνα" w:hAnsi="Verdana"/>
          <w:b/>
          <w:sz w:val="20"/>
          <w:szCs w:val="20"/>
        </w:rPr>
        <w:t xml:space="preserve"> </w:t>
      </w:r>
      <w:r w:rsidR="00353A2B">
        <w:rPr>
          <w:rFonts w:ascii="Verdana" w:eastAsia="Μοντέρνα" w:hAnsi="Verdana"/>
          <w:b/>
          <w:sz w:val="20"/>
          <w:szCs w:val="20"/>
        </w:rPr>
        <w:t>СУХОПЪТЕН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, </w:t>
      </w:r>
      <w:r w:rsidR="00353A2B">
        <w:rPr>
          <w:rFonts w:ascii="Verdana" w:eastAsia="Μοντέρνα" w:hAnsi="Verdana"/>
          <w:b/>
          <w:sz w:val="20"/>
          <w:szCs w:val="20"/>
        </w:rPr>
        <w:t xml:space="preserve">ВОДЕН 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И ГРАДСКИ ЕЛЕКТРОТРАНСПОРТ) ПРЕЗ </w:t>
      </w:r>
      <w:r w:rsidR="00F34FB9">
        <w:rPr>
          <w:rFonts w:ascii="Verdana" w:eastAsia="Μοντέρνα" w:hAnsi="Verdana"/>
          <w:b/>
          <w:sz w:val="20"/>
          <w:szCs w:val="20"/>
        </w:rPr>
        <w:t>ТРЕТ</w:t>
      </w:r>
      <w:r w:rsidRPr="0013453D">
        <w:rPr>
          <w:rFonts w:ascii="Verdana" w:eastAsia="Μοντέρνα" w:hAnsi="Verdana"/>
          <w:b/>
          <w:sz w:val="20"/>
          <w:szCs w:val="20"/>
        </w:rPr>
        <w:t>О</w:t>
      </w:r>
      <w:r w:rsidR="0075104F" w:rsidRPr="0013453D">
        <w:rPr>
          <w:rFonts w:ascii="Verdana" w:eastAsia="Μοντέρνα" w:hAnsi="Verdana"/>
          <w:b/>
          <w:sz w:val="20"/>
          <w:szCs w:val="20"/>
        </w:rPr>
        <w:t>ТО</w:t>
      </w:r>
      <w:r w:rsidRPr="0013453D">
        <w:rPr>
          <w:rFonts w:ascii="Verdana" w:eastAsia="Μοντέρνα" w:hAnsi="Verdana"/>
          <w:b/>
          <w:sz w:val="20"/>
          <w:szCs w:val="20"/>
        </w:rPr>
        <w:t xml:space="preserve"> ТРИМЕСЕЧИЕ НА 2024 Г. (ПРЕДВАРИТЕЛНИ ДАННИ)</w:t>
      </w:r>
    </w:p>
    <w:p w14:paraId="2B82C274" w14:textId="0404F555" w:rsidR="00353A2B" w:rsidRDefault="00353A2B" w:rsidP="00761D64">
      <w:pPr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t>Транспорт - общо</w:t>
      </w:r>
    </w:p>
    <w:p w14:paraId="730ACD8B" w14:textId="3C232658" w:rsidR="00CD6A77" w:rsidRPr="00CD6A77" w:rsidRDefault="00CD6A77" w:rsidP="00761D64">
      <w:pPr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Тримесечни изменения</w:t>
      </w:r>
    </w:p>
    <w:p w14:paraId="007C331A" w14:textId="506CB5F1" w:rsidR="00AC6EA9" w:rsidRPr="00AC6EA9" w:rsidRDefault="00F37CF5" w:rsidP="0013453D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F37CF5">
        <w:rPr>
          <w:rFonts w:ascii="Verdana" w:hAnsi="Verdana"/>
          <w:bCs/>
          <w:sz w:val="20"/>
          <w:szCs w:val="20"/>
        </w:rPr>
        <w:t xml:space="preserve">През </w:t>
      </w:r>
      <w:r w:rsidR="00F34FB9">
        <w:rPr>
          <w:rFonts w:ascii="Verdana" w:hAnsi="Verdana"/>
          <w:bCs/>
          <w:sz w:val="20"/>
          <w:szCs w:val="20"/>
        </w:rPr>
        <w:t>трет</w:t>
      </w:r>
      <w:r w:rsidRPr="00F37CF5">
        <w:rPr>
          <w:rFonts w:ascii="Verdana" w:hAnsi="Verdana"/>
          <w:bCs/>
          <w:sz w:val="20"/>
          <w:szCs w:val="20"/>
        </w:rPr>
        <w:t xml:space="preserve">ото тримесечие на 2024 г. </w:t>
      </w:r>
      <w:r w:rsidR="00B00268">
        <w:rPr>
          <w:rFonts w:ascii="Verdana" w:hAnsi="Verdana"/>
          <w:bCs/>
          <w:sz w:val="20"/>
          <w:szCs w:val="20"/>
        </w:rPr>
        <w:t>с</w:t>
      </w:r>
      <w:r w:rsidRPr="00F37CF5">
        <w:rPr>
          <w:rFonts w:ascii="Verdana" w:hAnsi="Verdana"/>
          <w:bCs/>
          <w:sz w:val="20"/>
          <w:szCs w:val="20"/>
        </w:rPr>
        <w:t xml:space="preserve">е </w:t>
      </w:r>
      <w:r w:rsidR="00B00268">
        <w:rPr>
          <w:rFonts w:ascii="Verdana" w:hAnsi="Verdana"/>
          <w:bCs/>
          <w:sz w:val="20"/>
          <w:szCs w:val="20"/>
        </w:rPr>
        <w:t>наблюдава</w:t>
      </w:r>
      <w:r w:rsidR="00361E1B" w:rsidRPr="00F37CF5">
        <w:rPr>
          <w:rFonts w:ascii="Verdana" w:hAnsi="Verdana"/>
          <w:bCs/>
          <w:sz w:val="20"/>
          <w:szCs w:val="20"/>
        </w:rPr>
        <w:t xml:space="preserve"> </w:t>
      </w:r>
      <w:r w:rsidR="00B00268">
        <w:rPr>
          <w:rFonts w:ascii="Verdana" w:hAnsi="Verdana"/>
          <w:bCs/>
          <w:sz w:val="20"/>
          <w:szCs w:val="20"/>
        </w:rPr>
        <w:t>намаление</w:t>
      </w:r>
      <w:r w:rsidR="00A13B04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B00268">
        <w:rPr>
          <w:rFonts w:ascii="Verdana" w:hAnsi="Verdana"/>
          <w:bCs/>
          <w:sz w:val="20"/>
          <w:szCs w:val="20"/>
        </w:rPr>
        <w:t xml:space="preserve">както при </w:t>
      </w:r>
      <w:r w:rsidRPr="00F37CF5">
        <w:rPr>
          <w:rFonts w:ascii="Verdana" w:hAnsi="Verdana"/>
          <w:bCs/>
          <w:sz w:val="20"/>
          <w:szCs w:val="20"/>
        </w:rPr>
        <w:t xml:space="preserve">превозените товари </w:t>
      </w:r>
      <w:r w:rsidRPr="00F37CF5">
        <w:rPr>
          <w:rFonts w:ascii="Verdana" w:hAnsi="Verdana"/>
          <w:b/>
          <w:bCs/>
          <w:sz w:val="20"/>
          <w:szCs w:val="20"/>
        </w:rPr>
        <w:t>от товарния транспорт</w:t>
      </w:r>
      <w:r w:rsidR="00A13B0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F50D3A">
        <w:rPr>
          <w:rFonts w:ascii="Verdana" w:hAnsi="Verdana"/>
          <w:b/>
          <w:bCs/>
          <w:sz w:val="20"/>
          <w:szCs w:val="20"/>
        </w:rPr>
        <w:t>-</w:t>
      </w:r>
      <w:r w:rsidR="00F50D3A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A13B04">
        <w:rPr>
          <w:rFonts w:ascii="Verdana" w:hAnsi="Verdana"/>
          <w:bCs/>
          <w:sz w:val="20"/>
          <w:szCs w:val="20"/>
        </w:rPr>
        <w:t>с 2.7%</w:t>
      </w:r>
      <w:r w:rsidRPr="00F37CF5">
        <w:rPr>
          <w:rFonts w:ascii="Verdana" w:hAnsi="Verdana"/>
          <w:bCs/>
          <w:sz w:val="20"/>
          <w:szCs w:val="20"/>
        </w:rPr>
        <w:t xml:space="preserve">, </w:t>
      </w:r>
      <w:r w:rsidR="00A13B04">
        <w:rPr>
          <w:rFonts w:ascii="Verdana" w:hAnsi="Verdana"/>
          <w:bCs/>
          <w:sz w:val="20"/>
          <w:szCs w:val="20"/>
        </w:rPr>
        <w:t>така и</w:t>
      </w:r>
      <w:r w:rsidRPr="00F37CF5">
        <w:rPr>
          <w:rFonts w:ascii="Verdana" w:hAnsi="Verdana"/>
          <w:bCs/>
          <w:sz w:val="20"/>
          <w:szCs w:val="20"/>
        </w:rPr>
        <w:t xml:space="preserve"> при извършената работа </w:t>
      </w:r>
      <w:r w:rsidR="00DC4F37">
        <w:rPr>
          <w:rFonts w:ascii="Verdana" w:hAnsi="Verdana"/>
          <w:bCs/>
          <w:sz w:val="20"/>
          <w:szCs w:val="20"/>
          <w:lang w:val="en-US"/>
        </w:rPr>
        <w:t xml:space="preserve">- </w:t>
      </w:r>
      <w:r w:rsidR="00A13B04">
        <w:rPr>
          <w:rFonts w:ascii="Verdana" w:hAnsi="Verdana"/>
          <w:bCs/>
          <w:sz w:val="20"/>
          <w:szCs w:val="20"/>
        </w:rPr>
        <w:t xml:space="preserve">с 10.2%, </w:t>
      </w:r>
      <w:r w:rsidRPr="00F37CF5">
        <w:rPr>
          <w:rFonts w:ascii="Verdana" w:hAnsi="Verdana"/>
          <w:bCs/>
          <w:sz w:val="20"/>
          <w:szCs w:val="20"/>
        </w:rPr>
        <w:t xml:space="preserve">в сравнение с предходното тримесечие </w:t>
      </w:r>
      <w:r w:rsidR="00AC6EA9" w:rsidRPr="00AC6EA9">
        <w:rPr>
          <w:rFonts w:ascii="Verdana" w:hAnsi="Verdana"/>
          <w:bCs/>
          <w:sz w:val="20"/>
          <w:szCs w:val="20"/>
        </w:rPr>
        <w:t>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="00AC6EA9" w:rsidRPr="00AC6EA9">
        <w:rPr>
          <w:rFonts w:ascii="Verdana" w:hAnsi="Verdana"/>
          <w:bCs/>
          <w:sz w:val="20"/>
          <w:szCs w:val="20"/>
        </w:rPr>
        <w:t>фиг. 1). Данните са предварителни и сезонно изгладени.</w:t>
      </w:r>
    </w:p>
    <w:p w14:paraId="37C12B9C" w14:textId="77777777" w:rsidR="00CD6A77" w:rsidRPr="00CD6A77" w:rsidRDefault="00CD6A77" w:rsidP="00913699">
      <w:pPr>
        <w:tabs>
          <w:tab w:val="left" w:pos="426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Фиг. 1. Превозени товари и извършена работа от товарния транспорт</w:t>
      </w:r>
    </w:p>
    <w:p w14:paraId="08B2DE3C" w14:textId="384BE867" w:rsidR="00761D64" w:rsidRPr="00CD6A77" w:rsidRDefault="00761D64" w:rsidP="00913699">
      <w:pPr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C04DC2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51046B94" w14:textId="4D4C76CB" w:rsidR="00CD6A77" w:rsidRPr="005460C1" w:rsidRDefault="0009531C" w:rsidP="0009531C">
      <w:pPr>
        <w:spacing w:before="160" w:after="160" w:line="360" w:lineRule="auto"/>
        <w:ind w:right="-1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976295C" wp14:editId="453AFBF6">
            <wp:extent cx="5760085" cy="3805555"/>
            <wp:effectExtent l="0" t="0" r="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19FE70E" w14:textId="531F8BC9" w:rsidR="00475EA6" w:rsidRDefault="00475EA6" w:rsidP="0013453D">
      <w:pPr>
        <w:spacing w:before="16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475EA6">
        <w:rPr>
          <w:rFonts w:ascii="Verdana" w:hAnsi="Verdana"/>
          <w:bCs/>
          <w:sz w:val="20"/>
          <w:szCs w:val="20"/>
        </w:rPr>
        <w:t xml:space="preserve">Превозените пътници и извършената работа от </w:t>
      </w:r>
      <w:r w:rsidRPr="00EE7781">
        <w:rPr>
          <w:rFonts w:ascii="Verdana" w:hAnsi="Verdana"/>
          <w:b/>
          <w:bCs/>
          <w:sz w:val="20"/>
          <w:szCs w:val="20"/>
        </w:rPr>
        <w:t>пътническия транспорт</w:t>
      </w:r>
      <w:r w:rsidRPr="00475EA6">
        <w:rPr>
          <w:rFonts w:ascii="Verdana" w:hAnsi="Verdana"/>
          <w:bCs/>
          <w:sz w:val="20"/>
          <w:szCs w:val="20"/>
        </w:rPr>
        <w:t xml:space="preserve"> (сухопътен, воден и градски електротранспорт) </w:t>
      </w:r>
      <w:r w:rsidR="002D711E">
        <w:rPr>
          <w:rFonts w:ascii="Verdana" w:hAnsi="Verdana"/>
          <w:bCs/>
          <w:sz w:val="20"/>
          <w:szCs w:val="20"/>
        </w:rPr>
        <w:t>се увеличават</w:t>
      </w:r>
      <w:r w:rsidRPr="00475EA6">
        <w:rPr>
          <w:rFonts w:ascii="Verdana" w:hAnsi="Verdana"/>
          <w:bCs/>
          <w:sz w:val="20"/>
          <w:szCs w:val="20"/>
        </w:rPr>
        <w:t xml:space="preserve">, съответно с </w:t>
      </w:r>
      <w:r w:rsidR="002D711E">
        <w:rPr>
          <w:rFonts w:ascii="Verdana" w:hAnsi="Verdana"/>
          <w:bCs/>
          <w:sz w:val="20"/>
          <w:szCs w:val="20"/>
        </w:rPr>
        <w:t>2</w:t>
      </w:r>
      <w:r w:rsidR="000374AA">
        <w:rPr>
          <w:rFonts w:ascii="Verdana" w:hAnsi="Verdana"/>
          <w:bCs/>
          <w:sz w:val="20"/>
          <w:szCs w:val="20"/>
          <w:lang w:val="en-US"/>
        </w:rPr>
        <w:t>.</w:t>
      </w:r>
      <w:r w:rsidR="002D711E">
        <w:rPr>
          <w:rFonts w:ascii="Verdana" w:hAnsi="Verdana"/>
          <w:bCs/>
          <w:sz w:val="20"/>
          <w:szCs w:val="20"/>
        </w:rPr>
        <w:t>5</w:t>
      </w:r>
      <w:r w:rsidRPr="00475EA6">
        <w:rPr>
          <w:rFonts w:ascii="Verdana" w:hAnsi="Verdana"/>
          <w:bCs/>
          <w:sz w:val="20"/>
          <w:szCs w:val="20"/>
        </w:rPr>
        <w:t xml:space="preserve"> и </w:t>
      </w:r>
      <w:r w:rsidR="002D711E">
        <w:rPr>
          <w:rFonts w:ascii="Verdana" w:hAnsi="Verdana"/>
          <w:bCs/>
          <w:sz w:val="20"/>
          <w:szCs w:val="20"/>
        </w:rPr>
        <w:t>9</w:t>
      </w:r>
      <w:r w:rsidR="000374AA">
        <w:rPr>
          <w:rFonts w:ascii="Verdana" w:hAnsi="Verdana"/>
          <w:bCs/>
          <w:sz w:val="20"/>
          <w:szCs w:val="20"/>
          <w:lang w:val="en-US"/>
        </w:rPr>
        <w:t>.</w:t>
      </w:r>
      <w:r w:rsidR="002D711E">
        <w:rPr>
          <w:rFonts w:ascii="Verdana" w:hAnsi="Verdana"/>
          <w:bCs/>
          <w:sz w:val="20"/>
          <w:szCs w:val="20"/>
        </w:rPr>
        <w:t>6</w:t>
      </w:r>
      <w:r w:rsidRPr="00475EA6">
        <w:rPr>
          <w:rFonts w:ascii="Verdana" w:hAnsi="Verdana"/>
          <w:bCs/>
          <w:sz w:val="20"/>
          <w:szCs w:val="20"/>
        </w:rPr>
        <w:t>% (</w:t>
      </w:r>
      <w:r w:rsidR="00395B45">
        <w:rPr>
          <w:rFonts w:ascii="Verdana" w:hAnsi="Verdana"/>
          <w:bCs/>
          <w:sz w:val="20"/>
          <w:szCs w:val="20"/>
        </w:rPr>
        <w:t xml:space="preserve">виж </w:t>
      </w:r>
      <w:r w:rsidRPr="00475EA6">
        <w:rPr>
          <w:rFonts w:ascii="Verdana" w:hAnsi="Verdana"/>
          <w:bCs/>
          <w:sz w:val="20"/>
          <w:szCs w:val="20"/>
        </w:rPr>
        <w:t>фиг. 2).</w:t>
      </w:r>
    </w:p>
    <w:p w14:paraId="03EC86EC" w14:textId="0EA03847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lastRenderedPageBreak/>
        <w:t>Фиг. 2. Превозени пътници и извършена работа</w:t>
      </w:r>
      <w:r w:rsidR="00BC02D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761D64">
        <w:rPr>
          <w:rFonts w:ascii="Verdana" w:hAnsi="Verdana"/>
          <w:b/>
          <w:bCs/>
          <w:sz w:val="20"/>
          <w:szCs w:val="20"/>
        </w:rPr>
        <w:t>от пътническия</w:t>
      </w:r>
      <w:r w:rsidR="00761D64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CD6A77">
        <w:rPr>
          <w:rFonts w:ascii="Verdana" w:hAnsi="Verdana"/>
          <w:b/>
          <w:bCs/>
          <w:sz w:val="20"/>
          <w:szCs w:val="20"/>
        </w:rPr>
        <w:t>транспорт</w:t>
      </w:r>
    </w:p>
    <w:p w14:paraId="2400B5D9" w14:textId="7C428C16" w:rsidR="00CD6A77" w:rsidRPr="00CD6A77" w:rsidRDefault="00CD6A77" w:rsidP="00913699">
      <w:pPr>
        <w:keepNext/>
        <w:keepLines/>
        <w:tabs>
          <w:tab w:val="left" w:pos="426"/>
          <w:tab w:val="left" w:pos="356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(</w:t>
      </w:r>
      <w:r w:rsidR="00186EFE">
        <w:rPr>
          <w:rFonts w:ascii="Verdana" w:hAnsi="Verdana"/>
          <w:b/>
          <w:bCs/>
          <w:sz w:val="20"/>
          <w:szCs w:val="20"/>
        </w:rPr>
        <w:t>с</w:t>
      </w:r>
      <w:r w:rsidRPr="00CD6A77">
        <w:rPr>
          <w:rFonts w:ascii="Verdana" w:hAnsi="Verdana"/>
          <w:b/>
          <w:bCs/>
          <w:sz w:val="20"/>
          <w:szCs w:val="20"/>
        </w:rPr>
        <w:t>езонно изгладени данни)</w:t>
      </w:r>
    </w:p>
    <w:p w14:paraId="4A4CFC74" w14:textId="0A66A462" w:rsidR="00CD6A77" w:rsidRPr="00A05602" w:rsidRDefault="00045B4F" w:rsidP="00A50D8E">
      <w:pPr>
        <w:spacing w:before="120" w:after="120" w:line="360" w:lineRule="auto"/>
        <w:jc w:val="both"/>
        <w:rPr>
          <w:rFonts w:ascii="Verdana" w:eastAsia="Μοντέρνα" w:hAnsi="Verdana"/>
          <w:b/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1EBCEF5D" wp14:editId="2FD61806">
            <wp:extent cx="5760085" cy="3808095"/>
            <wp:effectExtent l="0" t="0" r="0" b="190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7DD7F1" w14:textId="77777777" w:rsidR="00CD6A77" w:rsidRPr="00CD6A77" w:rsidRDefault="00CD6A77" w:rsidP="0013453D">
      <w:pPr>
        <w:spacing w:before="24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 xml:space="preserve">Годишни изменения </w:t>
      </w:r>
    </w:p>
    <w:p w14:paraId="24D1FE50" w14:textId="7769B546" w:rsidR="00CD6A77" w:rsidRPr="00CD6A77" w:rsidRDefault="00CD6A77" w:rsidP="002045D6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</w:pP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През 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трето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4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г. в сравнение със съответното тримесечие на 202</w:t>
      </w:r>
      <w:r w:rsid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3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г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val="en-US"/>
        </w:rPr>
        <w:t>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превозените товари от сухопътния и водния товарен транспорт на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маля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ват с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2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8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1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%, 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а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</w:t>
      </w:r>
      <w:r w:rsid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извършената работа 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22</w:t>
      </w:r>
      <w:r w:rsidR="00427083"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7</w:t>
      </w:r>
      <w:r w:rsidRPr="00F17862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%.</w:t>
      </w:r>
      <w:r w:rsidRPr="00CD6A77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 Данните са предварителни. </w:t>
      </w:r>
    </w:p>
    <w:p w14:paraId="2715FAA9" w14:textId="6FD6A742" w:rsidR="00CD6A77" w:rsidRPr="00A50D8E" w:rsidRDefault="00306B3B" w:rsidP="00EE7781">
      <w:pPr>
        <w:tabs>
          <w:tab w:val="left" w:pos="2907"/>
          <w:tab w:val="left" w:pos="3560"/>
        </w:tabs>
        <w:spacing w:line="360" w:lineRule="auto"/>
        <w:ind w:firstLine="567"/>
        <w:jc w:val="both"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en-US"/>
        </w:rPr>
      </w:pP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С 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1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6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9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 се увеличават превозените пътници от пътническия транспорт (сухопътен, воден и градски електротранспорт). Извършената работа също бележи ръст от 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9</w:t>
      </w:r>
      <w:r w:rsidR="00E10F3F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.</w:t>
      </w:r>
      <w:r w:rsidR="001A4FF8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>7</w:t>
      </w:r>
      <w:r w:rsidRPr="00306B3B"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</w:rPr>
        <w:t xml:space="preserve">%. </w:t>
      </w:r>
    </w:p>
    <w:p w14:paraId="113DF6B2" w14:textId="77777777" w:rsidR="00CD6A77" w:rsidRPr="00CD6A77" w:rsidRDefault="00CD6A77" w:rsidP="00761D64">
      <w:pPr>
        <w:tabs>
          <w:tab w:val="left" w:pos="2907"/>
          <w:tab w:val="left" w:pos="3560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сухопътен транспорт</w:t>
      </w:r>
    </w:p>
    <w:p w14:paraId="112DC137" w14:textId="1B292938" w:rsidR="00CD6A77" w:rsidRPr="00CD6A77" w:rsidRDefault="00CD6A77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</w:t>
      </w:r>
      <w:r w:rsidRPr="00CD6A77">
        <w:rPr>
          <w:rFonts w:ascii="Verdana" w:eastAsia="Μοντέρνα" w:hAnsi="Verdana"/>
          <w:sz w:val="20"/>
          <w:szCs w:val="20"/>
          <w:lang w:val="en-GB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през </w:t>
      </w:r>
      <w:r w:rsidR="00844807">
        <w:rPr>
          <w:rFonts w:ascii="Verdana" w:eastAsia="Μοντέρνα" w:hAnsi="Verdana"/>
          <w:sz w:val="20"/>
          <w:szCs w:val="20"/>
        </w:rPr>
        <w:t>трето</w:t>
      </w:r>
      <w:r w:rsidRPr="00CD6A77">
        <w:rPr>
          <w:rFonts w:ascii="Verdana" w:eastAsia="Μοντέρνα" w:hAnsi="Verdana"/>
          <w:sz w:val="20"/>
          <w:szCs w:val="20"/>
        </w:rPr>
        <w:t>то тримесечие на 202</w:t>
      </w:r>
      <w:r w:rsidR="00374E00">
        <w:rPr>
          <w:rFonts w:ascii="Verdana" w:eastAsia="Μοντέρνα" w:hAnsi="Verdana"/>
          <w:sz w:val="20"/>
          <w:szCs w:val="20"/>
        </w:rPr>
        <w:t>4</w:t>
      </w:r>
      <w:r w:rsidR="00B2521B">
        <w:rPr>
          <w:rFonts w:ascii="Verdana" w:eastAsia="Μοντέρνα" w:hAnsi="Verdana"/>
          <w:sz w:val="20"/>
          <w:szCs w:val="20"/>
        </w:rPr>
        <w:t> </w:t>
      </w:r>
      <w:r w:rsidRPr="00CD6A77">
        <w:rPr>
          <w:rFonts w:ascii="Verdana" w:eastAsia="Μοντέρνα" w:hAnsi="Verdana"/>
          <w:sz w:val="20"/>
          <w:szCs w:val="20"/>
        </w:rPr>
        <w:t xml:space="preserve">г. са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29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940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4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т, или с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29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A21A6C">
        <w:rPr>
          <w:rFonts w:ascii="Verdana" w:eastAsia="Μοντέρνα" w:hAnsi="Verdana"/>
          <w:color w:val="000000"/>
          <w:sz w:val="20"/>
          <w:szCs w:val="20"/>
          <w:lang w:val="en-US"/>
        </w:rPr>
        <w:t>-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малко</w:t>
      </w:r>
      <w:r w:rsidRPr="00CD6A77">
        <w:rPr>
          <w:rFonts w:ascii="Verdana" w:eastAsia="Μοντέρνα" w:hAnsi="Verdana"/>
          <w:sz w:val="20"/>
          <w:szCs w:val="20"/>
        </w:rPr>
        <w:t xml:space="preserve"> спрямо съ</w:t>
      </w:r>
      <w:r w:rsidR="00510CDC">
        <w:rPr>
          <w:rFonts w:ascii="Verdana" w:eastAsia="Μοντέρνα" w:hAnsi="Verdana"/>
          <w:sz w:val="20"/>
          <w:szCs w:val="20"/>
        </w:rPr>
        <w:t>щото</w:t>
      </w:r>
      <w:r w:rsidRPr="00CD6A77">
        <w:rPr>
          <w:rFonts w:ascii="Verdana" w:eastAsia="Μοντέρνα" w:hAnsi="Verdana"/>
          <w:sz w:val="20"/>
          <w:szCs w:val="20"/>
        </w:rPr>
        <w:t xml:space="preserve"> тримесечие на 202</w:t>
      </w:r>
      <w:r w:rsidR="00374E00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3). </w:t>
      </w:r>
      <w:r w:rsidR="00361E1B">
        <w:rPr>
          <w:rFonts w:ascii="Verdana" w:eastAsia="Μοντέρνα" w:hAnsi="Verdana"/>
          <w:sz w:val="20"/>
          <w:szCs w:val="20"/>
        </w:rPr>
        <w:t>При в</w:t>
      </w:r>
      <w:r w:rsidRPr="00CD6A77">
        <w:rPr>
          <w:rFonts w:ascii="Verdana" w:eastAsia="Μοντέρνα" w:hAnsi="Verdana"/>
          <w:sz w:val="20"/>
          <w:szCs w:val="20"/>
        </w:rPr>
        <w:t xml:space="preserve">ътрешните превози </w:t>
      </w:r>
      <w:r w:rsidR="00361E1B">
        <w:rPr>
          <w:rFonts w:ascii="Verdana" w:eastAsia="Μοντέρνα" w:hAnsi="Verdana"/>
          <w:sz w:val="20"/>
          <w:szCs w:val="20"/>
        </w:rPr>
        <w:t xml:space="preserve">се наблюдава </w:t>
      </w:r>
      <w:r w:rsidR="00F50D3A">
        <w:rPr>
          <w:rFonts w:ascii="Verdana" w:eastAsia="Μοντέρνα" w:hAnsi="Verdana"/>
          <w:sz w:val="20"/>
          <w:szCs w:val="20"/>
        </w:rPr>
        <w:t>спад</w:t>
      </w:r>
      <w:r w:rsidR="00F50D3A"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29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, а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при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международните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 xml:space="preserve">- </w:t>
      </w:r>
      <w:r w:rsidR="00374E00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E10F3F">
        <w:rPr>
          <w:rFonts w:ascii="Verdana" w:eastAsia="Μοντέρνα" w:hAnsi="Verdana"/>
          <w:color w:val="000000"/>
          <w:sz w:val="20"/>
          <w:szCs w:val="20"/>
        </w:rPr>
        <w:t>2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7</w:t>
      </w:r>
      <w:r w:rsidR="0013453D">
        <w:rPr>
          <w:rFonts w:ascii="Verdana" w:eastAsia="Μοντέρνα" w:hAnsi="Verdana"/>
          <w:color w:val="000000"/>
          <w:sz w:val="20"/>
          <w:szCs w:val="20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8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%.</w:t>
      </w:r>
    </w:p>
    <w:p w14:paraId="235A1773" w14:textId="678538B2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color w:val="000000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 xml:space="preserve">Извършената 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>работа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е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7</w:t>
      </w:r>
      <w:r w:rsidR="00D67296">
        <w:rPr>
          <w:rFonts w:ascii="Verdana" w:eastAsia="Μοντέρνα" w:hAnsi="Verdana"/>
          <w:color w:val="000000"/>
          <w:sz w:val="20"/>
          <w:szCs w:val="20"/>
        </w:rPr>
        <w:t> 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9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44</w:t>
      </w:r>
      <w:r w:rsidR="00CF0905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млн. тонкилометра, което е 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24</w:t>
      </w:r>
      <w:r w:rsidR="00CF0905">
        <w:rPr>
          <w:rFonts w:ascii="Verdana" w:eastAsia="Μοντέρνα" w:hAnsi="Verdana"/>
          <w:color w:val="000000"/>
          <w:sz w:val="20"/>
          <w:szCs w:val="20"/>
        </w:rPr>
        <w:t>.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844807">
        <w:rPr>
          <w:rFonts w:ascii="Verdana" w:eastAsia="Μοντέρνα" w:hAnsi="Verdana"/>
          <w:color w:val="000000"/>
          <w:sz w:val="20"/>
          <w:szCs w:val="20"/>
        </w:rPr>
        <w:t>-малко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color w:val="000000"/>
          <w:sz w:val="20"/>
          <w:szCs w:val="20"/>
        </w:rPr>
        <w:t>в сравнение със</w:t>
      </w:r>
      <w:r w:rsidR="003051C7" w:rsidRPr="00CB2C93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>съ</w:t>
      </w:r>
      <w:r w:rsidR="00926FD3">
        <w:rPr>
          <w:rFonts w:ascii="Verdana" w:eastAsia="Μοντέρνα" w:hAnsi="Verdana"/>
          <w:color w:val="000000"/>
          <w:sz w:val="20"/>
          <w:szCs w:val="20"/>
        </w:rPr>
        <w:t>щия период на предходната</w:t>
      </w:r>
      <w:r w:rsidR="00CB2C93" w:rsidRPr="00CB2C93">
        <w:rPr>
          <w:rFonts w:ascii="Verdana" w:eastAsia="Μοντέρνα" w:hAnsi="Verdana"/>
          <w:color w:val="000000"/>
          <w:sz w:val="20"/>
          <w:szCs w:val="20"/>
        </w:rPr>
        <w:t xml:space="preserve"> година </w:t>
      </w:r>
      <w:r w:rsidRPr="00CD6A77">
        <w:rPr>
          <w:rFonts w:ascii="Verdana" w:eastAsia="Μοντέρνα" w:hAnsi="Verdana"/>
          <w:sz w:val="20"/>
          <w:szCs w:val="20"/>
        </w:rPr>
        <w:t>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).</w:t>
      </w:r>
    </w:p>
    <w:p w14:paraId="5782EA9E" w14:textId="10BE87D5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3. Превозени товари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546F8437" w14:textId="05EB7B5E" w:rsidR="00CD6A77" w:rsidRPr="00507F87" w:rsidRDefault="00844807" w:rsidP="00481640">
      <w:pPr>
        <w:tabs>
          <w:tab w:val="left" w:pos="142"/>
          <w:tab w:val="left" w:pos="10348"/>
        </w:tabs>
        <w:spacing w:after="240" w:line="360" w:lineRule="auto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5E8690A" wp14:editId="47D2C497">
            <wp:extent cx="5760085" cy="2870200"/>
            <wp:effectExtent l="0" t="0" r="0" b="63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14:paraId="5530237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Товарен воден транспорт</w:t>
      </w:r>
    </w:p>
    <w:p w14:paraId="32CEA018" w14:textId="6C96205E" w:rsidR="00CD6A77" w:rsidRPr="00CD6A77" w:rsidRDefault="00CD6A77" w:rsidP="00EE7781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Превозените товари</w:t>
      </w:r>
      <w:r w:rsidRPr="00CD6A77">
        <w:rPr>
          <w:rFonts w:ascii="Verdana" w:eastAsia="Μοντέρνα" w:hAnsi="Verdana"/>
          <w:sz w:val="20"/>
          <w:szCs w:val="20"/>
        </w:rPr>
        <w:t xml:space="preserve"> от речния и морския транспорт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са с </w:t>
      </w:r>
      <w:r w:rsidR="00ED1FAA">
        <w:rPr>
          <w:rFonts w:ascii="Verdana" w:eastAsia="Μοντέρνα" w:hAnsi="Verdana"/>
          <w:color w:val="000000"/>
          <w:sz w:val="20"/>
          <w:szCs w:val="20"/>
        </w:rPr>
        <w:t>63.6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хил. т. повече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90703E"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ED1FAA">
        <w:rPr>
          <w:rFonts w:ascii="Verdana" w:eastAsia="Μοντέρνα" w:hAnsi="Verdana"/>
          <w:sz w:val="20"/>
          <w:szCs w:val="20"/>
        </w:rPr>
        <w:t>трет</w:t>
      </w:r>
      <w:r w:rsidR="00E0272D">
        <w:rPr>
          <w:rFonts w:ascii="Verdana" w:eastAsia="Μοντέρνα" w:hAnsi="Verdana"/>
          <w:sz w:val="20"/>
          <w:szCs w:val="20"/>
        </w:rPr>
        <w:t>ото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C32C2F">
        <w:rPr>
          <w:rFonts w:ascii="Verdana" w:eastAsia="Μοντέρνα" w:hAnsi="Verdana"/>
          <w:sz w:val="20"/>
          <w:szCs w:val="20"/>
          <w:lang w:val="en-US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г. в резултат на по-голямото количество превозени товари от речния транспорт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4). </w:t>
      </w:r>
    </w:p>
    <w:p w14:paraId="3BE09435" w14:textId="7FE9C315" w:rsidR="00CD6A77" w:rsidRPr="00CD6A77" w:rsidRDefault="00CD6A77" w:rsidP="002045D6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>При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извършената работа, </w:t>
      </w:r>
      <w:r w:rsidRPr="00CD6A77">
        <w:rPr>
          <w:rFonts w:ascii="Verdana" w:eastAsia="Μοντέρνα" w:hAnsi="Verdana"/>
          <w:sz w:val="20"/>
          <w:szCs w:val="20"/>
        </w:rPr>
        <w:t xml:space="preserve">измерена в тонкилометри, </w:t>
      </w:r>
      <w:r w:rsidR="00F50D3A">
        <w:rPr>
          <w:rFonts w:ascii="Verdana" w:eastAsia="Μοντέρνα" w:hAnsi="Verdana"/>
          <w:sz w:val="20"/>
          <w:szCs w:val="20"/>
        </w:rPr>
        <w:t>е отчетен ръст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>ъс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ED1FAA">
        <w:rPr>
          <w:rFonts w:ascii="Verdana" w:eastAsia="Μοντέρνα" w:hAnsi="Verdana"/>
          <w:color w:val="000000"/>
          <w:sz w:val="20"/>
          <w:szCs w:val="20"/>
        </w:rPr>
        <w:t>103.5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26FD3" w:rsidRPr="00926FD3">
        <w:t xml:space="preserve"> </w:t>
      </w:r>
      <w:r w:rsidR="00926FD3" w:rsidRPr="00926FD3">
        <w:rPr>
          <w:rFonts w:ascii="Verdana" w:eastAsia="Μοντέρνα" w:hAnsi="Verdana"/>
          <w:color w:val="000000"/>
          <w:sz w:val="20"/>
          <w:szCs w:val="20"/>
        </w:rPr>
        <w:t>спрямо същия период на предходната година</w:t>
      </w:r>
      <w:r w:rsidR="0067786C">
        <w:rPr>
          <w:rFonts w:ascii="Verdana" w:eastAsia="Μοντέρνα" w:hAnsi="Verdana"/>
          <w:color w:val="000000"/>
          <w:sz w:val="20"/>
          <w:szCs w:val="20"/>
        </w:rPr>
        <w:t xml:space="preserve"> поради по-голямото изминато превозно разстояние</w:t>
      </w:r>
      <w:r w:rsidRPr="00CD6A77">
        <w:rPr>
          <w:rFonts w:ascii="Verdana" w:eastAsia="Μοντέρνα" w:hAnsi="Verdana"/>
          <w:sz w:val="20"/>
          <w:szCs w:val="20"/>
        </w:rPr>
        <w:t>.</w:t>
      </w:r>
    </w:p>
    <w:p w14:paraId="43194BBF" w14:textId="36224E7A" w:rsidR="00481640" w:rsidRPr="00481640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4. Превозени товари и извършена работа от</w:t>
      </w:r>
      <w:r w:rsidR="00A50D8E">
        <w:rPr>
          <w:rFonts w:ascii="Verdana" w:eastAsia="Μοντέρνα" w:hAnsi="Verdana"/>
          <w:b/>
          <w:sz w:val="20"/>
          <w:szCs w:val="20"/>
          <w:lang w:val="en-US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="00481640" w:rsidRPr="00481640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3C7BB4DB" w14:textId="0EB13BFB" w:rsidR="00CD6A77" w:rsidRPr="008E631B" w:rsidRDefault="001167F4" w:rsidP="00481640">
      <w:pPr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056D012" wp14:editId="6993DE9E">
            <wp:extent cx="5737860" cy="2926080"/>
            <wp:effectExtent l="0" t="0" r="0" b="762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D6008F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сухопътен транспорт</w:t>
      </w:r>
    </w:p>
    <w:p w14:paraId="5CE06755" w14:textId="367AAFBA" w:rsidR="00CD6A77" w:rsidRPr="00FF7241" w:rsidRDefault="00CD6A77">
      <w:pPr>
        <w:tabs>
          <w:tab w:val="left" w:pos="9356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Броят 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</w:t>
      </w:r>
      <w:r w:rsidRPr="00DC568F">
        <w:rPr>
          <w:rFonts w:ascii="Verdana" w:eastAsia="Μοντέρνα" w:hAnsi="Verdana"/>
          <w:b/>
          <w:sz w:val="20"/>
          <w:szCs w:val="20"/>
        </w:rPr>
        <w:t>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от сухопътния транспорт е 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94 418.0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хиляди, или с </w:t>
      </w:r>
      <w:r w:rsidR="007F2E6D">
        <w:rPr>
          <w:rFonts w:ascii="Verdana" w:eastAsia="Μοντέρνα" w:hAnsi="Verdana"/>
          <w:color w:val="000000"/>
          <w:sz w:val="20"/>
          <w:szCs w:val="20"/>
        </w:rPr>
        <w:t>10.4</w:t>
      </w:r>
      <w:r w:rsidR="0003758E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вече</w:t>
      </w:r>
      <w:r w:rsidR="005A4F61">
        <w:rPr>
          <w:rFonts w:ascii="Verdana" w:eastAsia="Μοντέρνα" w:hAnsi="Verdana"/>
          <w:sz w:val="20"/>
          <w:szCs w:val="20"/>
        </w:rPr>
        <w:t xml:space="preserve"> спрямо </w:t>
      </w:r>
      <w:r w:rsidR="007F2E6D">
        <w:rPr>
          <w:rFonts w:ascii="Verdana" w:eastAsia="Μοντέρνα" w:hAnsi="Verdana"/>
          <w:sz w:val="20"/>
          <w:szCs w:val="20"/>
        </w:rPr>
        <w:t>трето</w:t>
      </w:r>
      <w:r w:rsidR="00361E1B">
        <w:rPr>
          <w:rFonts w:ascii="Verdana" w:eastAsia="Μοντέρνα" w:hAnsi="Verdana"/>
          <w:sz w:val="20"/>
          <w:szCs w:val="20"/>
        </w:rPr>
        <w:t>то тримесечие</w:t>
      </w:r>
      <w:r w:rsidR="005A4F61">
        <w:rPr>
          <w:rFonts w:ascii="Verdana" w:eastAsia="Μοντέρνα" w:hAnsi="Verdana"/>
          <w:sz w:val="20"/>
          <w:szCs w:val="20"/>
        </w:rPr>
        <w:t xml:space="preserve"> на 2023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395B45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 xml:space="preserve">фиг. 5). 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>П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ри автомобилните 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>превози</w:t>
      </w:r>
      <w:r w:rsidR="009B045F">
        <w:rPr>
          <w:rFonts w:ascii="Verdana" w:eastAsia="Μοντέρνα" w:hAnsi="Verdana"/>
          <w:color w:val="000000"/>
          <w:sz w:val="20"/>
          <w:szCs w:val="20"/>
        </w:rPr>
        <w:t xml:space="preserve"> увеличението</w:t>
      </w:r>
      <w:r w:rsidR="006F07BC">
        <w:rPr>
          <w:rFonts w:ascii="Verdana" w:eastAsia="Μοντέρνα" w:hAnsi="Verdana"/>
          <w:color w:val="000000"/>
          <w:sz w:val="20"/>
          <w:szCs w:val="20"/>
        </w:rPr>
        <w:t xml:space="preserve"> 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11.6</w:t>
      </w:r>
      <w:r w:rsidRPr="00186CD0">
        <w:rPr>
          <w:rFonts w:ascii="Verdana" w:eastAsia="Μοντέρνα" w:hAnsi="Verdana"/>
          <w:color w:val="000000"/>
          <w:sz w:val="20"/>
          <w:szCs w:val="20"/>
        </w:rPr>
        <w:t>%</w:t>
      </w:r>
      <w:r w:rsidR="009B045F" w:rsidRPr="00EE7781">
        <w:rPr>
          <w:rFonts w:ascii="Verdana" w:hAnsi="Verdana"/>
          <w:sz w:val="20"/>
          <w:szCs w:val="20"/>
        </w:rPr>
        <w:t xml:space="preserve">, докато </w:t>
      </w:r>
      <w:r w:rsidR="006F07BC" w:rsidRPr="00186CD0">
        <w:rPr>
          <w:rFonts w:ascii="Verdana" w:eastAsia="Μοντέρνα" w:hAnsi="Verdana"/>
          <w:color w:val="000000"/>
          <w:sz w:val="20"/>
          <w:szCs w:val="20"/>
        </w:rPr>
        <w:t>при железопътните превози</w:t>
      </w:r>
      <w:r w:rsidR="009B045F" w:rsidRPr="00186CD0">
        <w:rPr>
          <w:rFonts w:ascii="Verdana" w:eastAsia="Μοντέρνα" w:hAnsi="Verdana"/>
          <w:color w:val="000000"/>
          <w:sz w:val="20"/>
          <w:szCs w:val="20"/>
        </w:rPr>
        <w:t xml:space="preserve"> се наблюдава намаление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 xml:space="preserve"> с 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5.3</w:t>
      </w:r>
      <w:r w:rsidR="006F07BC" w:rsidRPr="007D71BA">
        <w:rPr>
          <w:rFonts w:ascii="Verdana" w:eastAsia="Μοντέρνα" w:hAnsi="Verdana"/>
          <w:color w:val="000000"/>
          <w:sz w:val="20"/>
          <w:szCs w:val="20"/>
        </w:rPr>
        <w:t>%</w:t>
      </w:r>
      <w:r w:rsidRPr="007D71BA">
        <w:rPr>
          <w:rFonts w:ascii="Verdana" w:eastAsia="Μοντέρνα" w:hAnsi="Verdana"/>
          <w:color w:val="000000"/>
          <w:sz w:val="20"/>
          <w:szCs w:val="20"/>
        </w:rPr>
        <w:t>.</w:t>
      </w:r>
      <w:r w:rsidRPr="00FF7241">
        <w:rPr>
          <w:rFonts w:ascii="Verdana" w:eastAsia="Μοντέρνα" w:hAnsi="Verdana"/>
          <w:sz w:val="20"/>
          <w:szCs w:val="20"/>
        </w:rPr>
        <w:t xml:space="preserve"> </w:t>
      </w:r>
    </w:p>
    <w:p w14:paraId="27E90B9C" w14:textId="5D7A8D08" w:rsidR="00202708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Извършената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е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2</w:t>
      </w:r>
      <w:r w:rsidR="0003758E">
        <w:rPr>
          <w:rFonts w:ascii="Verdana" w:eastAsia="Μοντέρνα" w:hAnsi="Verdana"/>
          <w:color w:val="000000"/>
          <w:sz w:val="20"/>
          <w:szCs w:val="20"/>
          <w:lang w:val="en-US"/>
        </w:rPr>
        <w:t> 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583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млн. пътниккилометра, к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а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то 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>е регистриран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>о нарастване</w:t>
      </w:r>
      <w:r w:rsidR="00F25DCC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F50D3A">
        <w:rPr>
          <w:rFonts w:ascii="Verdana" w:eastAsia="Μοντέρνα" w:hAnsi="Verdana"/>
          <w:color w:val="000000"/>
          <w:sz w:val="20"/>
          <w:szCs w:val="20"/>
        </w:rPr>
        <w:t>с</w:t>
      </w:r>
      <w:r w:rsidR="00F50D3A" w:rsidRPr="00CD6A77">
        <w:rPr>
          <w:rFonts w:ascii="Verdana" w:eastAsia="Μοντέρνα" w:hAnsi="Verdana"/>
          <w:color w:val="000000"/>
          <w:sz w:val="20"/>
          <w:szCs w:val="20"/>
        </w:rPr>
        <w:t xml:space="preserve"> </w:t>
      </w:r>
      <w:r w:rsidR="0062729E">
        <w:rPr>
          <w:rFonts w:ascii="Verdana" w:eastAsia="Μοντέρνα" w:hAnsi="Verdana"/>
          <w:color w:val="000000"/>
          <w:sz w:val="20"/>
          <w:szCs w:val="20"/>
        </w:rPr>
        <w:t>5.9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в сравнение с</w:t>
      </w:r>
      <w:r w:rsidR="00361E1B">
        <w:rPr>
          <w:rFonts w:ascii="Verdana" w:eastAsia="Μοντέρνα" w:hAnsi="Verdana"/>
          <w:color w:val="000000"/>
          <w:sz w:val="20"/>
          <w:szCs w:val="20"/>
        </w:rPr>
        <w:t>ъс съответното</w:t>
      </w:r>
      <w:r w:rsidR="009C5CDC">
        <w:rPr>
          <w:rFonts w:ascii="Verdana" w:eastAsia="Μοντέρνα" w:hAnsi="Verdana"/>
          <w:color w:val="000000"/>
          <w:sz w:val="20"/>
          <w:szCs w:val="20"/>
        </w:rPr>
        <w:t xml:space="preserve"> тримесечие на 2023 година.</w:t>
      </w:r>
    </w:p>
    <w:p w14:paraId="6EA257E8" w14:textId="1E6AC02D" w:rsidR="00CD6A77" w:rsidRPr="00CD6A77" w:rsidRDefault="00CD6A77" w:rsidP="0013453D">
      <w:pPr>
        <w:keepNext/>
        <w:keepLines/>
        <w:tabs>
          <w:tab w:val="left" w:pos="0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5.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сухопътния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65135EF5" w14:textId="7CD23508" w:rsidR="00CD6A77" w:rsidRPr="005A22DE" w:rsidRDefault="00B1525E" w:rsidP="00F17862">
      <w:pPr>
        <w:tabs>
          <w:tab w:val="left" w:pos="0"/>
          <w:tab w:val="left" w:pos="142"/>
          <w:tab w:val="left" w:pos="426"/>
          <w:tab w:val="left" w:pos="10206"/>
        </w:tabs>
        <w:spacing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27496101" wp14:editId="16CC5DC9">
            <wp:extent cx="5760085" cy="2664460"/>
            <wp:effectExtent l="0" t="0" r="0" b="254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2ECAA0" w14:textId="77777777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CD6A77">
        <w:rPr>
          <w:rFonts w:ascii="Verdana" w:hAnsi="Verdana"/>
          <w:b/>
          <w:bCs/>
          <w:sz w:val="20"/>
          <w:szCs w:val="20"/>
        </w:rPr>
        <w:t>Пътнически воден транспорт</w:t>
      </w:r>
    </w:p>
    <w:p w14:paraId="25202C00" w14:textId="45EE09A5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При пътническия воден транспорт се наблюдава </w:t>
      </w:r>
      <w:r w:rsidR="000039B2">
        <w:rPr>
          <w:rFonts w:ascii="Verdana" w:eastAsia="Μοντέρνα" w:hAnsi="Verdana"/>
          <w:color w:val="000000"/>
          <w:sz w:val="20"/>
          <w:szCs w:val="20"/>
        </w:rPr>
        <w:t>намале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ние </w:t>
      </w:r>
      <w:r w:rsidRPr="00CD6A77">
        <w:rPr>
          <w:rFonts w:ascii="Verdana" w:eastAsia="Μοντέρνα" w:hAnsi="Verdana"/>
          <w:sz w:val="20"/>
          <w:szCs w:val="20"/>
        </w:rPr>
        <w:t xml:space="preserve">на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превозените пътници </w:t>
      </w:r>
      <w:r w:rsidRPr="00CD6A77">
        <w:rPr>
          <w:rFonts w:ascii="Verdana" w:eastAsia="Μοντέρνα" w:hAnsi="Verdana"/>
          <w:sz w:val="20"/>
          <w:szCs w:val="20"/>
        </w:rPr>
        <w:t xml:space="preserve">с </w:t>
      </w:r>
      <w:r w:rsidR="00305EBD">
        <w:rPr>
          <w:rFonts w:ascii="Verdana" w:eastAsia="Μοντέρνα" w:hAnsi="Verdana"/>
          <w:sz w:val="20"/>
          <w:szCs w:val="20"/>
        </w:rPr>
        <w:t>8</w:t>
      </w:r>
      <w:r w:rsidRPr="00CD6A77">
        <w:rPr>
          <w:rFonts w:ascii="Verdana" w:eastAsia="Μοντέρνα" w:hAnsi="Verdana"/>
          <w:sz w:val="20"/>
          <w:szCs w:val="20"/>
          <w:lang w:val="en-US"/>
        </w:rPr>
        <w:t>.</w:t>
      </w:r>
      <w:r w:rsidR="00305EBD">
        <w:rPr>
          <w:rFonts w:ascii="Verdana" w:eastAsia="Μοντέρνα" w:hAnsi="Verdana"/>
          <w:sz w:val="20"/>
          <w:szCs w:val="20"/>
        </w:rPr>
        <w:t>7</w:t>
      </w:r>
      <w:r w:rsidRPr="00CD6A77">
        <w:rPr>
          <w:rFonts w:ascii="Verdana" w:eastAsia="Μοντέρνα" w:hAnsi="Verdana"/>
          <w:sz w:val="20"/>
          <w:szCs w:val="20"/>
        </w:rPr>
        <w:t xml:space="preserve"> хил</w:t>
      </w:r>
      <w:r w:rsidR="0090703E">
        <w:rPr>
          <w:rFonts w:ascii="Verdana" w:eastAsia="Μοντέρνα" w:hAnsi="Verdana"/>
          <w:sz w:val="20"/>
          <w:szCs w:val="20"/>
        </w:rPr>
        <w:t>яди</w:t>
      </w:r>
      <w:r w:rsidR="00660538">
        <w:rPr>
          <w:rFonts w:ascii="Verdana" w:eastAsia="Μοντέρνα" w:hAnsi="Verdana"/>
          <w:sz w:val="20"/>
          <w:szCs w:val="20"/>
        </w:rPr>
        <w:t xml:space="preserve"> </w:t>
      </w:r>
      <w:r w:rsidR="00385998" w:rsidRPr="00F05CE4">
        <w:rPr>
          <w:rFonts w:ascii="Verdana" w:eastAsia="Μοντέρνα" w:hAnsi="Verdana"/>
          <w:sz w:val="20"/>
          <w:szCs w:val="20"/>
        </w:rPr>
        <w:t xml:space="preserve">пътници </w:t>
      </w:r>
      <w:r w:rsidR="00660538" w:rsidRPr="006B3542">
        <w:rPr>
          <w:rFonts w:ascii="Verdana" w:eastAsia="Μοντέρνα" w:hAnsi="Verdana"/>
          <w:sz w:val="20"/>
          <w:szCs w:val="20"/>
        </w:rPr>
        <w:t>спрямо същия период на 2023 г.</w:t>
      </w:r>
      <w:r w:rsidRPr="00CD6A77">
        <w:rPr>
          <w:rFonts w:ascii="Verdana" w:eastAsia="Μοντέρνα" w:hAnsi="Verdana"/>
          <w:sz w:val="20"/>
          <w:szCs w:val="20"/>
        </w:rPr>
        <w:t xml:space="preserve"> поради по-</w:t>
      </w:r>
      <w:r w:rsidR="000039B2">
        <w:rPr>
          <w:rFonts w:ascii="Verdana" w:eastAsia="Μοντέρνα" w:hAnsi="Verdana"/>
          <w:sz w:val="20"/>
          <w:szCs w:val="20"/>
        </w:rPr>
        <w:t>малк</w:t>
      </w:r>
      <w:r w:rsidRPr="00CD6A77">
        <w:rPr>
          <w:rFonts w:ascii="Verdana" w:eastAsia="Μοντέρνα" w:hAnsi="Verdana"/>
          <w:sz w:val="20"/>
          <w:szCs w:val="20"/>
        </w:rPr>
        <w:t>ия брой пътници, превозени от речния транспорт</w:t>
      </w:r>
      <w:r w:rsidRPr="00CD6A77">
        <w:rPr>
          <w:rFonts w:ascii="Verdana" w:eastAsia="Μοντέρνα" w:hAnsi="Verdana"/>
          <w:b/>
          <w:sz w:val="20"/>
          <w:szCs w:val="20"/>
        </w:rPr>
        <w:t>.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Извършената работа 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се понижава </w:t>
      </w:r>
      <w:r w:rsidR="009C6CBD" w:rsidRPr="0013453D">
        <w:rPr>
          <w:rFonts w:ascii="Verdana" w:eastAsia="Μοντέρνα" w:hAnsi="Verdana"/>
          <w:sz w:val="20"/>
          <w:szCs w:val="20"/>
        </w:rPr>
        <w:t>с</w:t>
      </w:r>
      <w:r w:rsidR="009C6CBD">
        <w:rPr>
          <w:rFonts w:ascii="Verdana" w:eastAsia="Μοντέρνα" w:hAnsi="Verdana"/>
          <w:b/>
          <w:sz w:val="20"/>
          <w:szCs w:val="20"/>
        </w:rPr>
        <w:t xml:space="preserve"> </w:t>
      </w:r>
      <w:r w:rsidR="00305EBD">
        <w:rPr>
          <w:rFonts w:ascii="Verdana" w:eastAsia="Μοντέρνα" w:hAnsi="Verdana"/>
          <w:sz w:val="20"/>
          <w:szCs w:val="20"/>
        </w:rPr>
        <w:t>3</w:t>
      </w:r>
      <w:r w:rsidR="0072462F">
        <w:rPr>
          <w:rFonts w:ascii="Verdana" w:eastAsia="Μοντέρνα" w:hAnsi="Verdana"/>
          <w:sz w:val="20"/>
          <w:szCs w:val="20"/>
        </w:rPr>
        <w:t>.</w:t>
      </w:r>
      <w:r w:rsidR="001E3B51">
        <w:rPr>
          <w:rFonts w:ascii="Verdana" w:eastAsia="Μοντέρνα" w:hAnsi="Verdana"/>
          <w:sz w:val="20"/>
          <w:szCs w:val="20"/>
          <w:lang w:val="en-US"/>
        </w:rPr>
        <w:t>9</w:t>
      </w:r>
      <w:r w:rsidR="009C6CBD">
        <w:rPr>
          <w:rFonts w:ascii="Verdana" w:eastAsia="Μοντέρνα" w:hAnsi="Verdana"/>
          <w:sz w:val="20"/>
          <w:szCs w:val="20"/>
        </w:rPr>
        <w:t>%</w:t>
      </w:r>
      <w:r w:rsidR="00EE507D">
        <w:rPr>
          <w:rFonts w:ascii="Verdana" w:eastAsia="Μοντέρνα" w:hAnsi="Verdana"/>
          <w:sz w:val="20"/>
          <w:szCs w:val="20"/>
        </w:rPr>
        <w:t xml:space="preserve"> </w:t>
      </w:r>
      <w:r w:rsidR="0003758E">
        <w:rPr>
          <w:rFonts w:ascii="Verdana" w:eastAsia="Μοντέρνα" w:hAnsi="Verdana"/>
          <w:sz w:val="20"/>
          <w:szCs w:val="20"/>
        </w:rPr>
        <w:t>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="0003758E">
        <w:rPr>
          <w:rFonts w:ascii="Verdana" w:eastAsia="Μοντέρνα" w:hAnsi="Verdana"/>
          <w:sz w:val="20"/>
          <w:szCs w:val="20"/>
        </w:rPr>
        <w:t>фиг. 6).</w:t>
      </w:r>
    </w:p>
    <w:p w14:paraId="0FAA435A" w14:textId="5D760C0E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Фиг. 6.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водния транспорт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по</w:t>
      </w:r>
      <w:r w:rsidR="00072E81">
        <w:rPr>
          <w:rFonts w:ascii="Verdana" w:eastAsia="Μοντέρνα" w:hAnsi="Verdana"/>
          <w:b/>
          <w:sz w:val="20"/>
          <w:szCs w:val="20"/>
        </w:rPr>
        <w:t> </w:t>
      </w:r>
      <w:r w:rsidRPr="00CD6A77">
        <w:rPr>
          <w:rFonts w:ascii="Verdana" w:eastAsia="Μοντέρνα" w:hAnsi="Verdana"/>
          <w:b/>
          <w:sz w:val="20"/>
          <w:szCs w:val="20"/>
        </w:rPr>
        <w:t>тримесечия</w:t>
      </w:r>
    </w:p>
    <w:p w14:paraId="46809474" w14:textId="2BEA92F9" w:rsidR="008511A4" w:rsidRDefault="00305EBD" w:rsidP="005F17A9">
      <w:pPr>
        <w:keepNext/>
        <w:spacing w:before="160" w:after="160" w:line="360" w:lineRule="auto"/>
        <w:jc w:val="both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61152E86" wp14:editId="413EB03D">
            <wp:extent cx="5737860" cy="272796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26DA46" w14:textId="3D5D7C91" w:rsidR="00CD6A77" w:rsidRPr="00CD6A77" w:rsidRDefault="00CD6A77" w:rsidP="00EE7781">
      <w:pPr>
        <w:keepNext/>
        <w:spacing w:before="160" w:after="160"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 електротранспорт</w:t>
      </w:r>
    </w:p>
    <w:p w14:paraId="2B908C1E" w14:textId="083D2558" w:rsidR="00CD6A77" w:rsidRPr="00CD6A77" w:rsidRDefault="00CD6A77" w:rsidP="0013453D">
      <w:pPr>
        <w:spacing w:line="360" w:lineRule="auto"/>
        <w:ind w:firstLine="567"/>
        <w:jc w:val="both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t xml:space="preserve">През периода </w:t>
      </w:r>
      <w:r w:rsidR="00AC1CA9">
        <w:rPr>
          <w:rFonts w:ascii="Verdana" w:eastAsia="Μοντέρνα" w:hAnsi="Verdana"/>
          <w:sz w:val="20"/>
          <w:szCs w:val="20"/>
        </w:rPr>
        <w:t>юли</w:t>
      </w:r>
      <w:r w:rsidRPr="00CD6A77">
        <w:rPr>
          <w:rFonts w:ascii="Verdana" w:eastAsia="Μοντέρνα" w:hAnsi="Verdana"/>
          <w:sz w:val="20"/>
          <w:szCs w:val="20"/>
        </w:rPr>
        <w:t xml:space="preserve"> - </w:t>
      </w:r>
      <w:r w:rsidR="00AC1CA9">
        <w:rPr>
          <w:rFonts w:ascii="Verdana" w:eastAsia="Μοντέρνα" w:hAnsi="Verdana"/>
          <w:sz w:val="20"/>
          <w:szCs w:val="20"/>
        </w:rPr>
        <w:t>септемвр</w:t>
      </w:r>
      <w:r w:rsidR="007853DA">
        <w:rPr>
          <w:rFonts w:ascii="Verdana" w:eastAsia="Μοντέρνα" w:hAnsi="Verdana"/>
          <w:sz w:val="20"/>
          <w:szCs w:val="20"/>
        </w:rPr>
        <w:t>и</w:t>
      </w:r>
      <w:r w:rsidRPr="00CD6A77">
        <w:rPr>
          <w:rFonts w:ascii="Verdana" w:eastAsia="Μοντέρνα" w:hAnsi="Verdana"/>
          <w:sz w:val="20"/>
          <w:szCs w:val="20"/>
        </w:rPr>
        <w:t xml:space="preserve"> 202</w:t>
      </w:r>
      <w:r w:rsidR="00A6603B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 xml:space="preserve"> г. предприятията от градския електротранспорт са превозили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общо </w:t>
      </w:r>
      <w:r w:rsidR="00AC1CA9">
        <w:rPr>
          <w:rFonts w:ascii="Verdana" w:eastAsia="Μοντέρνα" w:hAnsi="Verdana"/>
          <w:b/>
          <w:color w:val="000000"/>
          <w:sz w:val="20"/>
          <w:szCs w:val="20"/>
        </w:rPr>
        <w:t>79</w:t>
      </w:r>
      <w:r w:rsidR="00BA3355">
        <w:rPr>
          <w:rFonts w:ascii="Verdana" w:eastAsia="Μοντέρνα" w:hAnsi="Verdana"/>
          <w:b/>
          <w:color w:val="000000"/>
          <w:sz w:val="20"/>
          <w:szCs w:val="20"/>
          <w:lang w:val="en-US"/>
        </w:rPr>
        <w:t> </w:t>
      </w:r>
      <w:r w:rsidR="00AC1CA9">
        <w:rPr>
          <w:rFonts w:ascii="Verdana" w:eastAsia="Μοντέρνα" w:hAnsi="Verdana"/>
          <w:b/>
          <w:color w:val="000000"/>
          <w:sz w:val="20"/>
          <w:szCs w:val="20"/>
        </w:rPr>
        <w:t>839</w:t>
      </w:r>
      <w:r w:rsidRPr="00CD6A77">
        <w:rPr>
          <w:rFonts w:ascii="Verdana" w:eastAsia="Μοντέρνα" w:hAnsi="Verdana"/>
          <w:b/>
          <w:color w:val="000000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хил. пътници,</w:t>
      </w:r>
      <w:r w:rsidRPr="00CD6A77">
        <w:rPr>
          <w:rFonts w:ascii="Verdana" w:eastAsia="Μοντέρνα" w:hAnsi="Verdana"/>
          <w:sz w:val="20"/>
          <w:szCs w:val="20"/>
        </w:rPr>
        <w:t xml:space="preserve"> или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с </w:t>
      </w:r>
      <w:r w:rsidR="007853DA">
        <w:rPr>
          <w:rFonts w:ascii="Verdana" w:eastAsia="Μοντέρνα" w:hAnsi="Verdana"/>
          <w:color w:val="000000"/>
          <w:sz w:val="20"/>
          <w:szCs w:val="20"/>
        </w:rPr>
        <w:t>2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5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 по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вече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90703E">
        <w:rPr>
          <w:rFonts w:ascii="Verdana" w:eastAsia="Μοντέρνα" w:hAnsi="Verdana"/>
          <w:sz w:val="20"/>
          <w:szCs w:val="20"/>
        </w:rPr>
        <w:t>в сравнение с</w:t>
      </w:r>
      <w:r w:rsidR="00F50D3A">
        <w:rPr>
          <w:rFonts w:ascii="Verdana" w:eastAsia="Μοντέρνα" w:hAnsi="Verdana"/>
          <w:sz w:val="20"/>
          <w:szCs w:val="20"/>
        </w:rPr>
        <w:t xml:space="preserve"> третото</w:t>
      </w:r>
      <w:r w:rsidR="00361E1B">
        <w:rPr>
          <w:rFonts w:ascii="Verdana" w:eastAsia="Μοντέρνα" w:hAnsi="Verdana"/>
          <w:sz w:val="20"/>
          <w:szCs w:val="20"/>
        </w:rPr>
        <w:t xml:space="preserve"> тримесечие</w:t>
      </w:r>
      <w:r w:rsidRPr="00CD6A77">
        <w:rPr>
          <w:rFonts w:ascii="Verdana" w:eastAsia="Μοντέρνα" w:hAnsi="Verdana"/>
          <w:sz w:val="20"/>
          <w:szCs w:val="20"/>
        </w:rPr>
        <w:t xml:space="preserve"> на 202</w:t>
      </w:r>
      <w:r w:rsidR="001F7F39">
        <w:rPr>
          <w:rFonts w:ascii="Verdana" w:eastAsia="Μοντέρνα" w:hAnsi="Verdana"/>
          <w:sz w:val="20"/>
          <w:szCs w:val="20"/>
        </w:rPr>
        <w:t>3</w:t>
      </w:r>
      <w:r w:rsidRPr="00CD6A77">
        <w:rPr>
          <w:rFonts w:ascii="Verdana" w:eastAsia="Μοντέρνα" w:hAnsi="Verdana"/>
          <w:sz w:val="20"/>
          <w:szCs w:val="20"/>
        </w:rPr>
        <w:t xml:space="preserve"> година (</w:t>
      </w:r>
      <w:r w:rsidR="0072644D">
        <w:rPr>
          <w:rFonts w:ascii="Verdana" w:eastAsia="Μοντέρνα" w:hAnsi="Verdana"/>
          <w:sz w:val="20"/>
          <w:szCs w:val="20"/>
        </w:rPr>
        <w:t xml:space="preserve">виж </w:t>
      </w:r>
      <w:r w:rsidRPr="00CD6A77">
        <w:rPr>
          <w:rFonts w:ascii="Verdana" w:eastAsia="Μοντέρνα" w:hAnsi="Verdana"/>
          <w:sz w:val="20"/>
          <w:szCs w:val="20"/>
        </w:rPr>
        <w:t>фиг. 7). Най-голям</w:t>
      </w:r>
      <w:r w:rsidR="003051C7">
        <w:rPr>
          <w:rFonts w:ascii="Verdana" w:eastAsia="Μοντέρνα" w:hAnsi="Verdana"/>
          <w:sz w:val="20"/>
          <w:szCs w:val="20"/>
        </w:rPr>
        <w:t xml:space="preserve"> </w:t>
      </w:r>
      <w:r w:rsidR="00361E1B">
        <w:rPr>
          <w:rFonts w:ascii="Verdana" w:eastAsia="Μοντέρνα" w:hAnsi="Verdana"/>
          <w:sz w:val="20"/>
          <w:szCs w:val="20"/>
        </w:rPr>
        <w:t>ръст</w:t>
      </w:r>
      <w:r w:rsidR="00361E1B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е </w:t>
      </w:r>
      <w:r w:rsidR="00361E1B">
        <w:rPr>
          <w:rFonts w:ascii="Verdana" w:eastAsia="Μοντέρνα" w:hAnsi="Verdana"/>
          <w:sz w:val="20"/>
          <w:szCs w:val="20"/>
        </w:rPr>
        <w:t>регистриран</w:t>
      </w:r>
      <w:r w:rsidR="00361E1B"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при превоз</w:t>
      </w:r>
      <w:r w:rsidR="003051C7">
        <w:rPr>
          <w:rFonts w:ascii="Verdana" w:eastAsia="Μοντέρνα" w:hAnsi="Verdana"/>
          <w:sz w:val="20"/>
          <w:szCs w:val="20"/>
        </w:rPr>
        <w:t>ените пътници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sz w:val="20"/>
          <w:szCs w:val="20"/>
        </w:rPr>
        <w:t>от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1F7F39">
        <w:rPr>
          <w:rFonts w:ascii="Verdana" w:eastAsia="Μοντέρνα" w:hAnsi="Verdana"/>
          <w:sz w:val="20"/>
          <w:szCs w:val="20"/>
        </w:rPr>
        <w:t>електро</w:t>
      </w:r>
      <w:r w:rsidR="004F2D77">
        <w:rPr>
          <w:rFonts w:ascii="Verdana" w:eastAsia="Μοντέρνα" w:hAnsi="Verdana"/>
          <w:sz w:val="20"/>
          <w:szCs w:val="20"/>
          <w:lang w:val="en-US"/>
        </w:rPr>
        <w:t>авто</w:t>
      </w:r>
      <w:r w:rsidR="001F7F39">
        <w:rPr>
          <w:rFonts w:ascii="Verdana" w:eastAsia="Μοντέρνα" w:hAnsi="Verdana"/>
          <w:sz w:val="20"/>
          <w:szCs w:val="20"/>
        </w:rPr>
        <w:t>бусн</w:t>
      </w:r>
      <w:r w:rsidR="003051C7">
        <w:rPr>
          <w:rFonts w:ascii="Verdana" w:eastAsia="Μοντέρνα" w:hAnsi="Verdana"/>
          <w:sz w:val="20"/>
          <w:szCs w:val="20"/>
        </w:rPr>
        <w:t>ия</w:t>
      </w:r>
      <w:r w:rsidR="001F7F39">
        <w:rPr>
          <w:rFonts w:ascii="Verdana" w:eastAsia="Μοντέρνα" w:hAnsi="Verdana"/>
          <w:sz w:val="20"/>
          <w:szCs w:val="20"/>
        </w:rPr>
        <w:t xml:space="preserve"> транспорт </w:t>
      </w:r>
      <w:r w:rsidR="0090703E">
        <w:rPr>
          <w:rFonts w:ascii="Verdana" w:eastAsia="Μοντέρνα" w:hAnsi="Verdana"/>
          <w:sz w:val="20"/>
          <w:szCs w:val="20"/>
        </w:rPr>
        <w:t xml:space="preserve">- </w:t>
      </w:r>
      <w:r w:rsidR="001F7F39">
        <w:rPr>
          <w:rFonts w:ascii="Verdana" w:eastAsia="Μοντέρνα" w:hAnsi="Verdana"/>
          <w:sz w:val="20"/>
          <w:szCs w:val="20"/>
        </w:rPr>
        <w:t>с</w:t>
      </w:r>
      <w:r w:rsidR="0090703E">
        <w:rPr>
          <w:rFonts w:ascii="Verdana" w:eastAsia="Μοντέρνα" w:hAnsi="Verdana"/>
          <w:sz w:val="20"/>
          <w:szCs w:val="20"/>
        </w:rPr>
        <w:t>ъс</w:t>
      </w:r>
      <w:r w:rsidR="001F7F39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>1</w:t>
      </w:r>
      <w:r w:rsidR="00AC1CA9">
        <w:rPr>
          <w:rFonts w:ascii="Verdana" w:eastAsia="Μοντέρνα" w:hAnsi="Verdana"/>
          <w:sz w:val="20"/>
          <w:szCs w:val="20"/>
        </w:rPr>
        <w:t>0</w:t>
      </w:r>
      <w:r w:rsidR="007853DA">
        <w:rPr>
          <w:rFonts w:ascii="Verdana" w:eastAsia="Μοντέρνα" w:hAnsi="Verdana"/>
          <w:sz w:val="20"/>
          <w:szCs w:val="20"/>
        </w:rPr>
        <w:t>5</w:t>
      </w:r>
      <w:r w:rsidR="00A47A34">
        <w:rPr>
          <w:rFonts w:ascii="Verdana" w:eastAsia="Μοντέρνα" w:hAnsi="Verdana"/>
          <w:sz w:val="20"/>
          <w:szCs w:val="20"/>
          <w:lang w:val="en-US"/>
        </w:rPr>
        <w:t>.</w:t>
      </w:r>
      <w:r w:rsidR="00AC1CA9">
        <w:rPr>
          <w:rFonts w:ascii="Verdana" w:eastAsia="Μοντέρνα" w:hAnsi="Verdana"/>
          <w:sz w:val="20"/>
          <w:szCs w:val="20"/>
        </w:rPr>
        <w:t>4</w:t>
      </w:r>
      <w:r w:rsidRPr="00CD6A77">
        <w:rPr>
          <w:rFonts w:ascii="Verdana" w:eastAsia="Μοντέρνα" w:hAnsi="Verdana"/>
          <w:sz w:val="20"/>
          <w:szCs w:val="20"/>
        </w:rPr>
        <w:t>%.</w:t>
      </w:r>
      <w:r w:rsidR="003051C7">
        <w:rPr>
          <w:rFonts w:ascii="Verdana" w:eastAsia="Μοντέρνα" w:hAnsi="Verdana"/>
          <w:sz w:val="20"/>
          <w:szCs w:val="20"/>
        </w:rPr>
        <w:t xml:space="preserve"> Същевременно и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="003051C7">
        <w:rPr>
          <w:rFonts w:ascii="Verdana" w:eastAsia="Μοντέρνα" w:hAnsi="Verdana"/>
          <w:b/>
          <w:sz w:val="20"/>
          <w:szCs w:val="20"/>
        </w:rPr>
        <w:t>и</w:t>
      </w:r>
      <w:r w:rsidRPr="00CD6A77">
        <w:rPr>
          <w:rFonts w:ascii="Verdana" w:eastAsia="Μοντέρνα" w:hAnsi="Verdana"/>
          <w:b/>
          <w:sz w:val="20"/>
          <w:szCs w:val="20"/>
        </w:rPr>
        <w:t>звършената работа</w:t>
      </w:r>
      <w:r w:rsidRPr="00CD6A77">
        <w:rPr>
          <w:rFonts w:ascii="Verdana" w:eastAsia="Μοντέρνα" w:hAnsi="Verdana"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нараства с </w:t>
      </w:r>
      <w:r w:rsidR="007853DA">
        <w:rPr>
          <w:rFonts w:ascii="Verdana" w:eastAsia="Μοντέρνα" w:hAnsi="Verdana"/>
          <w:color w:val="000000"/>
          <w:sz w:val="20"/>
          <w:szCs w:val="20"/>
        </w:rPr>
        <w:t>3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8</w:t>
      </w:r>
      <w:r w:rsidR="00A47A34">
        <w:rPr>
          <w:rFonts w:ascii="Verdana" w:eastAsia="Μοντέρνα" w:hAnsi="Verdana"/>
          <w:color w:val="000000"/>
          <w:sz w:val="20"/>
          <w:szCs w:val="20"/>
          <w:lang w:val="en-US"/>
        </w:rPr>
        <w:t>.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3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%</w:t>
      </w:r>
      <w:r w:rsidRPr="00CD6A77">
        <w:rPr>
          <w:rFonts w:ascii="Verdana" w:eastAsia="Μοντέρνα" w:hAnsi="Verdana"/>
          <w:sz w:val="20"/>
          <w:szCs w:val="20"/>
        </w:rPr>
        <w:t xml:space="preserve"> и 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достига </w:t>
      </w:r>
      <w:r w:rsidR="001F7F39">
        <w:rPr>
          <w:rFonts w:ascii="Verdana" w:eastAsia="Μοντέρνα" w:hAnsi="Verdana"/>
          <w:color w:val="000000"/>
          <w:sz w:val="20"/>
          <w:szCs w:val="20"/>
        </w:rPr>
        <w:t>4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50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>.</w:t>
      </w:r>
      <w:r w:rsidR="00AC1CA9">
        <w:rPr>
          <w:rFonts w:ascii="Verdana" w:eastAsia="Μοντέρνα" w:hAnsi="Verdana"/>
          <w:color w:val="000000"/>
          <w:sz w:val="20"/>
          <w:szCs w:val="20"/>
        </w:rPr>
        <w:t>6</w:t>
      </w:r>
      <w:r w:rsidRPr="00CD6A77">
        <w:rPr>
          <w:rFonts w:ascii="Verdana" w:eastAsia="Μοντέρνα" w:hAnsi="Verdana"/>
          <w:color w:val="000000"/>
          <w:sz w:val="20"/>
          <w:szCs w:val="20"/>
        </w:rPr>
        <w:t xml:space="preserve"> млн</w:t>
      </w:r>
      <w:r w:rsidRPr="00CD6A77">
        <w:rPr>
          <w:rFonts w:ascii="Verdana" w:eastAsia="Μοντέρνα" w:hAnsi="Verdana"/>
          <w:sz w:val="20"/>
          <w:szCs w:val="20"/>
        </w:rPr>
        <w:t xml:space="preserve">. пътниккилометра. </w:t>
      </w:r>
    </w:p>
    <w:p w14:paraId="6196FCE5" w14:textId="14B9627C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Фиг. 7. Превозени пътници и извършена работа от</w:t>
      </w:r>
      <w:r w:rsidR="00072E81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sz w:val="20"/>
          <w:szCs w:val="20"/>
        </w:rPr>
        <w:t>градския електротранспорт по тримесечия</w:t>
      </w:r>
    </w:p>
    <w:p w14:paraId="189586D2" w14:textId="61719AC2" w:rsidR="006C11DB" w:rsidRDefault="00AC1CA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noProof/>
        </w:rPr>
        <w:drawing>
          <wp:inline distT="0" distB="0" distL="0" distR="0" wp14:anchorId="5E4AF278" wp14:editId="4001437A">
            <wp:extent cx="5760085" cy="20066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5921BE" w14:textId="77777777" w:rsidR="006C11DB" w:rsidRDefault="006C11DB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</w:p>
    <w:p w14:paraId="178F1B0E" w14:textId="77FCEE91" w:rsidR="00CD6A77" w:rsidRPr="00CD6A77" w:rsidRDefault="00641FD9" w:rsidP="00EE7781">
      <w:pPr>
        <w:tabs>
          <w:tab w:val="left" w:pos="284"/>
        </w:tabs>
        <w:spacing w:before="160" w:after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>
        <w:rPr>
          <w:rFonts w:ascii="Verdana" w:eastAsia="Μοντέρνα" w:hAnsi="Verdana"/>
          <w:b/>
          <w:sz w:val="20"/>
          <w:szCs w:val="20"/>
        </w:rPr>
        <w:t>Мет</w:t>
      </w:r>
      <w:r w:rsidR="00CD6A77" w:rsidRPr="00CD6A77">
        <w:rPr>
          <w:rFonts w:ascii="Verdana" w:eastAsia="Μοντέρνα" w:hAnsi="Verdana"/>
          <w:b/>
          <w:sz w:val="20"/>
          <w:szCs w:val="20"/>
        </w:rPr>
        <w:t>одологични бележки</w:t>
      </w:r>
    </w:p>
    <w:p w14:paraId="680DA467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товарен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товари с превозни средства на железопътния и автомобилния транспорт с българска регистрация, както и преноса на продукти по тръбопроводната мрежа в страната. </w:t>
      </w:r>
    </w:p>
    <w:p w14:paraId="6E68E5B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Сухопътният пътнически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с превозни средства на железопътния и автобусния транспорт с българска регистрация. </w:t>
      </w:r>
    </w:p>
    <w:p w14:paraId="4941D00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Водният 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превоза на пътници и товари и извършената работа с морски и речни плавателни съдове с българска регистрация. </w:t>
      </w:r>
    </w:p>
    <w:p w14:paraId="7CD6BD69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t>Градският електротранспорт</w:t>
      </w:r>
      <w:r w:rsidRPr="00CD6A77">
        <w:rPr>
          <w:rFonts w:ascii="Verdana" w:eastAsia="Μοντέρνα" w:hAnsi="Verdana"/>
          <w:sz w:val="20"/>
          <w:szCs w:val="20"/>
        </w:rPr>
        <w:t xml:space="preserve"> включва превозените пътници и извършената работа от тролейбусния и електроавтобусния транспорт в страната, трамвайния транспорт и метрото в гр. София.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</w:p>
    <w:p w14:paraId="552D64AC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товари </w:t>
      </w:r>
      <w:r w:rsidRPr="00CD6A77">
        <w:rPr>
          <w:rFonts w:ascii="Verdana" w:eastAsia="Μοντέρνα" w:hAnsi="Verdana"/>
          <w:sz w:val="20"/>
          <w:szCs w:val="20"/>
        </w:rPr>
        <w:t>(тонове)</w:t>
      </w:r>
      <w:r w:rsidRPr="00CD6A77">
        <w:rPr>
          <w:rFonts w:ascii="Verdana" w:eastAsia="Μοντέρνα" w:hAnsi="Verdana"/>
          <w:b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- измерва общото количество превозени товари </w:t>
      </w:r>
      <w:r w:rsidRPr="00CD6A77">
        <w:rPr>
          <w:rFonts w:ascii="Verdana" w:eastAsia="Μοντέρνα" w:hAnsi="Verdana"/>
          <w:b/>
          <w:sz w:val="20"/>
          <w:szCs w:val="20"/>
        </w:rPr>
        <w:t>срещу заплащане</w:t>
      </w:r>
      <w:r w:rsidRPr="00CD6A77">
        <w:rPr>
          <w:rFonts w:ascii="Verdana" w:eastAsia="Μοντέρνα" w:hAnsi="Verdana"/>
          <w:sz w:val="20"/>
          <w:szCs w:val="20"/>
        </w:rPr>
        <w:t xml:space="preserve"> между два пункта (място на натоварване и място на разтоварване). </w:t>
      </w:r>
    </w:p>
    <w:p w14:paraId="497BFA51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товарните превози </w:t>
      </w:r>
      <w:r w:rsidRPr="00CD6A77">
        <w:rPr>
          <w:rFonts w:ascii="Verdana" w:eastAsia="Μοντέρνα" w:hAnsi="Verdana"/>
          <w:sz w:val="20"/>
          <w:szCs w:val="20"/>
        </w:rPr>
        <w:t xml:space="preserve">(тонкилометри)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- </w:t>
      </w:r>
      <w:r w:rsidRPr="00CD6A77">
        <w:rPr>
          <w:rFonts w:ascii="Verdana" w:eastAsia="Μοντέρνα" w:hAnsi="Verdana"/>
          <w:sz w:val="20"/>
          <w:szCs w:val="20"/>
        </w:rPr>
        <w:t>съответства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sz w:val="20"/>
          <w:szCs w:val="20"/>
        </w:rPr>
        <w:t xml:space="preserve">на превоза на един тон товар на разстояние един километър. </w:t>
      </w:r>
    </w:p>
    <w:p w14:paraId="343EDB7B" w14:textId="77777777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bCs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Превозени пътници </w:t>
      </w:r>
      <w:r w:rsidRPr="00CD6A77">
        <w:rPr>
          <w:rFonts w:ascii="Verdana" w:eastAsia="Μοντέρνα" w:hAnsi="Verdana"/>
          <w:bCs/>
          <w:sz w:val="20"/>
          <w:szCs w:val="20"/>
        </w:rPr>
        <w:t>(брой) -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включва общо превозените пътници със съответния вид транспорт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с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</w:t>
      </w:r>
      <w:r w:rsidRPr="00CD6A77">
        <w:rPr>
          <w:rFonts w:ascii="Verdana" w:eastAsia="Μοντέρνα" w:hAnsi="Verdana"/>
          <w:b/>
          <w:bCs/>
          <w:sz w:val="20"/>
          <w:szCs w:val="20"/>
        </w:rPr>
        <w:t>платени билети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 между два пункта (място на качване и място на слизане). </w:t>
      </w:r>
    </w:p>
    <w:p w14:paraId="6A76C04B" w14:textId="6F0B1EC4" w:rsidR="00CD6A77" w:rsidRPr="00CD6A77" w:rsidRDefault="00CD6A77" w:rsidP="00761D64">
      <w:pPr>
        <w:keepNext/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b/>
          <w:bCs/>
          <w:sz w:val="20"/>
          <w:szCs w:val="20"/>
        </w:rPr>
        <w:t xml:space="preserve">Извършена работа при пътническите превози </w:t>
      </w:r>
      <w:r w:rsidRPr="00CD6A77">
        <w:rPr>
          <w:rFonts w:ascii="Verdana" w:eastAsia="Μοντέρνα" w:hAnsi="Verdana"/>
          <w:bCs/>
          <w:sz w:val="20"/>
          <w:szCs w:val="20"/>
        </w:rPr>
        <w:t xml:space="preserve">(пътниккилометри) - съответства на превозването на един пътник на разстояние един километър. </w:t>
      </w:r>
    </w:p>
    <w:p w14:paraId="68BBE971" w14:textId="77777777" w:rsidR="00CD6A77" w:rsidRPr="00CD6A77" w:rsidRDefault="00CD6A77" w:rsidP="00641FD9">
      <w:pPr>
        <w:tabs>
          <w:tab w:val="left" w:pos="0"/>
          <w:tab w:val="left" w:pos="142"/>
          <w:tab w:val="left" w:pos="9498"/>
        </w:tabs>
        <w:spacing w:line="360" w:lineRule="auto"/>
        <w:ind w:firstLine="567"/>
        <w:jc w:val="both"/>
        <w:rPr>
          <w:rFonts w:ascii="Verdana" w:eastAsia="Μοντέρνα" w:hAnsi="Verdana"/>
          <w:sz w:val="20"/>
          <w:szCs w:val="20"/>
        </w:rPr>
      </w:pPr>
      <w:r w:rsidRPr="00CD6A77">
        <w:rPr>
          <w:rFonts w:ascii="Verdana" w:eastAsia="Μοντέρνα" w:hAnsi="Verdana"/>
          <w:sz w:val="20"/>
          <w:szCs w:val="20"/>
        </w:rPr>
        <w:br w:type="page"/>
      </w:r>
    </w:p>
    <w:p w14:paraId="0BF778FC" w14:textId="77777777" w:rsidR="00CD6A77" w:rsidRPr="00CD6A77" w:rsidRDefault="00CD6A77" w:rsidP="007F4CD8">
      <w:pPr>
        <w:keepNext/>
        <w:keepLines/>
        <w:tabs>
          <w:tab w:val="left" w:pos="0"/>
          <w:tab w:val="left" w:pos="142"/>
          <w:tab w:val="left" w:pos="9498"/>
        </w:tabs>
        <w:spacing w:before="160" w:after="160" w:line="360" w:lineRule="auto"/>
        <w:ind w:firstLine="567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lastRenderedPageBreak/>
        <w:t>Приложение</w:t>
      </w:r>
    </w:p>
    <w:p w14:paraId="2FE9025C" w14:textId="77777777" w:rsidR="00CD6A77" w:rsidRPr="00CD6A77" w:rsidRDefault="00CD6A77" w:rsidP="00DC38B8">
      <w:pPr>
        <w:keepNext/>
        <w:keepLines/>
        <w:spacing w:before="160" w:after="160" w:line="360" w:lineRule="auto"/>
        <w:ind w:firstLine="567"/>
        <w:jc w:val="right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Таблица 1</w:t>
      </w:r>
    </w:p>
    <w:p w14:paraId="0AE6DF11" w14:textId="559784A9" w:rsid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товарния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F4CD8">
        <w:rPr>
          <w:rFonts w:ascii="Verdana" w:hAnsi="Verdana"/>
          <w:b/>
          <w:color w:val="000000"/>
          <w:sz w:val="20"/>
          <w:szCs w:val="20"/>
        </w:rPr>
        <w:t>трет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8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470"/>
        <w:gridCol w:w="1546"/>
        <w:gridCol w:w="2552"/>
      </w:tblGrid>
      <w:tr w:rsidR="00E91513" w:rsidRPr="00E91513" w14:paraId="1F581AE5" w14:textId="77777777" w:rsidTr="007F4CD8">
        <w:trPr>
          <w:trHeight w:val="30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56084473" w14:textId="77777777" w:rsidR="00E91513" w:rsidRPr="00E91513" w:rsidRDefault="00E91513" w:rsidP="004F698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Товарен транспорт</w:t>
            </w:r>
          </w:p>
        </w:tc>
        <w:tc>
          <w:tcPr>
            <w:tcW w:w="147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636CF3D" w14:textId="75E90B50" w:rsidR="00E91513" w:rsidRPr="00E91513" w:rsidRDefault="00E91513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8D7859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</w:rPr>
              <w:t>трим.</w:t>
            </w:r>
            <w:r w:rsidR="00072E81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546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4FB91A5F" w14:textId="4EFBF4E8" w:rsidR="00E91513" w:rsidRPr="00E91513" w:rsidRDefault="00E91513" w:rsidP="00DB6C7E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</w:t>
            </w:r>
            <w:r w:rsidR="007F4CD8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трим. 2024</w:t>
            </w:r>
          </w:p>
        </w:tc>
        <w:tc>
          <w:tcPr>
            <w:tcW w:w="2552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B3585BB" w14:textId="4FB6AE6A" w:rsidR="00E91513" w:rsidRPr="00E91513" w:rsidRDefault="00E91513" w:rsidP="00BA3355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7F4CD8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I трим. 2023</w:t>
            </w:r>
          </w:p>
        </w:tc>
      </w:tr>
      <w:tr w:rsidR="00E91513" w:rsidRPr="00E91513" w14:paraId="7DC233A0" w14:textId="77777777" w:rsidTr="007F4CD8">
        <w:trPr>
          <w:trHeight w:val="901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20C935E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77E3E44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11276443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F3E229A" w14:textId="77777777" w:rsidR="00E91513" w:rsidRPr="00E91513" w:rsidRDefault="00E91513" w:rsidP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:rsidRPr="00E91513" w14:paraId="1E580A2E" w14:textId="77777777" w:rsidTr="007F4CD8">
        <w:trPr>
          <w:trHeight w:val="240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E437E7B" w14:textId="77777777" w:rsidR="00E91513" w:rsidRPr="00E91513" w:rsidRDefault="00E91513" w:rsidP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превозени товари</w:t>
            </w:r>
          </w:p>
        </w:tc>
      </w:tr>
      <w:tr w:rsidR="008D7859" w:rsidRPr="00E91513" w14:paraId="1D74A67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8B43DB" w14:textId="5ECD4741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B6E46E" w14:textId="2C9CD997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42188.5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A660875" w14:textId="7299B2D4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29940.4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75F48B1" w14:textId="5F96B5B5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71.0</w:t>
            </w:r>
          </w:p>
        </w:tc>
      </w:tr>
      <w:tr w:rsidR="008D7859" w:rsidRPr="00E91513" w14:paraId="6C784770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3CA60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178ADC" w14:textId="480397CF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31000.8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36E66D" w14:textId="54D860A9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21859.3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32A889" w14:textId="218A8FC5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70.5</w:t>
            </w:r>
          </w:p>
        </w:tc>
      </w:tr>
      <w:tr w:rsidR="008D7859" w:rsidRPr="00E91513" w14:paraId="1C159B8B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599251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04F1D4B" w14:textId="12ED3481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11187.7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23A75B" w14:textId="7F2130AE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8081.1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0D8111F" w14:textId="63CDCBA3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72.2</w:t>
            </w:r>
          </w:p>
        </w:tc>
      </w:tr>
      <w:tr w:rsidR="00F87FFD" w:rsidRPr="00E91513" w14:paraId="1984757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3FCEFB4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D7859" w:rsidRPr="00E91513" w14:paraId="424B098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AAB4D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DAA5961" w14:textId="4D1EA29B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10540.3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339EC0" w14:textId="5E31126B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7944.0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5E14A6" w14:textId="5E282F94" w:rsidR="008D7859" w:rsidRPr="00E9151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75.4</w:t>
            </w:r>
          </w:p>
        </w:tc>
      </w:tr>
      <w:tr w:rsidR="008D7859" w:rsidRPr="00E91513" w14:paraId="6E4A2309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3B98F74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484F" w14:textId="52A343EE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2249.1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FFB924" w14:textId="168F6F4E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2924.5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A6E8DFE" w14:textId="7D7664CD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130.0</w:t>
            </w:r>
          </w:p>
        </w:tc>
      </w:tr>
      <w:tr w:rsidR="008D7859" w:rsidRPr="00E91513" w14:paraId="5F63D026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D2F0156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531DD3" w14:textId="7CC51EBB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8291.2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AC22D6" w14:textId="6D860687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5019.5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0C136E6" w14:textId="4F400B75" w:rsidR="008D7859" w:rsidRPr="00E9151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60.5</w:t>
            </w:r>
          </w:p>
        </w:tc>
      </w:tr>
      <w:tr w:rsidR="00F87FFD" w:rsidRPr="00E91513" w14:paraId="77B197C4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13351D4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превозени товари</w:t>
            </w:r>
          </w:p>
        </w:tc>
      </w:tr>
      <w:tr w:rsidR="008D7859" w:rsidRPr="00E91513" w14:paraId="108D1464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182C04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хил. т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15D925D" w14:textId="0577A440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1207.0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DC4A577" w14:textId="3C8C13E1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1270.6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C0CC276" w14:textId="06B50A82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105.3</w:t>
            </w:r>
          </w:p>
        </w:tc>
      </w:tr>
      <w:tr w:rsidR="00F87FFD" w:rsidRPr="00E91513" w14:paraId="4ED0E7D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540CFC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82CC0E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  <w:r>
              <w:rPr>
                <w:rStyle w:val="FootnoteReference"/>
                <w:rFonts w:ascii="Verdana" w:hAnsi="Verdana" w:cs="Arial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2DB0AE2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83D32C1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D7859" w:rsidRPr="00E91513" w14:paraId="38975648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F5BDA48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1D1E38F" w14:textId="29D897BF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1207.0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13B1E7" w14:textId="0CD404AD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1270.6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9CB34D" w14:textId="4ADEF3B8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105.3</w:t>
            </w:r>
          </w:p>
        </w:tc>
      </w:tr>
      <w:tr w:rsidR="00F87FFD" w:rsidRPr="00E91513" w14:paraId="4865A425" w14:textId="77777777" w:rsidTr="007F4CD8">
        <w:trPr>
          <w:trHeight w:val="284"/>
        </w:trPr>
        <w:tc>
          <w:tcPr>
            <w:tcW w:w="8908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20D5E2AC" w14:textId="77777777" w:rsidR="00F87FFD" w:rsidRPr="00E91513" w:rsidRDefault="00F87FFD" w:rsidP="00F87F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D7859" w:rsidRPr="00E91513" w14:paraId="07D1756F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56FA1A" w14:textId="77777777" w:rsidR="008D7859" w:rsidRPr="00E91513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1513"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ткм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C5AF67" w14:textId="0373B827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163.0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E6FB47" w14:textId="1B888186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331.7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B42AC1C" w14:textId="7BE4355C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203.5</w:t>
            </w:r>
          </w:p>
        </w:tc>
      </w:tr>
      <w:tr w:rsidR="00F87FFD" w:rsidRPr="00E91513" w14:paraId="0C3242FD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CCD7" w14:textId="77777777" w:rsidR="00F87FFD" w:rsidRPr="00E91513" w:rsidRDefault="00F87FFD" w:rsidP="00F87FFD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FC8F958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C128960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E2CEAA3" w14:textId="77777777" w:rsidR="00F87FFD" w:rsidRPr="00E91513" w:rsidRDefault="00F87FFD" w:rsidP="00F87FFD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-</w:t>
            </w:r>
          </w:p>
        </w:tc>
      </w:tr>
      <w:tr w:rsidR="008D7859" w:rsidRPr="00E91513" w14:paraId="62BB936A" w14:textId="77777777" w:rsidTr="007F4CD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F409A3B" w14:textId="77777777" w:rsidR="008D7859" w:rsidRPr="00E91513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 w:rsidRPr="00E91513"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470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C69BDB8" w14:textId="4ED15D89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163.0</w:t>
            </w:r>
          </w:p>
        </w:tc>
        <w:tc>
          <w:tcPr>
            <w:tcW w:w="1546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A03873" w14:textId="44CED0A6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331.7</w:t>
            </w:r>
          </w:p>
        </w:tc>
        <w:tc>
          <w:tcPr>
            <w:tcW w:w="2552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0A27051" w14:textId="7948689B" w:rsidR="008D7859" w:rsidRPr="002A6A73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203.5</w:t>
            </w:r>
          </w:p>
        </w:tc>
      </w:tr>
    </w:tbl>
    <w:p w14:paraId="511327FE" w14:textId="77777777" w:rsidR="00E91513" w:rsidRDefault="00E91513" w:rsidP="00E91513">
      <w:pPr>
        <w:keepNext/>
        <w:keepLines/>
        <w:spacing w:line="360" w:lineRule="auto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6F216FC" w14:textId="77777777" w:rsidR="00CD6A77" w:rsidRPr="00CD6A77" w:rsidRDefault="00CD6A77" w:rsidP="00DC38B8">
      <w:pPr>
        <w:keepNext/>
        <w:keepLines/>
        <w:tabs>
          <w:tab w:val="left" w:pos="142"/>
        </w:tabs>
        <w:spacing w:before="160" w:after="160" w:line="360" w:lineRule="auto"/>
        <w:ind w:firstLine="567"/>
        <w:jc w:val="right"/>
        <w:rPr>
          <w:rFonts w:ascii="Verdana" w:eastAsia="Μοντέρνα" w:hAnsi="Verdana"/>
          <w:b/>
          <w:sz w:val="20"/>
          <w:szCs w:val="20"/>
        </w:rPr>
      </w:pPr>
      <w:r w:rsidRPr="00CD6A77">
        <w:rPr>
          <w:rFonts w:ascii="Verdana" w:eastAsia="Μοντέρνα" w:hAnsi="Verdana"/>
          <w:b/>
          <w:sz w:val="20"/>
          <w:szCs w:val="20"/>
        </w:rPr>
        <w:lastRenderedPageBreak/>
        <w:t>Таблица 2</w:t>
      </w:r>
    </w:p>
    <w:p w14:paraId="7A00E0E8" w14:textId="6ADC4306" w:rsidR="00CD6A77" w:rsidRPr="00CD6A77" w:rsidRDefault="00CD6A77" w:rsidP="0013453D">
      <w:pPr>
        <w:keepNext/>
        <w:keepLines/>
        <w:spacing w:before="160" w:after="160" w:line="36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CD6A77">
        <w:rPr>
          <w:rFonts w:ascii="Verdana" w:hAnsi="Verdana"/>
          <w:b/>
          <w:color w:val="000000"/>
          <w:sz w:val="20"/>
          <w:szCs w:val="20"/>
        </w:rPr>
        <w:t>Основни показатели на пътническия транспорт през</w:t>
      </w:r>
      <w:r w:rsidR="00072E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F4CD8">
        <w:rPr>
          <w:rFonts w:ascii="Verdana" w:hAnsi="Verdana"/>
          <w:b/>
          <w:color w:val="000000"/>
          <w:sz w:val="20"/>
          <w:szCs w:val="20"/>
        </w:rPr>
        <w:t>трет</w:t>
      </w:r>
      <w:r w:rsidR="00BA3355">
        <w:rPr>
          <w:rFonts w:ascii="Verdana" w:hAnsi="Verdana"/>
          <w:b/>
          <w:color w:val="000000"/>
          <w:sz w:val="20"/>
          <w:szCs w:val="20"/>
        </w:rPr>
        <w:t>ото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тримесечие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на</w:t>
      </w:r>
      <w:r w:rsidR="00072E81">
        <w:rPr>
          <w:rFonts w:ascii="Verdana" w:hAnsi="Verdana"/>
          <w:b/>
          <w:color w:val="000000"/>
          <w:sz w:val="20"/>
          <w:szCs w:val="20"/>
        </w:rPr>
        <w:t> </w:t>
      </w:r>
      <w:r w:rsidRPr="00CD6A77">
        <w:rPr>
          <w:rFonts w:ascii="Verdana" w:hAnsi="Verdana"/>
          <w:b/>
          <w:color w:val="000000"/>
          <w:sz w:val="20"/>
          <w:szCs w:val="20"/>
        </w:rPr>
        <w:t>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3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и 202</w:t>
      </w:r>
      <w:r w:rsidR="003165C9">
        <w:rPr>
          <w:rFonts w:ascii="Verdana" w:hAnsi="Verdana"/>
          <w:b/>
          <w:color w:val="000000"/>
          <w:sz w:val="20"/>
          <w:szCs w:val="20"/>
          <w:lang w:val="en-US"/>
        </w:rPr>
        <w:t>4</w:t>
      </w:r>
      <w:r w:rsidRPr="00CD6A77">
        <w:rPr>
          <w:rFonts w:ascii="Verdana" w:hAnsi="Verdana"/>
          <w:b/>
          <w:color w:val="000000"/>
          <w:sz w:val="20"/>
          <w:szCs w:val="20"/>
        </w:rPr>
        <w:t xml:space="preserve"> година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1599"/>
        <w:gridCol w:w="1701"/>
        <w:gridCol w:w="2409"/>
      </w:tblGrid>
      <w:tr w:rsidR="00E91513" w14:paraId="18E5BDCE" w14:textId="77777777" w:rsidTr="00BA3355">
        <w:trPr>
          <w:trHeight w:val="420"/>
        </w:trPr>
        <w:tc>
          <w:tcPr>
            <w:tcW w:w="3340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0EC1226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Пътнически транспорт</w:t>
            </w:r>
          </w:p>
        </w:tc>
        <w:tc>
          <w:tcPr>
            <w:tcW w:w="159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2250FE6B" w14:textId="5DC08FAF" w:rsidR="00E91513" w:rsidRDefault="00DB6C7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7F4CD8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I трим. 2023</w:t>
            </w:r>
          </w:p>
        </w:tc>
        <w:tc>
          <w:tcPr>
            <w:tcW w:w="1701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183D092B" w14:textId="3574B61E" w:rsidR="00E91513" w:rsidRDefault="00DB6C7E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7F4CD8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E91513">
              <w:rPr>
                <w:rFonts w:ascii="Verdana" w:hAnsi="Verdana" w:cs="Arial"/>
                <w:b/>
                <w:bCs/>
                <w:sz w:val="16"/>
                <w:szCs w:val="16"/>
              </w:rPr>
              <w:t>I трим. 2024</w:t>
            </w:r>
          </w:p>
        </w:tc>
        <w:tc>
          <w:tcPr>
            <w:tcW w:w="2409" w:type="dxa"/>
            <w:vMerge w:val="restart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vAlign w:val="center"/>
            <w:hideMark/>
          </w:tcPr>
          <w:p w14:paraId="7895763B" w14:textId="53B56E34" w:rsidR="00E91513" w:rsidRDefault="00E91513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Индекс на изменение спрямо </w:t>
            </w:r>
            <w:r w:rsidR="00DB6C7E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 w:rsidR="007F4CD8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I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 трим. 2023 </w:t>
            </w:r>
          </w:p>
        </w:tc>
      </w:tr>
      <w:tr w:rsidR="00E91513" w14:paraId="46BD4DB5" w14:textId="77777777" w:rsidTr="00E91513">
        <w:trPr>
          <w:trHeight w:val="645"/>
        </w:trPr>
        <w:tc>
          <w:tcPr>
            <w:tcW w:w="3340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40AF51CA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20E196F0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96845E4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vAlign w:val="center"/>
            <w:hideMark/>
          </w:tcPr>
          <w:p w14:paraId="004DE0FF" w14:textId="77777777" w:rsidR="00E91513" w:rsidRDefault="00E91513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E91513" w14:paraId="2A020FC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75B0600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превозени пътници</w:t>
            </w:r>
          </w:p>
        </w:tc>
      </w:tr>
      <w:tr w:rsidR="008D7859" w14:paraId="2478CF22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244712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6C74819" w14:textId="7DCEF9A9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85519.4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625904B" w14:textId="06D7AED1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94418.0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D6358" w14:textId="6DD6E4E9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110.4</w:t>
            </w:r>
          </w:p>
        </w:tc>
      </w:tr>
      <w:tr w:rsidR="008D7859" w14:paraId="18D471AD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9AF0C9D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B83C4E4" w14:textId="143F6BF8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84332.9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254135" w14:textId="7236836C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92791.8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5437B0C" w14:textId="6E50153C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110.0</w:t>
            </w:r>
          </w:p>
        </w:tc>
      </w:tr>
      <w:tr w:rsidR="008D7859" w14:paraId="1BF599AB" w14:textId="77777777" w:rsidTr="00B1080C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9A60F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804475E" w14:textId="18E3E595" w:rsidR="008D7859" w:rsidRPr="00DB6C7E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1186.5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732CAA6" w14:textId="4F0A0DF0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1626.2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295128E" w14:textId="69CE2EE2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137.1</w:t>
            </w:r>
          </w:p>
        </w:tc>
      </w:tr>
      <w:tr w:rsidR="00E91513" w14:paraId="196A965F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381504EC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Сухопътен транспорт - извършена работа</w:t>
            </w:r>
          </w:p>
        </w:tc>
      </w:tr>
      <w:tr w:rsidR="008D7859" w14:paraId="22FAC99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9177CAD" w14:textId="78D14CD9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516BB3D" w14:textId="635CCC25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2439.4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419C416" w14:textId="68EB79EB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2583.5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B847148" w14:textId="2019C257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105.9</w:t>
            </w:r>
          </w:p>
        </w:tc>
      </w:tr>
      <w:tr w:rsidR="008D7859" w14:paraId="2F65A5C3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A13CDF8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34D15419" w14:textId="3F494B81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1906.1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9414FA" w14:textId="7D38B3D6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1897.1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F5A91E" w14:textId="664BC774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99.5</w:t>
            </w:r>
          </w:p>
        </w:tc>
      </w:tr>
      <w:tr w:rsidR="008D7859" w14:paraId="6985C6EA" w14:textId="77777777" w:rsidTr="00337D68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94F6B7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2C9B242" w14:textId="2E6E3BF4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533.3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EC85768" w14:textId="288627EC" w:rsidR="008D785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686.4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6CE0AEB" w14:textId="18E213B9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128.7</w:t>
            </w:r>
          </w:p>
        </w:tc>
      </w:tr>
      <w:tr w:rsidR="00E91513" w14:paraId="72BDE984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4C2CEE4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превозени пътници</w:t>
            </w:r>
          </w:p>
        </w:tc>
      </w:tr>
      <w:tr w:rsidR="008D7859" w14:paraId="13E5CB9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AB450FB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29399E7" w14:textId="7B4BDF95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118.5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3842257" w14:textId="65F2E859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109.8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261AFB" w14:textId="545FEBFC" w:rsidR="008D7859" w:rsidRPr="009A23A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92.7</w:t>
            </w:r>
          </w:p>
        </w:tc>
      </w:tr>
      <w:tr w:rsidR="008D7859" w14:paraId="636C6154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BFAFAD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1C3618D" w14:textId="66F3F89B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F825908" w14:textId="50E4DBC8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32.5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69E5694" w14:textId="352D404F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127.5</w:t>
            </w:r>
          </w:p>
        </w:tc>
      </w:tr>
      <w:tr w:rsidR="008D7859" w14:paraId="39DCECE2" w14:textId="77777777" w:rsidTr="00B67FE9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FDEAD21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CA4AE1F" w14:textId="01F5DE5E" w:rsidR="008D7859" w:rsidRPr="00457A8C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93.0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4B89AA7" w14:textId="1CB2F54E" w:rsidR="008D7859" w:rsidRPr="00457A8C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77.3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11C5C4" w14:textId="05B85EBF" w:rsidR="008D7859" w:rsidRPr="009A23A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83.1</w:t>
            </w:r>
          </w:p>
        </w:tc>
      </w:tr>
      <w:tr w:rsidR="00E91513" w14:paraId="0874A5AC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center"/>
            <w:hideMark/>
          </w:tcPr>
          <w:p w14:paraId="6B787D87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Воден транспорт - извършена работа</w:t>
            </w:r>
          </w:p>
        </w:tc>
      </w:tr>
      <w:tr w:rsidR="008D7859" w14:paraId="452DC112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E04743F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BECA102" w14:textId="47A4D7E9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12.7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FE9709E" w14:textId="6C97424A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12.2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9921B4B" w14:textId="2F41F293" w:rsidR="008D7859" w:rsidRPr="002A6A73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96.4</w:t>
            </w:r>
          </w:p>
        </w:tc>
      </w:tr>
      <w:tr w:rsidR="008D7859" w14:paraId="61710397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0754AB8E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Вътрешни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6461C29" w14:textId="7851C378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AB325DD" w14:textId="5F004310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0.8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5C06860" w14:textId="7D3EA217" w:rsidR="008D7859" w:rsidRPr="00831EED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254.5</w:t>
            </w:r>
          </w:p>
        </w:tc>
      </w:tr>
      <w:tr w:rsidR="008D7859" w14:paraId="7FD7CAD3" w14:textId="77777777" w:rsidTr="00A718ED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7A39418" w14:textId="77777777" w:rsidR="008D7859" w:rsidRDefault="008D7859" w:rsidP="008D7859">
            <w:pPr>
              <w:ind w:firstLineChars="100" w:firstLine="1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Международни превози</w:t>
            </w:r>
          </w:p>
        </w:tc>
        <w:tc>
          <w:tcPr>
            <w:tcW w:w="1599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9752732" w14:textId="507336DB" w:rsidR="008D7859" w:rsidRPr="00457A8C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4E6D9822" w14:textId="43D911B4" w:rsidR="008D7859" w:rsidRPr="00457A8C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11.4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5D722A90" w14:textId="1767AE48" w:rsidR="008D7859" w:rsidRPr="009A23A9" w:rsidRDefault="008D7859" w:rsidP="008D7859">
            <w:pPr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92.2</w:t>
            </w:r>
          </w:p>
        </w:tc>
      </w:tr>
      <w:tr w:rsidR="00E91513" w14:paraId="7D3EE7B8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48CEBCE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превозени пътници</w:t>
            </w:r>
          </w:p>
        </w:tc>
      </w:tr>
      <w:tr w:rsidR="008D7859" w14:paraId="1FF5B27E" w14:textId="77777777" w:rsidTr="0055791E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14C6C49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хиляди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BE322D5" w14:textId="67812E35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63549.0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3BC1806" w14:textId="7F4E0E6D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79839.3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11F2856F" w14:textId="5788F85A" w:rsidR="008D7859" w:rsidRPr="009A23A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125.6</w:t>
            </w:r>
          </w:p>
        </w:tc>
      </w:tr>
      <w:tr w:rsidR="00E91513" w14:paraId="70B563C6" w14:textId="77777777" w:rsidTr="00C17D46">
        <w:trPr>
          <w:trHeight w:val="284"/>
        </w:trPr>
        <w:tc>
          <w:tcPr>
            <w:tcW w:w="9049" w:type="dxa"/>
            <w:gridSpan w:val="4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2FCD43F9" w14:textId="77777777" w:rsidR="00E91513" w:rsidRDefault="00E9151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Градски електротранспорт - извършена работа</w:t>
            </w:r>
          </w:p>
        </w:tc>
      </w:tr>
      <w:tr w:rsidR="008D7859" w14:paraId="2EE3E91E" w14:textId="77777777" w:rsidTr="002449FB">
        <w:trPr>
          <w:trHeight w:val="284"/>
        </w:trPr>
        <w:tc>
          <w:tcPr>
            <w:tcW w:w="3340" w:type="dxa"/>
            <w:tcBorders>
              <w:top w:val="nil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79C1853B" w14:textId="77777777" w:rsidR="008D7859" w:rsidRDefault="008D7859" w:rsidP="008D7859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 - млн. пкм</w:t>
            </w:r>
          </w:p>
        </w:tc>
        <w:tc>
          <w:tcPr>
            <w:tcW w:w="1599" w:type="dxa"/>
            <w:tcBorders>
              <w:top w:val="double" w:sz="6" w:space="0" w:color="D9D9D9"/>
              <w:left w:val="double" w:sz="6" w:space="0" w:color="D9D9D9"/>
              <w:bottom w:val="double" w:sz="6" w:space="0" w:color="D9D9D9"/>
              <w:right w:val="double" w:sz="6" w:space="0" w:color="D9D9D9"/>
            </w:tcBorders>
            <w:shd w:val="clear" w:color="000000" w:fill="FFFFFF"/>
            <w:noWrap/>
            <w:vAlign w:val="bottom"/>
            <w:hideMark/>
          </w:tcPr>
          <w:p w14:paraId="102134A1" w14:textId="25B16BFB" w:rsidR="008D7859" w:rsidRPr="00457A8C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325.7</w:t>
            </w:r>
          </w:p>
        </w:tc>
        <w:tc>
          <w:tcPr>
            <w:tcW w:w="1701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4ECB244" w14:textId="5ECFAA19" w:rsidR="008D785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450.6</w:t>
            </w:r>
          </w:p>
        </w:tc>
        <w:tc>
          <w:tcPr>
            <w:tcW w:w="2409" w:type="dxa"/>
            <w:tcBorders>
              <w:top w:val="double" w:sz="6" w:space="0" w:color="D9D9D9"/>
              <w:left w:val="nil"/>
              <w:bottom w:val="double" w:sz="6" w:space="0" w:color="D9D9D9"/>
              <w:right w:val="double" w:sz="6" w:space="0" w:color="D9D9D9"/>
            </w:tcBorders>
            <w:shd w:val="clear" w:color="auto" w:fill="auto"/>
            <w:noWrap/>
            <w:vAlign w:val="bottom"/>
            <w:hideMark/>
          </w:tcPr>
          <w:p w14:paraId="677FDA3B" w14:textId="008F07CE" w:rsidR="008D7859" w:rsidRPr="009A23A9" w:rsidRDefault="008D7859" w:rsidP="008D7859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138.3</w:t>
            </w:r>
          </w:p>
        </w:tc>
      </w:tr>
    </w:tbl>
    <w:p w14:paraId="7872FC03" w14:textId="77777777" w:rsidR="00171C36" w:rsidRPr="0095588C" w:rsidRDefault="00171C36" w:rsidP="00831EE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171C36" w:rsidRPr="0095588C" w:rsidSect="003F676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7" w:left="1701" w:header="25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07BF0" w14:textId="77777777" w:rsidR="007B5246" w:rsidRDefault="007B5246" w:rsidP="00214ACA">
      <w:r>
        <w:separator/>
      </w:r>
    </w:p>
  </w:endnote>
  <w:endnote w:type="continuationSeparator" w:id="0">
    <w:p w14:paraId="5454E625" w14:textId="77777777" w:rsidR="007B5246" w:rsidRDefault="007B5246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8039" w14:textId="77777777" w:rsidR="001A6945" w:rsidRPr="00171C36" w:rsidRDefault="001A6945" w:rsidP="001A6945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5B571688" wp14:editId="370842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2F30E" id="Rectangle 39" o:spid="_x0000_s1026" style="position:absolute;margin-left:468.85pt;margin-top:-.65pt;width:22.5pt;height:98.25pt;z-index:-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FEA6BF" wp14:editId="0E4FC821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479BF" w14:textId="68D0CB89" w:rsidR="001A6945" w:rsidRPr="00DD11CB" w:rsidRDefault="001A6945" w:rsidP="001A6945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38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FEA6B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27" type="#_x0000_t176" style="position:absolute;left:0;text-align:left;margin-left:462pt;margin-top:.8pt;width:34.5pt;height:34.7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5m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MUbj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m7+Zs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364479BF" w14:textId="68D0CB89" w:rsidR="001A6945" w:rsidRPr="00DD11CB" w:rsidRDefault="001A6945" w:rsidP="001A6945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38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9440" behindDoc="1" locked="0" layoutInCell="1" allowOverlap="1" wp14:anchorId="25BD4C31" wp14:editId="6A20C219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AB07A7" id="Graphic 8" o:spid="_x0000_s1026" style="position:absolute;margin-left:-12.5pt;margin-top:21.9pt;width:477.7pt;height:.1pt;z-index:-2516070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48470DAE" w14:textId="77777777" w:rsidR="001A6945" w:rsidRDefault="001A6945" w:rsidP="001A6945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63F" w14:textId="35FF8722" w:rsidR="00E13DB4" w:rsidRPr="001E212B" w:rsidRDefault="001E212B" w:rsidP="001E212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3FB89216" wp14:editId="26C92A5D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87491" id="Rectangle 37" o:spid="_x0000_s1026" style="position:absolute;margin-left:15.65pt;margin-top:-25.75pt;width:22.5pt;height:82.7pt;z-index:-2516029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E6AF97F" wp14:editId="38F22A1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887AB" w14:textId="339F3EE2" w:rsidR="001E212B" w:rsidRPr="00DD11CB" w:rsidRDefault="001E212B" w:rsidP="001E212B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380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F9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6B8887AB" w14:textId="339F3EE2" w:rsidR="001E212B" w:rsidRPr="00DD11CB" w:rsidRDefault="001E212B" w:rsidP="001E212B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380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9202" w14:textId="77777777" w:rsidR="007B5246" w:rsidRDefault="007B5246" w:rsidP="00214ACA">
      <w:r>
        <w:separator/>
      </w:r>
    </w:p>
  </w:footnote>
  <w:footnote w:type="continuationSeparator" w:id="0">
    <w:p w14:paraId="3E90B4AD" w14:textId="77777777" w:rsidR="007B5246" w:rsidRDefault="007B5246" w:rsidP="00214ACA">
      <w:r>
        <w:continuationSeparator/>
      </w:r>
    </w:p>
  </w:footnote>
  <w:footnote w:id="1">
    <w:p w14:paraId="2F600D45" w14:textId="308B3C09" w:rsidR="00F87FFD" w:rsidRPr="0013453D" w:rsidRDefault="00F87FF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831EED">
        <w:rPr>
          <w:rFonts w:ascii="Verdana" w:hAnsi="Verdana"/>
          <w:sz w:val="16"/>
          <w:szCs w:val="16"/>
        </w:rPr>
        <w:t>„-“ - няма случай</w:t>
      </w:r>
      <w:r w:rsidR="00072E81">
        <w:rPr>
          <w:rFonts w:ascii="Verdana" w:hAnsi="Verdana"/>
          <w:sz w:val="16"/>
          <w:szCs w:val="16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1638" w14:textId="77777777" w:rsidR="003F6766" w:rsidRPr="004F064E" w:rsidRDefault="003F6766" w:rsidP="003F6766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B612F38" wp14:editId="01365790">
              <wp:simplePos x="0" y="0"/>
              <wp:positionH relativeFrom="margin">
                <wp:posOffset>43815</wp:posOffset>
              </wp:positionH>
              <wp:positionV relativeFrom="paragraph">
                <wp:posOffset>-896620</wp:posOffset>
              </wp:positionV>
              <wp:extent cx="5712460" cy="719455"/>
              <wp:effectExtent l="0" t="0" r="2540" b="444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2460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956F60" w14:textId="1189845A" w:rsidR="003F6766" w:rsidRPr="0013453D" w:rsidRDefault="0042758D" w:rsidP="00EE7781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42758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ТРАНСПОРТ (ТОВАРЕН И ПЪТНИЧЕСКИ, СУХОПЪТЕН, ВОДЕН И ГРАДСКИ ЕЛЕКТРОТРАНСПОРТ) ПРЕЗ ТРЕТОТО ТРИМЕСЕЧИЕ НА 2024 Г. </w:t>
                          </w:r>
                          <w:r w:rsidR="00FF7241" w:rsidRPr="0013453D">
                            <w:rPr>
                              <w:rFonts w:ascii="Verdana" w:eastAsia="Μοντέρνα" w:hAnsi="Verdana"/>
                              <w:b/>
                              <w:sz w:val="20"/>
                              <w:szCs w:val="20"/>
                            </w:rPr>
                            <w:t xml:space="preserve"> (ПРЕДВАРИТЕЛНИ ДАННИ)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12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45pt;margin-top:-70.6pt;width:449.8pt;height:56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" stroked="f">
              <v:textbox>
                <w:txbxContent>
                  <w:p w14:paraId="3C956F60" w14:textId="1189845A" w:rsidR="003F6766" w:rsidRPr="0013453D" w:rsidRDefault="0042758D" w:rsidP="00EE7781">
                    <w:pPr>
                      <w:spacing w:line="360" w:lineRule="auto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42758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ТРАНСПОРТ (ТОВАРЕН И ПЪТНИЧЕСКИ, СУХОПЪТЕН, ВОДЕН И ГРАДСКИ ЕЛЕКТРОТРАНСПОРТ) ПРЕЗ ТРЕТОТО ТРИМЕСЕЧИЕ НА 2024 Г. </w:t>
                    </w:r>
                    <w:r w:rsidR="00FF7241" w:rsidRPr="0013453D">
                      <w:rPr>
                        <w:rFonts w:ascii="Verdana" w:eastAsia="Μοντέρνα" w:hAnsi="Verdana"/>
                        <w:b/>
                        <w:sz w:val="20"/>
                        <w:szCs w:val="20"/>
                      </w:rPr>
                      <w:t xml:space="preserve"> (ПРЕДВАРИТЕЛНИ ДАННИ)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7392" behindDoc="1" locked="0" layoutInCell="1" allowOverlap="1" wp14:anchorId="2B7E6D0A" wp14:editId="2C29D181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6A4845" id="Graphic 7" o:spid="_x0000_s1026" style="position:absolute;margin-left:0;margin-top:.7pt;width:477.7pt;height:.1pt;z-index:-2516090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70C5" w14:textId="77777777" w:rsidR="00697948" w:rsidRPr="009E4021" w:rsidRDefault="00697948" w:rsidP="0069794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702272" behindDoc="0" locked="0" layoutInCell="1" allowOverlap="1" wp14:anchorId="05C3322C" wp14:editId="2C68637B">
          <wp:simplePos x="0" y="0"/>
          <wp:positionH relativeFrom="margin">
            <wp:align>right</wp:align>
          </wp:positionH>
          <wp:positionV relativeFrom="margin">
            <wp:posOffset>-1114425</wp:posOffset>
          </wp:positionV>
          <wp:extent cx="772795" cy="581025"/>
          <wp:effectExtent l="0" t="0" r="825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703296" behindDoc="1" locked="0" layoutInCell="1" allowOverlap="1" wp14:anchorId="3BBD2094" wp14:editId="61979EC3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ADE963" id="Graphic 7" o:spid="_x0000_s1026" style="position:absolute;margin-left:0;margin-top:23pt;width:477.7pt;height:.1pt;z-index:-25161318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10B2863E" wp14:editId="2BD4C57A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6B6E1" w14:textId="77777777" w:rsidR="00697948" w:rsidRDefault="00697948" w:rsidP="00697948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46F289F7" w14:textId="77777777" w:rsidR="00697948" w:rsidRPr="00FD731D" w:rsidRDefault="00697948" w:rsidP="00697948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286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E96B6E1" w14:textId="77777777" w:rsidR="00697948" w:rsidRDefault="00697948" w:rsidP="00697948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46F289F7" w14:textId="77777777" w:rsidR="00697948" w:rsidRPr="00FD731D" w:rsidRDefault="00697948" w:rsidP="00697948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700224" behindDoc="0" locked="0" layoutInCell="1" allowOverlap="1" wp14:anchorId="1CA8A1B4" wp14:editId="0C503BB4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3E679" id="Graphic 1" o:spid="_x0000_s1026" style="position:absolute;margin-left:141.4pt;margin-top:-50.2pt;width:.4pt;height:49.6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701248" behindDoc="0" locked="0" layoutInCell="1" allowOverlap="1" wp14:anchorId="7D0F1C8A" wp14:editId="47C6C428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911A8" w14:textId="77777777" w:rsidR="008748F1" w:rsidRPr="00697948" w:rsidRDefault="008748F1" w:rsidP="00697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9B2"/>
    <w:rsid w:val="0000570D"/>
    <w:rsid w:val="00006A21"/>
    <w:rsid w:val="00022C62"/>
    <w:rsid w:val="000374AA"/>
    <w:rsid w:val="0003758E"/>
    <w:rsid w:val="00045B4F"/>
    <w:rsid w:val="00051777"/>
    <w:rsid w:val="000518E7"/>
    <w:rsid w:val="0006051E"/>
    <w:rsid w:val="000607BC"/>
    <w:rsid w:val="00072E81"/>
    <w:rsid w:val="00076599"/>
    <w:rsid w:val="00077C97"/>
    <w:rsid w:val="00090F0F"/>
    <w:rsid w:val="00091C05"/>
    <w:rsid w:val="0009531C"/>
    <w:rsid w:val="000A7463"/>
    <w:rsid w:val="000B17C2"/>
    <w:rsid w:val="000B2B10"/>
    <w:rsid w:val="000C0D56"/>
    <w:rsid w:val="000C314E"/>
    <w:rsid w:val="000D5C72"/>
    <w:rsid w:val="000F0B88"/>
    <w:rsid w:val="000F6BCE"/>
    <w:rsid w:val="00101DE0"/>
    <w:rsid w:val="00102553"/>
    <w:rsid w:val="001167F4"/>
    <w:rsid w:val="001308A5"/>
    <w:rsid w:val="0013453D"/>
    <w:rsid w:val="00162B19"/>
    <w:rsid w:val="00171C36"/>
    <w:rsid w:val="00177A8B"/>
    <w:rsid w:val="0018524E"/>
    <w:rsid w:val="00186CD0"/>
    <w:rsid w:val="00186EFE"/>
    <w:rsid w:val="001901A0"/>
    <w:rsid w:val="00197C5D"/>
    <w:rsid w:val="001A4FF8"/>
    <w:rsid w:val="001A6945"/>
    <w:rsid w:val="001B03D8"/>
    <w:rsid w:val="001C06CF"/>
    <w:rsid w:val="001D1380"/>
    <w:rsid w:val="001E212B"/>
    <w:rsid w:val="001E2E1C"/>
    <w:rsid w:val="001E3866"/>
    <w:rsid w:val="001E3B51"/>
    <w:rsid w:val="001E54AF"/>
    <w:rsid w:val="001E5BA2"/>
    <w:rsid w:val="001E7AC3"/>
    <w:rsid w:val="001F0691"/>
    <w:rsid w:val="001F7F39"/>
    <w:rsid w:val="00202708"/>
    <w:rsid w:val="002045D6"/>
    <w:rsid w:val="00206FE0"/>
    <w:rsid w:val="00212BE8"/>
    <w:rsid w:val="0021369C"/>
    <w:rsid w:val="00214520"/>
    <w:rsid w:val="00214ACA"/>
    <w:rsid w:val="00277115"/>
    <w:rsid w:val="00284E65"/>
    <w:rsid w:val="002A6A73"/>
    <w:rsid w:val="002A7059"/>
    <w:rsid w:val="002B3380"/>
    <w:rsid w:val="002C08E8"/>
    <w:rsid w:val="002C3E72"/>
    <w:rsid w:val="002C72D4"/>
    <w:rsid w:val="002D509B"/>
    <w:rsid w:val="002D67D8"/>
    <w:rsid w:val="002D711E"/>
    <w:rsid w:val="002E4D2C"/>
    <w:rsid w:val="003051C7"/>
    <w:rsid w:val="00305EBD"/>
    <w:rsid w:val="00306B3B"/>
    <w:rsid w:val="003165C9"/>
    <w:rsid w:val="00326220"/>
    <w:rsid w:val="00331E1B"/>
    <w:rsid w:val="00332C88"/>
    <w:rsid w:val="00336556"/>
    <w:rsid w:val="00343656"/>
    <w:rsid w:val="00353A2B"/>
    <w:rsid w:val="00361E1B"/>
    <w:rsid w:val="00364357"/>
    <w:rsid w:val="00366066"/>
    <w:rsid w:val="00372A0D"/>
    <w:rsid w:val="00374E00"/>
    <w:rsid w:val="003834B6"/>
    <w:rsid w:val="00385998"/>
    <w:rsid w:val="0038746A"/>
    <w:rsid w:val="00393D00"/>
    <w:rsid w:val="00395B45"/>
    <w:rsid w:val="003A3327"/>
    <w:rsid w:val="003B2503"/>
    <w:rsid w:val="003B42F8"/>
    <w:rsid w:val="003B46BA"/>
    <w:rsid w:val="003C0342"/>
    <w:rsid w:val="003C2111"/>
    <w:rsid w:val="003C5CE3"/>
    <w:rsid w:val="003D5F6D"/>
    <w:rsid w:val="003F6766"/>
    <w:rsid w:val="00405CBF"/>
    <w:rsid w:val="00410192"/>
    <w:rsid w:val="00420F06"/>
    <w:rsid w:val="00427083"/>
    <w:rsid w:val="0042758D"/>
    <w:rsid w:val="0043222C"/>
    <w:rsid w:val="00432A96"/>
    <w:rsid w:val="00444DD8"/>
    <w:rsid w:val="00446CF4"/>
    <w:rsid w:val="00457A8C"/>
    <w:rsid w:val="00471FEF"/>
    <w:rsid w:val="00475EA6"/>
    <w:rsid w:val="004760D3"/>
    <w:rsid w:val="00481640"/>
    <w:rsid w:val="00484321"/>
    <w:rsid w:val="00486232"/>
    <w:rsid w:val="00496213"/>
    <w:rsid w:val="004C5983"/>
    <w:rsid w:val="004C71CB"/>
    <w:rsid w:val="004E09D2"/>
    <w:rsid w:val="004F064E"/>
    <w:rsid w:val="004F10FC"/>
    <w:rsid w:val="004F2D77"/>
    <w:rsid w:val="004F698D"/>
    <w:rsid w:val="00502F6F"/>
    <w:rsid w:val="00507F87"/>
    <w:rsid w:val="00510CDC"/>
    <w:rsid w:val="00511773"/>
    <w:rsid w:val="00514C02"/>
    <w:rsid w:val="00520539"/>
    <w:rsid w:val="00522E78"/>
    <w:rsid w:val="005237B3"/>
    <w:rsid w:val="005460C1"/>
    <w:rsid w:val="00561A5C"/>
    <w:rsid w:val="00573897"/>
    <w:rsid w:val="00576937"/>
    <w:rsid w:val="00592C41"/>
    <w:rsid w:val="00593178"/>
    <w:rsid w:val="005A22DE"/>
    <w:rsid w:val="005A4F61"/>
    <w:rsid w:val="005B4023"/>
    <w:rsid w:val="005F17A9"/>
    <w:rsid w:val="00602793"/>
    <w:rsid w:val="006120F5"/>
    <w:rsid w:val="006123D1"/>
    <w:rsid w:val="0062729E"/>
    <w:rsid w:val="00641FD9"/>
    <w:rsid w:val="00644D53"/>
    <w:rsid w:val="00652FAD"/>
    <w:rsid w:val="006547A8"/>
    <w:rsid w:val="00654814"/>
    <w:rsid w:val="00660538"/>
    <w:rsid w:val="00672021"/>
    <w:rsid w:val="0067786C"/>
    <w:rsid w:val="00697948"/>
    <w:rsid w:val="006A212D"/>
    <w:rsid w:val="006A3C54"/>
    <w:rsid w:val="006B3542"/>
    <w:rsid w:val="006C11DB"/>
    <w:rsid w:val="006D1BE4"/>
    <w:rsid w:val="006D54E0"/>
    <w:rsid w:val="006F07BC"/>
    <w:rsid w:val="00704539"/>
    <w:rsid w:val="007134CF"/>
    <w:rsid w:val="0072121D"/>
    <w:rsid w:val="0072462F"/>
    <w:rsid w:val="0072644D"/>
    <w:rsid w:val="0073094E"/>
    <w:rsid w:val="007445D1"/>
    <w:rsid w:val="0075104F"/>
    <w:rsid w:val="00752DAF"/>
    <w:rsid w:val="00753B86"/>
    <w:rsid w:val="00761D64"/>
    <w:rsid w:val="00761FD3"/>
    <w:rsid w:val="00764226"/>
    <w:rsid w:val="00774F73"/>
    <w:rsid w:val="007853DA"/>
    <w:rsid w:val="00786529"/>
    <w:rsid w:val="007A5681"/>
    <w:rsid w:val="007B29F6"/>
    <w:rsid w:val="007B5246"/>
    <w:rsid w:val="007C61E0"/>
    <w:rsid w:val="007C7A6A"/>
    <w:rsid w:val="007D019D"/>
    <w:rsid w:val="007D71BA"/>
    <w:rsid w:val="007F116A"/>
    <w:rsid w:val="007F17B3"/>
    <w:rsid w:val="007F2E6D"/>
    <w:rsid w:val="007F326B"/>
    <w:rsid w:val="007F4CD8"/>
    <w:rsid w:val="0081191C"/>
    <w:rsid w:val="008240D9"/>
    <w:rsid w:val="00830551"/>
    <w:rsid w:val="00831EED"/>
    <w:rsid w:val="00841DB5"/>
    <w:rsid w:val="00842EEC"/>
    <w:rsid w:val="00844807"/>
    <w:rsid w:val="008463B0"/>
    <w:rsid w:val="0084686D"/>
    <w:rsid w:val="008511A4"/>
    <w:rsid w:val="00854543"/>
    <w:rsid w:val="00861590"/>
    <w:rsid w:val="0086531C"/>
    <w:rsid w:val="00870559"/>
    <w:rsid w:val="008748F1"/>
    <w:rsid w:val="00875F92"/>
    <w:rsid w:val="00880DF7"/>
    <w:rsid w:val="00881B14"/>
    <w:rsid w:val="00883238"/>
    <w:rsid w:val="00885130"/>
    <w:rsid w:val="008B7386"/>
    <w:rsid w:val="008D3797"/>
    <w:rsid w:val="008D7859"/>
    <w:rsid w:val="008E631B"/>
    <w:rsid w:val="008E71E8"/>
    <w:rsid w:val="0090703E"/>
    <w:rsid w:val="00911347"/>
    <w:rsid w:val="00913699"/>
    <w:rsid w:val="0092110C"/>
    <w:rsid w:val="009215E4"/>
    <w:rsid w:val="00922C21"/>
    <w:rsid w:val="00925C4B"/>
    <w:rsid w:val="00926FD3"/>
    <w:rsid w:val="0094060D"/>
    <w:rsid w:val="00947EBF"/>
    <w:rsid w:val="00952EC5"/>
    <w:rsid w:val="0095588C"/>
    <w:rsid w:val="00991038"/>
    <w:rsid w:val="009A23A9"/>
    <w:rsid w:val="009B045F"/>
    <w:rsid w:val="009B2366"/>
    <w:rsid w:val="009C5CDC"/>
    <w:rsid w:val="009C6CBD"/>
    <w:rsid w:val="009D49E9"/>
    <w:rsid w:val="009E0486"/>
    <w:rsid w:val="009E4021"/>
    <w:rsid w:val="00A02C70"/>
    <w:rsid w:val="00A05602"/>
    <w:rsid w:val="00A13B04"/>
    <w:rsid w:val="00A14E83"/>
    <w:rsid w:val="00A212FC"/>
    <w:rsid w:val="00A21A6C"/>
    <w:rsid w:val="00A2390D"/>
    <w:rsid w:val="00A2673F"/>
    <w:rsid w:val="00A374A6"/>
    <w:rsid w:val="00A47A34"/>
    <w:rsid w:val="00A50D8E"/>
    <w:rsid w:val="00A578A6"/>
    <w:rsid w:val="00A6603B"/>
    <w:rsid w:val="00A7142A"/>
    <w:rsid w:val="00A757FE"/>
    <w:rsid w:val="00A81DB1"/>
    <w:rsid w:val="00A869E9"/>
    <w:rsid w:val="00A953CE"/>
    <w:rsid w:val="00AA3F8D"/>
    <w:rsid w:val="00AB5494"/>
    <w:rsid w:val="00AC1CA9"/>
    <w:rsid w:val="00AC3D78"/>
    <w:rsid w:val="00AC6EA9"/>
    <w:rsid w:val="00AD6AE2"/>
    <w:rsid w:val="00AD75E6"/>
    <w:rsid w:val="00AE4196"/>
    <w:rsid w:val="00AF2D94"/>
    <w:rsid w:val="00B00268"/>
    <w:rsid w:val="00B0333E"/>
    <w:rsid w:val="00B03C11"/>
    <w:rsid w:val="00B07D27"/>
    <w:rsid w:val="00B1525E"/>
    <w:rsid w:val="00B21FDE"/>
    <w:rsid w:val="00B2521B"/>
    <w:rsid w:val="00B31906"/>
    <w:rsid w:val="00B32CB5"/>
    <w:rsid w:val="00B40F99"/>
    <w:rsid w:val="00B55B11"/>
    <w:rsid w:val="00B566D9"/>
    <w:rsid w:val="00B77149"/>
    <w:rsid w:val="00B8474D"/>
    <w:rsid w:val="00B97B78"/>
    <w:rsid w:val="00BA1506"/>
    <w:rsid w:val="00BA3355"/>
    <w:rsid w:val="00BB36CE"/>
    <w:rsid w:val="00BB69FC"/>
    <w:rsid w:val="00BC02D7"/>
    <w:rsid w:val="00BC5D61"/>
    <w:rsid w:val="00BD0C81"/>
    <w:rsid w:val="00BD3638"/>
    <w:rsid w:val="00BD4436"/>
    <w:rsid w:val="00BD4F04"/>
    <w:rsid w:val="00BF2B21"/>
    <w:rsid w:val="00BF791C"/>
    <w:rsid w:val="00C04DC2"/>
    <w:rsid w:val="00C05808"/>
    <w:rsid w:val="00C14799"/>
    <w:rsid w:val="00C17D46"/>
    <w:rsid w:val="00C22E8B"/>
    <w:rsid w:val="00C32C2F"/>
    <w:rsid w:val="00C37468"/>
    <w:rsid w:val="00C616FD"/>
    <w:rsid w:val="00C6628E"/>
    <w:rsid w:val="00C74D00"/>
    <w:rsid w:val="00C7537A"/>
    <w:rsid w:val="00C758CF"/>
    <w:rsid w:val="00C8594D"/>
    <w:rsid w:val="00C93974"/>
    <w:rsid w:val="00CA0766"/>
    <w:rsid w:val="00CA0A79"/>
    <w:rsid w:val="00CA275B"/>
    <w:rsid w:val="00CB1C7D"/>
    <w:rsid w:val="00CB2C93"/>
    <w:rsid w:val="00CD6A77"/>
    <w:rsid w:val="00CE110D"/>
    <w:rsid w:val="00CE148F"/>
    <w:rsid w:val="00CE2571"/>
    <w:rsid w:val="00CF0905"/>
    <w:rsid w:val="00D0354F"/>
    <w:rsid w:val="00D1253E"/>
    <w:rsid w:val="00D24EAE"/>
    <w:rsid w:val="00D34FEE"/>
    <w:rsid w:val="00D67296"/>
    <w:rsid w:val="00D8229D"/>
    <w:rsid w:val="00D82477"/>
    <w:rsid w:val="00DB2488"/>
    <w:rsid w:val="00DB34A5"/>
    <w:rsid w:val="00DB3FCB"/>
    <w:rsid w:val="00DB6C7E"/>
    <w:rsid w:val="00DC30DC"/>
    <w:rsid w:val="00DC38B8"/>
    <w:rsid w:val="00DC4F37"/>
    <w:rsid w:val="00DC568F"/>
    <w:rsid w:val="00DD11CB"/>
    <w:rsid w:val="00DD571B"/>
    <w:rsid w:val="00DE20CA"/>
    <w:rsid w:val="00DE4F56"/>
    <w:rsid w:val="00DE68C4"/>
    <w:rsid w:val="00DF6E1F"/>
    <w:rsid w:val="00E0085E"/>
    <w:rsid w:val="00E00D05"/>
    <w:rsid w:val="00E0272D"/>
    <w:rsid w:val="00E10F3F"/>
    <w:rsid w:val="00E13DB4"/>
    <w:rsid w:val="00E17320"/>
    <w:rsid w:val="00E42253"/>
    <w:rsid w:val="00E42AAF"/>
    <w:rsid w:val="00E563C3"/>
    <w:rsid w:val="00E67823"/>
    <w:rsid w:val="00E91513"/>
    <w:rsid w:val="00EB5089"/>
    <w:rsid w:val="00EC7160"/>
    <w:rsid w:val="00ED1FAA"/>
    <w:rsid w:val="00EE507D"/>
    <w:rsid w:val="00EE7781"/>
    <w:rsid w:val="00F0185E"/>
    <w:rsid w:val="00F0278E"/>
    <w:rsid w:val="00F05CE4"/>
    <w:rsid w:val="00F17862"/>
    <w:rsid w:val="00F25DCC"/>
    <w:rsid w:val="00F34FB9"/>
    <w:rsid w:val="00F37CF5"/>
    <w:rsid w:val="00F424F9"/>
    <w:rsid w:val="00F43BF5"/>
    <w:rsid w:val="00F50D3A"/>
    <w:rsid w:val="00F55F38"/>
    <w:rsid w:val="00F64F19"/>
    <w:rsid w:val="00F67462"/>
    <w:rsid w:val="00F708B9"/>
    <w:rsid w:val="00F715B4"/>
    <w:rsid w:val="00F87FFD"/>
    <w:rsid w:val="00FA00EF"/>
    <w:rsid w:val="00FD03EB"/>
    <w:rsid w:val="00FD731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B2C0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13"/>
    <w:rPr>
      <w:rFonts w:eastAsia="Times New Roman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44D"/>
    <w:rPr>
      <w:rFonts w:eastAsia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44D"/>
    <w:rPr>
      <w:rFonts w:eastAsia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4\03_2024\&#1055;&#1086;&#1084;&#1086;&#1097;&#1085;&#1080;%20&#1090;&#1072;&#1073;&#1083;&#1080;&#1094;&#1080;\Izmenenie_SA_Grafiki_ALL_03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8;&#1088;&#1080;&#1084;-&#1087;&#1088;&#1077;&#1089;&#1089;&#1098;&#1086;&#1073;&#1097;&#1077;&#1085;&#1080;&#1103;\2024\03_2024\&#1055;&#1086;&#1084;&#1086;&#1097;&#1085;&#1080;%20&#1090;&#1072;&#1073;&#1083;&#1080;&#1094;&#1080;\Izmenenie_SA_Grafiki_ALL_03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3_20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3_2024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88;&#1080;&#1084;-&#1087;&#1088;&#1077;&#1089;&#1089;&#1098;&#1086;&#1073;&#1097;&#1077;&#1085;&#1080;&#1103;\2024\03_2024\&#1055;&#1086;&#1084;&#1086;&#1097;&#1085;&#1080;%20&#1090;&#1072;&#1073;&#1083;&#1080;&#1094;&#1080;\TSU_Q3_202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3_202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SU\TSU_Q_2024\TSU_Q3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30600862392199E-2"/>
          <c:y val="0.12154837908774917"/>
          <c:w val="0.8155182954158664"/>
          <c:h val="0.69690732681036749"/>
        </c:manualLayout>
      </c:layout>
      <c:lineChart>
        <c:grouping val="standard"/>
        <c:varyColors val="0"/>
        <c:ser>
          <c:idx val="0"/>
          <c:order val="0"/>
          <c:tx>
            <c:strRef>
              <c:f>Всички!$E$5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19050">
                <a:solidFill>
                  <a:schemeClr val="accent1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III </c:v>
                  </c:pt>
                  <c:pt idx="1">
                    <c:v>IV </c:v>
                  </c:pt>
                  <c:pt idx="2">
                    <c:v>I</c:v>
                  </c:pt>
                  <c:pt idx="3">
                    <c:v>II </c:v>
                  </c:pt>
                  <c:pt idx="4">
                    <c:v>III </c:v>
                  </c:pt>
                  <c:pt idx="5">
                    <c:v>IV </c:v>
                  </c:pt>
                  <c:pt idx="6">
                    <c:v>I</c:v>
                  </c:pt>
                  <c:pt idx="7">
                    <c:v>II </c:v>
                  </c:pt>
                  <c:pt idx="8">
                    <c:v>III </c:v>
                  </c:pt>
                  <c:pt idx="9">
                    <c:v>IV </c:v>
                  </c:pt>
                  <c:pt idx="10">
                    <c:v>I</c:v>
                  </c:pt>
                  <c:pt idx="11">
                    <c:v>II </c:v>
                  </c:pt>
                  <c:pt idx="12">
                    <c:v>III </c:v>
                  </c:pt>
                  <c:pt idx="13">
                    <c:v>IV 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 </c:v>
                  </c:pt>
                  <c:pt idx="17">
                    <c:v>IV 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 </c:v>
                  </c:pt>
                </c:lvl>
                <c:lvl>
                  <c:pt idx="2">
                    <c:v>2020</c:v>
                  </c:pt>
                  <c:pt idx="6">
                    <c:v>2021</c:v>
                  </c:pt>
                  <c:pt idx="10">
                    <c:v>2022</c:v>
                  </c:pt>
                  <c:pt idx="14">
                    <c:v>2023</c:v>
                  </c:pt>
                  <c:pt idx="18">
                    <c:v>2024</c:v>
                  </c:pt>
                </c:lvl>
              </c:multiLvlStrCache>
              <c:extLst/>
            </c:multiLvlStrRef>
          </c:cat>
          <c:val>
            <c:numRef>
              <c:f>Всички!$E$18:$E$42</c:f>
              <c:numCache>
                <c:formatCode>0.0</c:formatCode>
                <c:ptCount val="21"/>
                <c:pt idx="0">
                  <c:v>24048</c:v>
                </c:pt>
                <c:pt idx="1">
                  <c:v>24853.4</c:v>
                </c:pt>
                <c:pt idx="2">
                  <c:v>21339.1</c:v>
                </c:pt>
                <c:pt idx="3">
                  <c:v>26300.7</c:v>
                </c:pt>
                <c:pt idx="4">
                  <c:v>30741.599999999999</c:v>
                </c:pt>
                <c:pt idx="5">
                  <c:v>34715.447999999997</c:v>
                </c:pt>
                <c:pt idx="6">
                  <c:v>30668.6</c:v>
                </c:pt>
                <c:pt idx="7">
                  <c:v>29472.1</c:v>
                </c:pt>
                <c:pt idx="8">
                  <c:v>34958.699999999997</c:v>
                </c:pt>
                <c:pt idx="9">
                  <c:v>29813.9</c:v>
                </c:pt>
                <c:pt idx="10">
                  <c:v>31339.4</c:v>
                </c:pt>
                <c:pt idx="11">
                  <c:v>29844.699999999997</c:v>
                </c:pt>
                <c:pt idx="12">
                  <c:v>37493</c:v>
                </c:pt>
                <c:pt idx="13">
                  <c:v>31811.9</c:v>
                </c:pt>
                <c:pt idx="14">
                  <c:v>26663.4</c:v>
                </c:pt>
                <c:pt idx="15">
                  <c:v>33003.800000000003</c:v>
                </c:pt>
                <c:pt idx="16">
                  <c:v>43395.5</c:v>
                </c:pt>
                <c:pt idx="17">
                  <c:v>33019</c:v>
                </c:pt>
                <c:pt idx="18">
                  <c:v>29404.1</c:v>
                </c:pt>
                <c:pt idx="19">
                  <c:v>32063.325149660002</c:v>
                </c:pt>
                <c:pt idx="20">
                  <c:v>31211</c:v>
                </c:pt>
              </c:numCache>
              <c:extLst/>
            </c:numRef>
          </c:val>
          <c:smooth val="1"/>
          <c:extLst>
            <c:ext xmlns:c16="http://schemas.microsoft.com/office/drawing/2014/chart" uri="{C3380CC4-5D6E-409C-BE32-E72D297353CC}">
              <c16:uniqueId val="{00000000-2B2F-43E7-A597-DB12BAD63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470528"/>
        <c:axId val="39477248"/>
      </c:lineChart>
      <c:lineChart>
        <c:grouping val="standard"/>
        <c:varyColors val="0"/>
        <c:ser>
          <c:idx val="1"/>
          <c:order val="1"/>
          <c:tx>
            <c:strRef>
              <c:f>Всички!$F$5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Всички!$A$18:$C$42</c:f>
              <c:multiLvlStrCache>
                <c:ptCount val="21"/>
                <c:lvl>
                  <c:pt idx="0">
                    <c:v>175914</c:v>
                  </c:pt>
                  <c:pt idx="1">
                    <c:v>187451.4</c:v>
                  </c:pt>
                  <c:pt idx="2">
                    <c:v>167874.1</c:v>
                  </c:pt>
                  <c:pt idx="3">
                    <c:v>97458.4</c:v>
                  </c:pt>
                  <c:pt idx="4">
                    <c:v>130345</c:v>
                  </c:pt>
                  <c:pt idx="5">
                    <c:v>116166.6</c:v>
                  </c:pt>
                  <c:pt idx="6">
                    <c:v>115221.5</c:v>
                  </c:pt>
                  <c:pt idx="7">
                    <c:v>126770.5</c:v>
                  </c:pt>
                  <c:pt idx="8">
                    <c:v>127129.8</c:v>
                  </c:pt>
                  <c:pt idx="9">
                    <c:v>130460</c:v>
                  </c:pt>
                  <c:pt idx="10">
                    <c:v>133281.3</c:v>
                  </c:pt>
                  <c:pt idx="11">
                    <c:v>149566</c:v>
                  </c:pt>
                  <c:pt idx="12">
                    <c:v>142240.2</c:v>
                  </c:pt>
                  <c:pt idx="13">
                    <c:v>165694.6</c:v>
                  </c:pt>
                  <c:pt idx="14">
                    <c:v>165377.1</c:v>
                  </c:pt>
                  <c:pt idx="15">
                    <c:v>151836</c:v>
                  </c:pt>
                  <c:pt idx="16">
                    <c:v>149186.9</c:v>
                  </c:pt>
                  <c:pt idx="17">
                    <c:v>155998.2</c:v>
                  </c:pt>
                  <c:pt idx="18">
                    <c:v>172747.072</c:v>
                  </c:pt>
                  <c:pt idx="19">
                    <c:v>170046.6</c:v>
                  </c:pt>
                  <c:pt idx="20">
                    <c:v>174367.1</c:v>
                  </c:pt>
                </c:lvl>
                <c:lvl>
                  <c:pt idx="0">
                    <c:v>III </c:v>
                  </c:pt>
                  <c:pt idx="1">
                    <c:v>IV </c:v>
                  </c:pt>
                  <c:pt idx="2">
                    <c:v>I</c:v>
                  </c:pt>
                  <c:pt idx="3">
                    <c:v>II </c:v>
                  </c:pt>
                  <c:pt idx="4">
                    <c:v>III </c:v>
                  </c:pt>
                  <c:pt idx="5">
                    <c:v>IV </c:v>
                  </c:pt>
                  <c:pt idx="6">
                    <c:v>I</c:v>
                  </c:pt>
                  <c:pt idx="7">
                    <c:v>II </c:v>
                  </c:pt>
                  <c:pt idx="8">
                    <c:v>III </c:v>
                  </c:pt>
                  <c:pt idx="9">
                    <c:v>IV </c:v>
                  </c:pt>
                  <c:pt idx="10">
                    <c:v>I</c:v>
                  </c:pt>
                  <c:pt idx="11">
                    <c:v>II </c:v>
                  </c:pt>
                  <c:pt idx="12">
                    <c:v>III </c:v>
                  </c:pt>
                  <c:pt idx="13">
                    <c:v>IV 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 </c:v>
                  </c:pt>
                  <c:pt idx="17">
                    <c:v>IV 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 </c:v>
                  </c:pt>
                </c:lvl>
                <c:lvl>
                  <c:pt idx="2">
                    <c:v>2020</c:v>
                  </c:pt>
                  <c:pt idx="6">
                    <c:v>2021</c:v>
                  </c:pt>
                  <c:pt idx="10">
                    <c:v>2022</c:v>
                  </c:pt>
                  <c:pt idx="14">
                    <c:v>2023</c:v>
                  </c:pt>
                  <c:pt idx="18">
                    <c:v>2024</c:v>
                  </c:pt>
                </c:lvl>
              </c:multiLvlStrCache>
              <c:extLst/>
            </c:multiLvlStrRef>
          </c:cat>
          <c:val>
            <c:numRef>
              <c:f>Всички!$F$18:$F$42</c:f>
              <c:numCache>
                <c:formatCode>0.0</c:formatCode>
                <c:ptCount val="21"/>
                <c:pt idx="0">
                  <c:v>5709.3</c:v>
                </c:pt>
                <c:pt idx="1">
                  <c:v>5812.2</c:v>
                </c:pt>
                <c:pt idx="2">
                  <c:v>7216.5</c:v>
                </c:pt>
                <c:pt idx="3">
                  <c:v>7994.7</c:v>
                </c:pt>
                <c:pt idx="4">
                  <c:v>9606</c:v>
                </c:pt>
                <c:pt idx="5">
                  <c:v>12640.841999999997</c:v>
                </c:pt>
                <c:pt idx="6">
                  <c:v>10687.2</c:v>
                </c:pt>
                <c:pt idx="7">
                  <c:v>10038.1</c:v>
                </c:pt>
                <c:pt idx="8">
                  <c:v>9799.1999999999989</c:v>
                </c:pt>
                <c:pt idx="9">
                  <c:v>10497.7</c:v>
                </c:pt>
                <c:pt idx="10">
                  <c:v>9846.9000000000015</c:v>
                </c:pt>
                <c:pt idx="11">
                  <c:v>10341.799999999999</c:v>
                </c:pt>
                <c:pt idx="12">
                  <c:v>10249</c:v>
                </c:pt>
                <c:pt idx="13">
                  <c:v>12709.8</c:v>
                </c:pt>
                <c:pt idx="14">
                  <c:v>9920.7999999999993</c:v>
                </c:pt>
                <c:pt idx="15">
                  <c:v>9059.5059999999994</c:v>
                </c:pt>
                <c:pt idx="16">
                  <c:v>10703.300000000001</c:v>
                </c:pt>
                <c:pt idx="17">
                  <c:v>10580.199999999999</c:v>
                </c:pt>
                <c:pt idx="18">
                  <c:v>9167</c:v>
                </c:pt>
                <c:pt idx="19">
                  <c:v>9213.3211391083041</c:v>
                </c:pt>
                <c:pt idx="20">
                  <c:v>8275.7000000000007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2B2F-43E7-A597-DB12BAD63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85440"/>
        <c:axId val="39479168"/>
      </c:lineChart>
      <c:catAx>
        <c:axId val="140470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77248"/>
        <c:crosses val="autoZero"/>
        <c:auto val="0"/>
        <c:lblAlgn val="ctr"/>
        <c:lblOffset val="100"/>
        <c:noMultiLvlLbl val="0"/>
      </c:catAx>
      <c:valAx>
        <c:axId val="39477248"/>
        <c:scaling>
          <c:orientation val="minMax"/>
          <c:max val="45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т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8.1551367676851061E-2"/>
              <c:y val="5.82311577283286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140470528"/>
        <c:crossesAt val="1"/>
        <c:crossBetween val="between"/>
        <c:majorUnit val="5000"/>
      </c:valAx>
      <c:valAx>
        <c:axId val="39479168"/>
        <c:scaling>
          <c:orientation val="minMax"/>
          <c:max val="22500"/>
          <c:min val="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ткм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4751507010152871"/>
              <c:y val="5.791885488294683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485440"/>
        <c:crosses val="max"/>
        <c:crossBetween val="between"/>
        <c:majorUnit val="2500"/>
      </c:valAx>
      <c:catAx>
        <c:axId val="394854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479168"/>
        <c:crosses val="autoZero"/>
        <c:auto val="0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955741104514952E-2"/>
          <c:y val="0.92782340552166509"/>
          <c:w val="0.95824506061976511"/>
          <c:h val="5.21532338909830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24686101330222"/>
          <c:y val="0.14023072626381633"/>
          <c:w val="0.76420233851004815"/>
          <c:h val="0.68382189678495953"/>
        </c:manualLayout>
      </c:layout>
      <c:lineChart>
        <c:grouping val="standard"/>
        <c:varyColors val="0"/>
        <c:ser>
          <c:idx val="2"/>
          <c:order val="0"/>
          <c:tx>
            <c:strRef>
              <c:f>Всички!$C$5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III </c:v>
                  </c:pt>
                  <c:pt idx="1">
                    <c:v>IV </c:v>
                  </c:pt>
                  <c:pt idx="2">
                    <c:v>I</c:v>
                  </c:pt>
                  <c:pt idx="3">
                    <c:v>II </c:v>
                  </c:pt>
                  <c:pt idx="4">
                    <c:v>III </c:v>
                  </c:pt>
                  <c:pt idx="5">
                    <c:v>IV </c:v>
                  </c:pt>
                  <c:pt idx="6">
                    <c:v>I</c:v>
                  </c:pt>
                  <c:pt idx="7">
                    <c:v>II </c:v>
                  </c:pt>
                  <c:pt idx="8">
                    <c:v>III </c:v>
                  </c:pt>
                  <c:pt idx="9">
                    <c:v>IV </c:v>
                  </c:pt>
                  <c:pt idx="10">
                    <c:v>I</c:v>
                  </c:pt>
                  <c:pt idx="11">
                    <c:v>II </c:v>
                  </c:pt>
                  <c:pt idx="12">
                    <c:v>III </c:v>
                  </c:pt>
                  <c:pt idx="13">
                    <c:v>IV 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 </c:v>
                  </c:pt>
                  <c:pt idx="17">
                    <c:v>IV 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 </c:v>
                  </c:pt>
                </c:lvl>
                <c:lvl>
                  <c:pt idx="2">
                    <c:v>2020</c:v>
                  </c:pt>
                  <c:pt idx="6">
                    <c:v>2021</c:v>
                  </c:pt>
                  <c:pt idx="10">
                    <c:v>2022</c:v>
                  </c:pt>
                  <c:pt idx="14">
                    <c:v>2023</c:v>
                  </c:pt>
                  <c:pt idx="18">
                    <c:v>2024</c:v>
                  </c:pt>
                </c:lvl>
              </c:multiLvlStrCache>
              <c:extLst/>
            </c:multiLvlStrRef>
          </c:cat>
          <c:val>
            <c:numRef>
              <c:f>Всички!$C$18:$C$42</c:f>
              <c:numCache>
                <c:formatCode>General</c:formatCode>
                <c:ptCount val="21"/>
                <c:pt idx="0">
                  <c:v>175914</c:v>
                </c:pt>
                <c:pt idx="1">
                  <c:v>187451.4</c:v>
                </c:pt>
                <c:pt idx="2">
                  <c:v>167874.1</c:v>
                </c:pt>
                <c:pt idx="3">
                  <c:v>97458.4</c:v>
                </c:pt>
                <c:pt idx="4">
                  <c:v>130344.99999999999</c:v>
                </c:pt>
                <c:pt idx="5">
                  <c:v>116166.6</c:v>
                </c:pt>
                <c:pt idx="6">
                  <c:v>115221.50000000001</c:v>
                </c:pt>
                <c:pt idx="7">
                  <c:v>126770.5</c:v>
                </c:pt>
                <c:pt idx="8">
                  <c:v>127129.80000000002</c:v>
                </c:pt>
                <c:pt idx="9">
                  <c:v>130460</c:v>
                </c:pt>
                <c:pt idx="10">
                  <c:v>133281.29999999999</c:v>
                </c:pt>
                <c:pt idx="11">
                  <c:v>149566</c:v>
                </c:pt>
                <c:pt idx="12">
                  <c:v>142240.20000000001</c:v>
                </c:pt>
                <c:pt idx="13">
                  <c:v>165694.6</c:v>
                </c:pt>
                <c:pt idx="14">
                  <c:v>165377.09999999998</c:v>
                </c:pt>
                <c:pt idx="15">
                  <c:v>151836</c:v>
                </c:pt>
                <c:pt idx="16">
                  <c:v>149186.9</c:v>
                </c:pt>
                <c:pt idx="17">
                  <c:v>155998.20000000001</c:v>
                </c:pt>
                <c:pt idx="18">
                  <c:v>172747.07200000001</c:v>
                </c:pt>
                <c:pt idx="19" formatCode="0.0">
                  <c:v>170046.6</c:v>
                </c:pt>
                <c:pt idx="20" formatCode="0.0">
                  <c:v>174367.1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D595-4CA5-9199-8C878D7DA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34976"/>
        <c:axId val="39536512"/>
      </c:lineChart>
      <c:lineChart>
        <c:grouping val="standard"/>
        <c:varyColors val="0"/>
        <c:ser>
          <c:idx val="3"/>
          <c:order val="1"/>
          <c:tx>
            <c:strRef>
              <c:f>Всички!$D$5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/>
            </c:spPr>
          </c:marker>
          <c:cat>
            <c:multiLvlStrRef>
              <c:f>Всички!$A$18:$B$42</c:f>
              <c:multiLvlStrCache>
                <c:ptCount val="21"/>
                <c:lvl>
                  <c:pt idx="0">
                    <c:v>III </c:v>
                  </c:pt>
                  <c:pt idx="1">
                    <c:v>IV </c:v>
                  </c:pt>
                  <c:pt idx="2">
                    <c:v>I</c:v>
                  </c:pt>
                  <c:pt idx="3">
                    <c:v>II </c:v>
                  </c:pt>
                  <c:pt idx="4">
                    <c:v>III </c:v>
                  </c:pt>
                  <c:pt idx="5">
                    <c:v>IV </c:v>
                  </c:pt>
                  <c:pt idx="6">
                    <c:v>I</c:v>
                  </c:pt>
                  <c:pt idx="7">
                    <c:v>II </c:v>
                  </c:pt>
                  <c:pt idx="8">
                    <c:v>III </c:v>
                  </c:pt>
                  <c:pt idx="9">
                    <c:v>IV </c:v>
                  </c:pt>
                  <c:pt idx="10">
                    <c:v>I</c:v>
                  </c:pt>
                  <c:pt idx="11">
                    <c:v>II </c:v>
                  </c:pt>
                  <c:pt idx="12">
                    <c:v>III </c:v>
                  </c:pt>
                  <c:pt idx="13">
                    <c:v>IV 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 </c:v>
                  </c:pt>
                  <c:pt idx="17">
                    <c:v>IV 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 </c:v>
                  </c:pt>
                </c:lvl>
                <c:lvl>
                  <c:pt idx="2">
                    <c:v>2020</c:v>
                  </c:pt>
                  <c:pt idx="6">
                    <c:v>2021</c:v>
                  </c:pt>
                  <c:pt idx="10">
                    <c:v>2022</c:v>
                  </c:pt>
                  <c:pt idx="14">
                    <c:v>2023</c:v>
                  </c:pt>
                  <c:pt idx="18">
                    <c:v>2024</c:v>
                  </c:pt>
                </c:lvl>
              </c:multiLvlStrCache>
              <c:extLst/>
            </c:multiLvlStrRef>
          </c:cat>
          <c:val>
            <c:numRef>
              <c:f>Всички!$D$18:$D$42</c:f>
              <c:numCache>
                <c:formatCode>0.0</c:formatCode>
                <c:ptCount val="21"/>
                <c:pt idx="0">
                  <c:v>3699.8</c:v>
                </c:pt>
                <c:pt idx="1">
                  <c:v>3479.5</c:v>
                </c:pt>
                <c:pt idx="2">
                  <c:v>2150.1999999999998</c:v>
                </c:pt>
                <c:pt idx="3">
                  <c:v>1303.4000000000001</c:v>
                </c:pt>
                <c:pt idx="4">
                  <c:v>2040.5069999999998</c:v>
                </c:pt>
                <c:pt idx="5">
                  <c:v>1628.49</c:v>
                </c:pt>
                <c:pt idx="6">
                  <c:v>1518.1909999999998</c:v>
                </c:pt>
                <c:pt idx="7">
                  <c:v>1772.4</c:v>
                </c:pt>
                <c:pt idx="8">
                  <c:v>2013.902</c:v>
                </c:pt>
                <c:pt idx="9">
                  <c:v>1844.375</c:v>
                </c:pt>
                <c:pt idx="10">
                  <c:v>1821.4569999999999</c:v>
                </c:pt>
                <c:pt idx="11">
                  <c:v>2315.107</c:v>
                </c:pt>
                <c:pt idx="12">
                  <c:v>2884.01</c:v>
                </c:pt>
                <c:pt idx="13">
                  <c:v>2585.011</c:v>
                </c:pt>
                <c:pt idx="14">
                  <c:v>2178.692</c:v>
                </c:pt>
                <c:pt idx="15">
                  <c:v>2463.1999999999998</c:v>
                </c:pt>
                <c:pt idx="16">
                  <c:v>2777.8</c:v>
                </c:pt>
                <c:pt idx="17">
                  <c:v>2584.1999999999998</c:v>
                </c:pt>
                <c:pt idx="18">
                  <c:v>2679.9468999999999</c:v>
                </c:pt>
                <c:pt idx="19">
                  <c:v>2778.4359999999997</c:v>
                </c:pt>
                <c:pt idx="20">
                  <c:v>3046.34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D595-4CA5-9199-8C878D7DA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540608"/>
        <c:axId val="39538688"/>
      </c:lineChart>
      <c:catAx>
        <c:axId val="395349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6512"/>
        <c:crosses val="autoZero"/>
        <c:auto val="1"/>
        <c:lblAlgn val="ctr"/>
        <c:lblOffset val="9"/>
        <c:tickLblSkip val="1"/>
        <c:noMultiLvlLbl val="0"/>
      </c:catAx>
      <c:valAx>
        <c:axId val="39536512"/>
        <c:scaling>
          <c:orientation val="minMax"/>
          <c:max val="20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Хил. пътници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11778945043854747"/>
              <c:y val="8.760748547055283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34976"/>
        <c:crosses val="autoZero"/>
        <c:crossBetween val="between"/>
        <c:majorUnit val="25000"/>
      </c:valAx>
      <c:valAx>
        <c:axId val="39538688"/>
        <c:scaling>
          <c:orientation val="minMax"/>
          <c:max val="5000"/>
        </c:scaling>
        <c:delete val="0"/>
        <c:axPos val="r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r>
                  <a:rPr lang="bg-BG" sz="800"/>
                  <a:t>Млн. пкм</a:t>
                </a:r>
                <a:endParaRPr lang="de-DE" sz="800"/>
              </a:p>
            </c:rich>
          </c:tx>
          <c:layout>
            <c:manualLayout>
              <c:xMode val="edge"/>
              <c:yMode val="edge"/>
              <c:x val="0.8324434058154625"/>
              <c:y val="8.445483210453388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+mn-cs"/>
                </a:defRPr>
              </a:pPr>
              <a:endParaRPr lang="bg-BG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39540608"/>
        <c:crosses val="max"/>
        <c:crossBetween val="between"/>
      </c:valAx>
      <c:dateAx>
        <c:axId val="39540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39538688"/>
        <c:crosses val="autoZero"/>
        <c:auto val="0"/>
        <c:lblOffset val="100"/>
        <c:baseTimeUnit val="day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748690340507128E-2"/>
          <c:y val="0.92787154732221755"/>
          <c:w val="0.8401410743070632"/>
          <c:h val="5.21184476752812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Verdana" panose="020B0604030504040204" pitchFamily="34" charset="0"/>
          <a:ea typeface="Verdana" panose="020B0604030504040204" pitchFamily="34" charset="0"/>
        </a:defRPr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82465468364551"/>
          <c:y val="0.14917514842937185"/>
          <c:w val="0.73303038391387509"/>
          <c:h val="0.71187003798438242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Graf_Suh!$C$11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  <a:effectLst>
              <a:glow>
                <a:schemeClr val="accent1">
                  <a:alpha val="40000"/>
                </a:schemeClr>
              </a:glow>
              <a:softEdge rad="12700"/>
            </a:effectLst>
          </c:spPr>
          <c:invertIfNegative val="0"/>
          <c:dLbls>
            <c:dLbl>
              <c:idx val="0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2E36-48EA-BF20-1C2E6364AEAA}"/>
                </c:ext>
              </c:extLst>
            </c:dLbl>
            <c:dLbl>
              <c:idx val="1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E36-48EA-BF20-1C2E6364AEAA}"/>
                </c:ext>
              </c:extLst>
            </c:dLbl>
            <c:dLbl>
              <c:idx val="2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2E36-48EA-BF20-1C2E6364AEAA}"/>
                </c:ext>
              </c:extLst>
            </c:dLbl>
            <c:dLbl>
              <c:idx val="3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E36-48EA-BF20-1C2E6364AEAA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2E36-48EA-BF20-1C2E6364AEAA}"/>
                </c:ext>
              </c:extLst>
            </c:dLbl>
            <c:dLbl>
              <c:idx val="5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2E36-48EA-BF20-1C2E6364AEAA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Graf_Suh!$A$14:$A$17</c:f>
              <c:strCache>
                <c:ptCount val="4"/>
                <c:pt idx="0">
                  <c:v>III '21</c:v>
                </c:pt>
                <c:pt idx="1">
                  <c:v>III '22</c:v>
                </c:pt>
                <c:pt idx="2">
                  <c:v>III '23</c:v>
                </c:pt>
                <c:pt idx="3">
                  <c:v>III '24</c:v>
                </c:pt>
              </c:strCache>
            </c:strRef>
          </c:cat>
          <c:val>
            <c:numRef>
              <c:f>Graf_Suh!$C$12:$C$17</c:f>
              <c:numCache>
                <c:formatCode>0.0</c:formatCode>
                <c:ptCount val="6"/>
                <c:pt idx="0">
                  <c:v>5388.1</c:v>
                </c:pt>
                <c:pt idx="1">
                  <c:v>9325.3000000000011</c:v>
                </c:pt>
                <c:pt idx="2">
                  <c:v>9474.2999999999993</c:v>
                </c:pt>
                <c:pt idx="3">
                  <c:v>10081.099999999999</c:v>
                </c:pt>
                <c:pt idx="4">
                  <c:v>10540.5</c:v>
                </c:pt>
                <c:pt idx="5">
                  <c:v>7944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36-48EA-BF20-1C2E6364A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3"/>
        <c:axId val="4"/>
      </c:barChart>
      <c:lineChart>
        <c:grouping val="standard"/>
        <c:varyColors val="0"/>
        <c:ser>
          <c:idx val="0"/>
          <c:order val="1"/>
          <c:tx>
            <c:strRef>
              <c:f>Graf_Suh!$B$11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  <a:round/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2E36-48EA-BF20-1C2E6364AEAA}"/>
                </c:ext>
              </c:extLst>
            </c:dLbl>
            <c:dLbl>
              <c:idx val="1"/>
              <c:layout>
                <c:manualLayout>
                  <c:x val="-5.4980913543132955E-2"/>
                  <c:y val="-6.862842287895712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36-48EA-BF20-1C2E6364AEAA}"/>
                </c:ext>
              </c:extLst>
            </c:dLbl>
            <c:dLbl>
              <c:idx val="2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2E36-48EA-BF20-1C2E6364AEAA}"/>
                </c:ext>
              </c:extLst>
            </c:dLbl>
            <c:dLbl>
              <c:idx val="3"/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2E36-48EA-BF20-1C2E6364AEAA}"/>
                </c:ext>
              </c:extLst>
            </c:dLbl>
            <c:dLbl>
              <c:idx val="4"/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2E36-48EA-BF20-1C2E6364AEAA}"/>
                </c:ext>
              </c:extLst>
            </c:dLbl>
            <c:dLbl>
              <c:idx val="5"/>
              <c:layout>
                <c:manualLayout>
                  <c:x val="-3.8726944068193395E-2"/>
                  <c:y val="-6.670422459416421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36-48EA-BF20-1C2E6364AEAA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Graf_Suh!$A$12:$A$17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Graf_Suh!$B$12:$B$17</c:f>
              <c:numCache>
                <c:formatCode>0.0</c:formatCode>
                <c:ptCount val="6"/>
                <c:pt idx="0">
                  <c:v>23286.1</c:v>
                </c:pt>
                <c:pt idx="1">
                  <c:v>29925.1</c:v>
                </c:pt>
                <c:pt idx="2">
                  <c:v>33865.9</c:v>
                </c:pt>
                <c:pt idx="3">
                  <c:v>36858.400000000001</c:v>
                </c:pt>
                <c:pt idx="4">
                  <c:v>42189.799999999996</c:v>
                </c:pt>
                <c:pt idx="5">
                  <c:v>29940.400000000001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E36-48EA-BF20-1C2E6364A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2937328"/>
        <c:axId val="1"/>
      </c:lineChart>
      <c:catAx>
        <c:axId val="162293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8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8.5772388107787673E-2"/>
              <c:y val="2.2583767938098648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622937328"/>
        <c:crosses val="autoZero"/>
        <c:crossBetween val="between"/>
        <c:majorUnit val="6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24000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2622747442985345"/>
              <c:y val="2.2601492995193786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3000"/>
      </c:valAx>
    </c:plotArea>
    <c:legend>
      <c:legendPos val="r"/>
      <c:layout>
        <c:manualLayout>
          <c:xMode val="edge"/>
          <c:yMode val="edge"/>
          <c:x val="0.10856015203441445"/>
          <c:y val="0.94209758508688635"/>
          <c:w val="0.73820903383401815"/>
          <c:h val="4.5341595004181695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13283445952237"/>
          <c:y val="8.8315083661417326E-2"/>
          <c:w val="0.787566868606833"/>
          <c:h val="0.71156346197466058"/>
        </c:manualLayout>
      </c:layout>
      <c:lineChart>
        <c:grouping val="stacked"/>
        <c:varyColors val="0"/>
        <c:ser>
          <c:idx val="1"/>
          <c:order val="0"/>
          <c:tx>
            <c:strRef>
              <c:f>Graf_Voda!$B$12</c:f>
              <c:strCache>
                <c:ptCount val="1"/>
                <c:pt idx="0">
                  <c:v>Превозени товари (лява скала)</c:v>
                </c:pt>
              </c:strCache>
            </c:strRef>
          </c:tx>
          <c:spPr>
            <a:ln w="19050" cmpd="sng">
              <a:solidFill>
                <a:srgbClr val="0070C0"/>
              </a:solidFill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578507473799815E-2"/>
                  <c:y val="-5.688327045056867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C7-4845-AE1D-0CC1FCF67CE3}"/>
                </c:ext>
              </c:extLst>
            </c:dLbl>
            <c:dLbl>
              <c:idx val="1"/>
              <c:layout>
                <c:manualLayout>
                  <c:x val="-5.4687360830798719E-2"/>
                  <c:y val="-6.059439216439408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C7-4845-AE1D-0CC1FCF67CE3}"/>
                </c:ext>
              </c:extLst>
            </c:dLbl>
            <c:dLbl>
              <c:idx val="2"/>
              <c:layout>
                <c:manualLayout>
                  <c:x val="-6.5223469406749682E-2"/>
                  <c:y val="-4.566519028871399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C7-4845-AE1D-0CC1FCF67CE3}"/>
                </c:ext>
              </c:extLst>
            </c:dLbl>
            <c:dLbl>
              <c:idx val="3"/>
              <c:layout>
                <c:manualLayout>
                  <c:x val="-5.0006328996109531E-2"/>
                  <c:y val="-9.117249015748031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C7-4845-AE1D-0CC1FCF67CE3}"/>
                </c:ext>
              </c:extLst>
            </c:dLbl>
            <c:dLbl>
              <c:idx val="4"/>
              <c:layout>
                <c:manualLayout>
                  <c:x val="-5.0835613633402207E-2"/>
                  <c:y val="-5.21933781714785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C7-4845-AE1D-0CC1FCF67CE3}"/>
                </c:ext>
              </c:extLst>
            </c:dLbl>
            <c:dLbl>
              <c:idx val="5"/>
              <c:layout>
                <c:manualLayout>
                  <c:x val="-5.0806947003964931E-2"/>
                  <c:y val="-5.12128854986876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C7-4845-AE1D-0CC1FCF67CE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Graf_Voda!$B$13:$B$18</c:f>
              <c:numCache>
                <c:formatCode>0.0</c:formatCode>
                <c:ptCount val="6"/>
                <c:pt idx="0">
                  <c:v>761.9</c:v>
                </c:pt>
                <c:pt idx="1">
                  <c:v>812.9</c:v>
                </c:pt>
                <c:pt idx="2">
                  <c:v>1089.5999999999999</c:v>
                </c:pt>
                <c:pt idx="3">
                  <c:v>634.6</c:v>
                </c:pt>
                <c:pt idx="4">
                  <c:v>1207</c:v>
                </c:pt>
                <c:pt idx="5">
                  <c:v>1270.5999999999999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DEC7-4845-AE1D-0CC1FCF67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6708511"/>
        <c:axId val="1"/>
      </c:lineChart>
      <c:lineChart>
        <c:grouping val="stacked"/>
        <c:varyColors val="0"/>
        <c:ser>
          <c:idx val="0"/>
          <c:order val="1"/>
          <c:tx>
            <c:strRef>
              <c:f>Graf_Voda!$C$12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  <a:effectLst>
              <a:glow>
                <a:schemeClr val="accent1">
                  <a:alpha val="37000"/>
                </a:schemeClr>
              </a:glow>
            </a:effectLst>
          </c:spPr>
          <c:marker>
            <c:symbol val="diamond"/>
            <c:size val="7"/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  <a:effectLst>
                <a:glow>
                  <a:schemeClr val="accent1">
                    <a:alpha val="37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5.0838033543679405E-2"/>
                  <c:y val="4.113558070866133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C7-4845-AE1D-0CC1FCF67CE3}"/>
                </c:ext>
              </c:extLst>
            </c:dLbl>
            <c:dLbl>
              <c:idx val="1"/>
              <c:layout>
                <c:manualLayout>
                  <c:x val="-4.9773459168667746E-2"/>
                  <c:y val="3.5673665791776027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C7-4845-AE1D-0CC1FCF67CE3}"/>
                </c:ext>
              </c:extLst>
            </c:dLbl>
            <c:dLbl>
              <c:idx val="2"/>
              <c:layout>
                <c:manualLayout>
                  <c:x val="-4.6283762402040254E-2"/>
                  <c:y val="3.9098384186351628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C7-4845-AE1D-0CC1FCF67CE3}"/>
                </c:ext>
              </c:extLst>
            </c:dLbl>
            <c:dLbl>
              <c:idx val="3"/>
              <c:layout>
                <c:manualLayout>
                  <c:x val="-4.812624485769066E-2"/>
                  <c:y val="4.9140488298337705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C7-4845-AE1D-0CC1FCF67CE3}"/>
                </c:ext>
              </c:extLst>
            </c:dLbl>
            <c:dLbl>
              <c:idx val="4"/>
              <c:layout>
                <c:manualLayout>
                  <c:x val="-4.9767130172558301E-2"/>
                  <c:y val="3.759910870516193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C7-4845-AE1D-0CC1FCF67CE3}"/>
                </c:ext>
              </c:extLst>
            </c:dLbl>
            <c:dLbl>
              <c:idx val="5"/>
              <c:layout>
                <c:manualLayout>
                  <c:x val="-3.0683903873718086E-2"/>
                  <c:y val="4.9794263998250141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EC7-4845-AE1D-0CC1FCF67CE3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Graf_Voda!$A$13:$A$18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Graf_Voda!$C$13:$C$18</c:f>
              <c:numCache>
                <c:formatCode>0.0</c:formatCode>
                <c:ptCount val="6"/>
                <c:pt idx="0">
                  <c:v>321.20000000000005</c:v>
                </c:pt>
                <c:pt idx="1">
                  <c:v>280.7</c:v>
                </c:pt>
                <c:pt idx="2">
                  <c:v>324.89999999999998</c:v>
                </c:pt>
                <c:pt idx="3">
                  <c:v>167.9</c:v>
                </c:pt>
                <c:pt idx="4">
                  <c:v>163</c:v>
                </c:pt>
                <c:pt idx="5">
                  <c:v>331.7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DEC7-4845-AE1D-0CC1FCF67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"/>
        <c:axId val="4"/>
      </c:lineChart>
      <c:catAx>
        <c:axId val="168670851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5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ткм</a:t>
                </a:r>
              </a:p>
            </c:rich>
          </c:tx>
          <c:layout>
            <c:manualLayout>
              <c:xMode val="edge"/>
              <c:yMode val="edge"/>
              <c:x val="0.8520962007408649"/>
              <c:y val="6.9102690288713915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686708511"/>
        <c:crosses val="max"/>
        <c:crossBetween val="between"/>
        <c:majorUnit val="250"/>
      </c:valAx>
      <c:catAx>
        <c:axId val="3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т</a:t>
                </a:r>
              </a:p>
            </c:rich>
          </c:tx>
          <c:layout>
            <c:manualLayout>
              <c:xMode val="edge"/>
              <c:yMode val="edge"/>
              <c:x val="7.0776418905083668E-2"/>
              <c:y val="8.390064523184601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"/>
        <c:crossesAt val="0"/>
        <c:auto val="1"/>
        <c:lblAlgn val="ctr"/>
        <c:lblOffset val="100"/>
        <c:noMultiLvlLbl val="0"/>
      </c:catAx>
      <c:valAx>
        <c:axId val="4"/>
        <c:scaling>
          <c:orientation val="minMax"/>
          <c:max val="150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autoZero"/>
        <c:crossBetween val="between"/>
        <c:majorUnit val="250"/>
      </c:valAx>
    </c:plotArea>
    <c:legend>
      <c:legendPos val="r"/>
      <c:layout>
        <c:manualLayout>
          <c:xMode val="edge"/>
          <c:yMode val="edge"/>
          <c:x val="9.2201373764449659E-2"/>
          <c:y val="0.90627836559492569"/>
          <c:w val="0.8198838443066957"/>
          <c:h val="6.7710383858267664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24612613799844"/>
          <c:y val="0.11388203510391819"/>
          <c:w val="0.75983488848034952"/>
          <c:h val="0.6874760335809088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Graf_Suh!$C$44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CD4-4D89-A2E3-927A1B11B4B6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CD4-4D89-A2E3-927A1B11B4B6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0CD4-4D89-A2E3-927A1B11B4B6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0CD4-4D89-A2E3-927A1B11B4B6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0CD4-4D89-A2E3-927A1B11B4B6}"/>
                </c:ext>
              </c:extLst>
            </c:dLbl>
            <c:dLbl>
              <c:idx val="5"/>
              <c:layout>
                <c:manualLayout>
                  <c:x val="-2.0777847346302304E-3"/>
                  <c:y val="0.1347190282404187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D4-4D89-A2E3-927A1B11B4B6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Graf_Suh!$C$45:$C$50</c:f>
              <c:numCache>
                <c:formatCode>0.0</c:formatCode>
                <c:ptCount val="6"/>
                <c:pt idx="0">
                  <c:v>3371.9</c:v>
                </c:pt>
                <c:pt idx="1">
                  <c:v>1795.7</c:v>
                </c:pt>
                <c:pt idx="2">
                  <c:v>1759.3000000000002</c:v>
                </c:pt>
                <c:pt idx="3">
                  <c:v>2590.1999999999998</c:v>
                </c:pt>
                <c:pt idx="4">
                  <c:v>2439.5</c:v>
                </c:pt>
                <c:pt idx="5">
                  <c:v>2583.5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D4-4D89-A2E3-927A1B11B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Graf_Suh!$B$44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6247956650300142E-2"/>
                  <c:y val="-6.330399398656855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D4-4D89-A2E3-927A1B11B4B6}"/>
                </c:ext>
              </c:extLst>
            </c:dLbl>
            <c:dLbl>
              <c:idx val="1"/>
              <c:layout>
                <c:manualLayout>
                  <c:x val="-3.6272722498433108E-2"/>
                  <c:y val="-7.9216486298554906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D4-4D89-A2E3-927A1B11B4B6}"/>
                </c:ext>
              </c:extLst>
            </c:dLbl>
            <c:dLbl>
              <c:idx val="2"/>
              <c:layout>
                <c:manualLayout>
                  <c:x val="-4.2566762195843467E-2"/>
                  <c:y val="-9.60421851355132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CD4-4D89-A2E3-927A1B11B4B6}"/>
                </c:ext>
              </c:extLst>
            </c:dLbl>
            <c:dLbl>
              <c:idx val="3"/>
              <c:layout>
                <c:manualLayout>
                  <c:x val="-3.6983580688154286E-2"/>
                  <c:y val="-5.8655632608005964E-2"/>
                </c:manualLayout>
              </c:layout>
              <c:numFmt formatCode="0.0" sourceLinked="0"/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CD4-4D89-A2E3-927A1B11B4B6}"/>
                </c:ext>
              </c:extLst>
            </c:dLbl>
            <c:dLbl>
              <c:idx val="4"/>
              <c:layout>
                <c:manualLayout>
                  <c:x val="-4.2636086515674181E-2"/>
                  <c:y val="-5.712548240961951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CD4-4D89-A2E3-927A1B11B4B6}"/>
                </c:ext>
              </c:extLst>
            </c:dLbl>
            <c:dLbl>
              <c:idx val="5"/>
              <c:layout>
                <c:manualLayout>
                  <c:x val="-4.0852683589868856E-2"/>
                  <c:y val="-5.555347273752323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CD4-4D89-A2E3-927A1B11B4B6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Graf_Suh!$A$45:$A$50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Graf_Suh!$B$45:$B$50</c:f>
              <c:numCache>
                <c:formatCode>0.0</c:formatCode>
                <c:ptCount val="6"/>
                <c:pt idx="0">
                  <c:v>111880.7</c:v>
                </c:pt>
                <c:pt idx="1">
                  <c:v>81484.7</c:v>
                </c:pt>
                <c:pt idx="2">
                  <c:v>79578.5</c:v>
                </c:pt>
                <c:pt idx="3">
                  <c:v>87279.5</c:v>
                </c:pt>
                <c:pt idx="4">
                  <c:v>85519.5</c:v>
                </c:pt>
                <c:pt idx="5">
                  <c:v>94418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CD4-4D89-A2E3-927A1B11B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8935407"/>
        <c:axId val="1"/>
      </c:lineChart>
      <c:catAx>
        <c:axId val="1158935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65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6.1671236782303171E-2"/>
              <c:y val="2.702319206686194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158935407"/>
        <c:crosses val="autoZero"/>
        <c:crossBetween val="between"/>
        <c:majorUnit val="40000"/>
        <c:minorUnit val="50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80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4475023689131501"/>
              <c:y val="2.34450386534447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2000"/>
        <c:minorUnit val="400"/>
      </c:valAx>
    </c:plotArea>
    <c:legend>
      <c:legendPos val="r"/>
      <c:layout>
        <c:manualLayout>
          <c:xMode val="edge"/>
          <c:yMode val="edge"/>
          <c:x val="1.6209985596798048E-2"/>
          <c:y val="0.89156332740239663"/>
          <c:w val="0.86411692450623434"/>
          <c:h val="6.0848535698086424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110641314530218E-2"/>
          <c:y val="0.11217796448628277"/>
          <c:w val="0.84586002312411912"/>
          <c:h val="0.7204339506444376"/>
        </c:manualLayout>
      </c:layout>
      <c:lineChart>
        <c:grouping val="standard"/>
        <c:varyColors val="0"/>
        <c:ser>
          <c:idx val="0"/>
          <c:order val="0"/>
          <c:tx>
            <c:strRef>
              <c:f>Graf_Voda!$B$45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3.987665729886658E-2"/>
                  <c:y val="-5.6581841375973253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E2-4DA8-99F9-6EE7986B4C18}"/>
                </c:ext>
              </c:extLst>
            </c:dLbl>
            <c:dLbl>
              <c:idx val="1"/>
              <c:layout>
                <c:manualLayout>
                  <c:x val="-4.9236439898388905E-2"/>
                  <c:y val="-6.1324579539289346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E2-4DA8-99F9-6EE7986B4C18}"/>
                </c:ext>
              </c:extLst>
            </c:dLbl>
            <c:dLbl>
              <c:idx val="2"/>
              <c:layout>
                <c:manualLayout>
                  <c:x val="-8.4775425981720137E-2"/>
                  <c:y val="-3.136519597061548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E2-4DA8-99F9-6EE7986B4C18}"/>
                </c:ext>
              </c:extLst>
            </c:dLbl>
            <c:dLbl>
              <c:idx val="3"/>
              <c:layout>
                <c:manualLayout>
                  <c:x val="-8.4511692871188523E-2"/>
                  <c:y val="-3.4998680332556195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E2-4DA8-99F9-6EE7986B4C18}"/>
                </c:ext>
              </c:extLst>
            </c:dLbl>
            <c:dLbl>
              <c:idx val="4"/>
              <c:layout>
                <c:manualLayout>
                  <c:x val="-8.509380459275398E-2"/>
                  <c:y val="-5.106563146087188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E2-4DA8-99F9-6EE7986B4C18}"/>
                </c:ext>
              </c:extLst>
            </c:dLbl>
            <c:dLbl>
              <c:idx val="5"/>
              <c:layout>
                <c:manualLayout>
                  <c:x val="-4.3666607590449907E-2"/>
                  <c:y val="-4.6726125016495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E2-4DA8-99F9-6EE7986B4C1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Graf_Voda!$A$46:$A$51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Graf_Voda!$B$46:$B$51</c:f>
              <c:numCache>
                <c:formatCode>0.0</c:formatCode>
                <c:ptCount val="6"/>
                <c:pt idx="0">
                  <c:v>46.300000000000004</c:v>
                </c:pt>
                <c:pt idx="1">
                  <c:v>32.299999999999997</c:v>
                </c:pt>
                <c:pt idx="2">
                  <c:v>57.3</c:v>
                </c:pt>
                <c:pt idx="3">
                  <c:v>72.7</c:v>
                </c:pt>
                <c:pt idx="4">
                  <c:v>118.5</c:v>
                </c:pt>
                <c:pt idx="5">
                  <c:v>109.8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38E2-4DA8-99F9-6EE7986B4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6710591"/>
        <c:axId val="1"/>
      </c:lineChart>
      <c:scatterChart>
        <c:scatterStyle val="smoothMarker"/>
        <c:varyColors val="0"/>
        <c:ser>
          <c:idx val="1"/>
          <c:order val="1"/>
          <c:tx>
            <c:strRef>
              <c:f>Graf_Voda!$C$45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ln w="190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19050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4.2187381320100262E-2"/>
                  <c:y val="3.8191908972272239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E2-4DA8-99F9-6EE7986B4C18}"/>
                </c:ext>
              </c:extLst>
            </c:dLbl>
            <c:dLbl>
              <c:idx val="1"/>
              <c:layout>
                <c:manualLayout>
                  <c:x val="-5.0207188731633628E-2"/>
                  <c:y val="3.7099151013944488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8E2-4DA8-99F9-6EE7986B4C18}"/>
                </c:ext>
              </c:extLst>
            </c:dLbl>
            <c:dLbl>
              <c:idx val="2"/>
              <c:layout>
                <c:manualLayout>
                  <c:x val="-4.3796153294343033E-2"/>
                  <c:y val="4.059223742283611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8E2-4DA8-99F9-6EE7986B4C18}"/>
                </c:ext>
              </c:extLst>
            </c:dLbl>
            <c:dLbl>
              <c:idx val="3"/>
              <c:layout>
                <c:manualLayout>
                  <c:x val="-1.355588188132432E-2"/>
                  <c:y val="2.8796976495256442E-2"/>
                </c:manualLayout>
              </c:layout>
              <c:spPr/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8E2-4DA8-99F9-6EE7986B4C18}"/>
                </c:ext>
              </c:extLst>
            </c:dLbl>
            <c:dLbl>
              <c:idx val="4"/>
              <c:layout>
                <c:manualLayout>
                  <c:x val="-1.2377311356980699E-2"/>
                  <c:y val="3.29180046628249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8E2-4DA8-99F9-6EE7986B4C18}"/>
                </c:ext>
              </c:extLst>
            </c:dLbl>
            <c:dLbl>
              <c:idx val="5"/>
              <c:layout>
                <c:manualLayout>
                  <c:x val="-3.3971778447308233E-2"/>
                  <c:y val="4.870562618220208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8E2-4DA8-99F9-6EE7986B4C1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Graf_Voda!$A$46:$A$51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xVal>
          <c:yVal>
            <c:numRef>
              <c:f>Graf_Voda!$C$46:$C$51</c:f>
              <c:numCache>
                <c:formatCode>0.0</c:formatCode>
                <c:ptCount val="6"/>
                <c:pt idx="0">
                  <c:v>3.4</c:v>
                </c:pt>
                <c:pt idx="1">
                  <c:v>2.448</c:v>
                </c:pt>
                <c:pt idx="2">
                  <c:v>2</c:v>
                </c:pt>
                <c:pt idx="3">
                  <c:v>2.8559999999999999</c:v>
                </c:pt>
                <c:pt idx="4">
                  <c:v>12.7</c:v>
                </c:pt>
                <c:pt idx="5">
                  <c:v>12.24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38E2-4DA8-99F9-6EE7986B4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"/>
        <c:axId val="4"/>
      </c:scatterChart>
      <c:catAx>
        <c:axId val="16867105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0"/>
        <c:auto val="1"/>
        <c:lblAlgn val="ctr"/>
        <c:lblOffset val="100"/>
        <c:noMultiLvlLbl val="0"/>
      </c:catAx>
      <c:valAx>
        <c:axId val="1"/>
        <c:scaling>
          <c:orientation val="minMax"/>
          <c:max val="13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9.4093644243022686E-3"/>
              <c:y val="1.5258288244695668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686710591"/>
        <c:crosses val="autoZero"/>
        <c:crossBetween val="between"/>
        <c:majorUnit val="20"/>
      </c:valAx>
      <c:valAx>
        <c:axId val="3"/>
        <c:scaling>
          <c:orientation val="minMax"/>
        </c:scaling>
        <c:delete val="1"/>
        <c:axPos val="t"/>
        <c:majorTickMark val="out"/>
        <c:minorTickMark val="none"/>
        <c:tickLblPos val="nextTo"/>
        <c:crossAx val="4"/>
        <c:crossesAt val="4000"/>
        <c:crossBetween val="midCat"/>
      </c:valAx>
      <c:valAx>
        <c:axId val="4"/>
        <c:scaling>
          <c:orientation val="minMax"/>
          <c:max val="16"/>
          <c:min val="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045712332582214"/>
              <c:y val="1.51534479977712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_ ;[Red]\-0\ " sourceLinked="0"/>
        <c:majorTickMark val="out"/>
        <c:minorTickMark val="none"/>
        <c:tickLblPos val="nextTo"/>
        <c:spPr>
          <a:ln>
            <a:solidFill>
              <a:schemeClr val="bg1">
                <a:lumMod val="50000"/>
                <a:alpha val="95000"/>
              </a:schemeClr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midCat"/>
        <c:minorUnit val="2"/>
      </c:valAx>
      <c:spPr>
        <a:effectLst>
          <a:glow>
            <a:schemeClr val="accent1">
              <a:alpha val="40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2.4116599572963349E-2"/>
          <c:y val="0.92181996803472188"/>
          <c:w val="0.9485844916491547"/>
          <c:h val="6.4248009501605585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30362994947256"/>
          <c:y val="0.1176073093956039"/>
          <c:w val="0.7910859645538324"/>
          <c:h val="0.71015089668975329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Graf_GT!$C$8</c:f>
              <c:strCache>
                <c:ptCount val="1"/>
                <c:pt idx="0">
                  <c:v>Извършена работа (дясна скала)</c:v>
                </c:pt>
              </c:strCache>
            </c:strRef>
          </c:tx>
          <c:spPr>
            <a:solidFill>
              <a:srgbClr val="CCFFCC"/>
            </a:solidFill>
            <a:ln>
              <a:noFill/>
            </a:ln>
          </c:spPr>
          <c:invertIfNegative val="0"/>
          <c:dLbls>
            <c:dLbl>
              <c:idx val="0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3F9-445A-BF4E-5E0D9A964D44}"/>
                </c:ext>
              </c:extLst>
            </c:dLbl>
            <c:dLbl>
              <c:idx val="1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A3F9-445A-BF4E-5E0D9A964D44}"/>
                </c:ext>
              </c:extLst>
            </c:dLbl>
            <c:dLbl>
              <c:idx val="2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A3F9-445A-BF4E-5E0D9A964D44}"/>
                </c:ext>
              </c:extLst>
            </c:dLbl>
            <c:dLbl>
              <c:idx val="3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3F9-445A-BF4E-5E0D9A964D44}"/>
                </c:ext>
              </c:extLst>
            </c:dLbl>
            <c:dLbl>
              <c:idx val="4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A3F9-445A-BF4E-5E0D9A964D44}"/>
                </c:ext>
              </c:extLst>
            </c:dLbl>
            <c:dLbl>
              <c:idx val="5"/>
              <c:numFmt formatCode="#,##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A3F9-445A-BF4E-5E0D9A964D44}"/>
                </c:ext>
              </c:extLst>
            </c:dLbl>
            <c:numFmt formatCode="#,##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Graf_GT!$C$9:$C$14</c:f>
              <c:numCache>
                <c:formatCode>0.0</c:formatCode>
                <c:ptCount val="6"/>
                <c:pt idx="0">
                  <c:v>324.7</c:v>
                </c:pt>
                <c:pt idx="1">
                  <c:v>242.39999999999998</c:v>
                </c:pt>
                <c:pt idx="2">
                  <c:v>252.6</c:v>
                </c:pt>
                <c:pt idx="3">
                  <c:v>290.89999999999998</c:v>
                </c:pt>
                <c:pt idx="4">
                  <c:v>325.70000000000005</c:v>
                </c:pt>
                <c:pt idx="5">
                  <c:v>450.6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F9-445A-BF4E-5E0D9A964D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"/>
        <c:axId val="4"/>
      </c:barChart>
      <c:lineChart>
        <c:grouping val="standard"/>
        <c:varyColors val="0"/>
        <c:ser>
          <c:idx val="0"/>
          <c:order val="0"/>
          <c:tx>
            <c:strRef>
              <c:f>Graf_GT!$B$8</c:f>
              <c:strCache>
                <c:ptCount val="1"/>
                <c:pt idx="0">
                  <c:v>Превозени пътници (лява скала)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pPr>
              <a:solidFill>
                <a:srgbClr val="0070C0"/>
              </a:solidFill>
              <a:ln w="19050">
                <a:solidFill>
                  <a:srgbClr val="0070C0"/>
                </a:solidFill>
              </a:ln>
            </c:spPr>
          </c:marker>
          <c:dLbls>
            <c:dLbl>
              <c:idx val="0"/>
              <c:layout>
                <c:manualLayout>
                  <c:x val="-5.2671389309742682E-2"/>
                  <c:y val="-6.1752153945064926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F9-445A-BF4E-5E0D9A964D44}"/>
                </c:ext>
              </c:extLst>
            </c:dLbl>
            <c:dLbl>
              <c:idx val="1"/>
              <c:layout>
                <c:manualLayout>
                  <c:x val="-4.2800719377695001E-2"/>
                  <c:y val="-0.1058411668627429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F9-445A-BF4E-5E0D9A964D44}"/>
                </c:ext>
              </c:extLst>
            </c:dLbl>
            <c:dLbl>
              <c:idx val="2"/>
              <c:layout>
                <c:manualLayout>
                  <c:x val="-4.3860562025176658E-2"/>
                  <c:y val="-7.589326678462982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F9-445A-BF4E-5E0D9A964D44}"/>
                </c:ext>
              </c:extLst>
            </c:dLbl>
            <c:dLbl>
              <c:idx val="3"/>
              <c:layout>
                <c:manualLayout>
                  <c:x val="-5.0680345062892478E-2"/>
                  <c:y val="-8.045587312796805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F9-445A-BF4E-5E0D9A964D44}"/>
                </c:ext>
              </c:extLst>
            </c:dLbl>
            <c:dLbl>
              <c:idx val="4"/>
              <c:layout>
                <c:manualLayout>
                  <c:x val="-5.8200082338410952E-2"/>
                  <c:y val="-9.763711748269322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3F9-445A-BF4E-5E0D9A964D44}"/>
                </c:ext>
              </c:extLst>
            </c:dLbl>
            <c:dLbl>
              <c:idx val="5"/>
              <c:layout>
                <c:manualLayout>
                  <c:x val="-3.6168678785268339E-2"/>
                  <c:y val="-6.3233296330813468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/>
                      <a:ea typeface="Verdana"/>
                      <a:cs typeface="Verdana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F9-445A-BF4E-5E0D9A964D44}"/>
                </c:ext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Graf_GT!$A$9:$A$14</c:f>
              <c:strCache>
                <c:ptCount val="6"/>
                <c:pt idx="0">
                  <c:v>III '19</c:v>
                </c:pt>
                <c:pt idx="1">
                  <c:v>III '20</c:v>
                </c:pt>
                <c:pt idx="2">
                  <c:v>III '21</c:v>
                </c:pt>
                <c:pt idx="3">
                  <c:v>III '22</c:v>
                </c:pt>
                <c:pt idx="4">
                  <c:v>III '23</c:v>
                </c:pt>
                <c:pt idx="5">
                  <c:v>III '24</c:v>
                </c:pt>
              </c:strCache>
            </c:strRef>
          </c:cat>
          <c:val>
            <c:numRef>
              <c:f>Graf_GT!$B$9:$B$14</c:f>
              <c:numCache>
                <c:formatCode>0.0</c:formatCode>
                <c:ptCount val="6"/>
                <c:pt idx="0">
                  <c:v>63987</c:v>
                </c:pt>
                <c:pt idx="1">
                  <c:v>48828</c:v>
                </c:pt>
                <c:pt idx="2">
                  <c:v>47494</c:v>
                </c:pt>
                <c:pt idx="3">
                  <c:v>54888</c:v>
                </c:pt>
                <c:pt idx="4">
                  <c:v>63549</c:v>
                </c:pt>
                <c:pt idx="5">
                  <c:v>79839.3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A3F9-445A-BF4E-5E0D9A964D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5055279"/>
        <c:axId val="1"/>
      </c:lineChart>
      <c:catAx>
        <c:axId val="16850552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"/>
        <c:crossesAt val="1"/>
        <c:auto val="1"/>
        <c:lblAlgn val="ctr"/>
        <c:lblOffset val="100"/>
        <c:noMultiLvlLbl val="0"/>
      </c:catAx>
      <c:valAx>
        <c:axId val="1"/>
        <c:scaling>
          <c:orientation val="minMax"/>
          <c:max val="1000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Хил. пътници</a:t>
                </a:r>
              </a:p>
            </c:rich>
          </c:tx>
          <c:layout>
            <c:manualLayout>
              <c:xMode val="edge"/>
              <c:yMode val="edge"/>
              <c:x val="7.8310917872386171E-2"/>
              <c:y val="1.8645609639704127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1685055279"/>
        <c:crosses val="autoZero"/>
        <c:crossBetween val="between"/>
        <c:majorUnit val="20000"/>
        <c:minorUnit val="200"/>
      </c:valAx>
      <c:catAx>
        <c:axId val="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"/>
        <c:crosses val="autoZero"/>
        <c:auto val="1"/>
        <c:lblAlgn val="ctr"/>
        <c:lblOffset val="100"/>
        <c:noMultiLvlLbl val="0"/>
      </c:catAx>
      <c:valAx>
        <c:axId val="4"/>
        <c:scaling>
          <c:orientation val="minMax"/>
          <c:max val="60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bg-BG"/>
                  <a:t>Млн. пкм</a:t>
                </a:r>
              </a:p>
            </c:rich>
          </c:tx>
          <c:layout>
            <c:manualLayout>
              <c:xMode val="edge"/>
              <c:yMode val="edge"/>
              <c:x val="0.86238397875298611"/>
              <c:y val="1.5281754553408097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bg-BG"/>
          </a:p>
        </c:txPr>
        <c:crossAx val="3"/>
        <c:crosses val="max"/>
        <c:crossBetween val="between"/>
        <c:majorUnit val="100"/>
        <c:minorUnit val="100"/>
      </c:valAx>
      <c:spPr>
        <a:solidFill>
          <a:schemeClr val="bg1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9.7499627275784706E-2"/>
          <c:y val="0.92220929770142357"/>
          <c:w val="0.82742972848341134"/>
          <c:h val="5.4476358068877739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bg-BG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5509-BB9A-4C1E-A979-E7AC7A9B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Rositsa Ivancheva</cp:lastModifiedBy>
  <cp:revision>6</cp:revision>
  <cp:lastPrinted>2024-11-15T11:06:00Z</cp:lastPrinted>
  <dcterms:created xsi:type="dcterms:W3CDTF">2024-11-21T09:28:00Z</dcterms:created>
  <dcterms:modified xsi:type="dcterms:W3CDTF">2024-11-21T12:07:00Z</dcterms:modified>
</cp:coreProperties>
</file>