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7E2552" w14:textId="77777777" w:rsidR="009108CF" w:rsidRPr="002878CC" w:rsidRDefault="009108CF" w:rsidP="002878CC">
      <w:pPr>
        <w:suppressAutoHyphens w:val="0"/>
        <w:spacing w:after="160" w:line="276" w:lineRule="auto"/>
        <w:ind w:left="5103"/>
        <w:jc w:val="both"/>
        <w:rPr>
          <w:rFonts w:eastAsia="Calibri"/>
          <w:sz w:val="24"/>
          <w:szCs w:val="24"/>
          <w:lang w:val="bg-BG" w:eastAsia="en-US"/>
        </w:rPr>
      </w:pPr>
    </w:p>
    <w:p w14:paraId="326AB406" w14:textId="0AECD394" w:rsidR="009108CF" w:rsidRPr="002878CC" w:rsidRDefault="002D6C45" w:rsidP="002878CC">
      <w:pPr>
        <w:suppressAutoHyphens w:val="0"/>
        <w:spacing w:after="160" w:line="276" w:lineRule="auto"/>
        <w:ind w:left="5103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2878CC">
        <w:rPr>
          <w:rFonts w:eastAsia="Calibri"/>
          <w:b/>
          <w:bCs/>
          <w:sz w:val="24"/>
          <w:szCs w:val="24"/>
          <w:lang w:val="bg-BG" w:eastAsia="en-US"/>
        </w:rPr>
        <w:t>ДО</w:t>
      </w:r>
    </w:p>
    <w:p w14:paraId="06541955" w14:textId="77777777" w:rsidR="00270ECE" w:rsidRPr="002878CC" w:rsidRDefault="00270ECE" w:rsidP="002878CC">
      <w:pPr>
        <w:suppressAutoHyphens w:val="0"/>
        <w:spacing w:after="160" w:line="276" w:lineRule="auto"/>
        <w:ind w:left="5103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2878CC">
        <w:rPr>
          <w:rFonts w:eastAsia="Calibri"/>
          <w:b/>
          <w:bCs/>
          <w:sz w:val="24"/>
          <w:szCs w:val="24"/>
          <w:lang w:val="bg-BG" w:eastAsia="en-US"/>
        </w:rPr>
        <w:t>Г-ЖА ЛЮДМИЛА ПЕТКОВА</w:t>
      </w:r>
    </w:p>
    <w:p w14:paraId="635C9397" w14:textId="446B15A3" w:rsidR="00270ECE" w:rsidRPr="002878CC" w:rsidRDefault="00270ECE" w:rsidP="002878CC">
      <w:pPr>
        <w:suppressAutoHyphens w:val="0"/>
        <w:spacing w:after="160" w:line="276" w:lineRule="auto"/>
        <w:ind w:left="5103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2878CC">
        <w:rPr>
          <w:rFonts w:eastAsia="Calibri"/>
          <w:b/>
          <w:bCs/>
          <w:sz w:val="24"/>
          <w:szCs w:val="24"/>
          <w:lang w:val="bg-BG" w:eastAsia="en-US"/>
        </w:rPr>
        <w:t>ЗАМ</w:t>
      </w:r>
      <w:r w:rsidR="00C56776" w:rsidRPr="002878CC">
        <w:rPr>
          <w:rFonts w:eastAsia="Calibri"/>
          <w:b/>
          <w:bCs/>
          <w:sz w:val="24"/>
          <w:szCs w:val="24"/>
          <w:lang w:val="bg-BG" w:eastAsia="en-US"/>
        </w:rPr>
        <w:t>.</w:t>
      </w:r>
      <w:r w:rsidRPr="002878CC">
        <w:rPr>
          <w:rFonts w:eastAsia="Calibri"/>
          <w:b/>
          <w:bCs/>
          <w:sz w:val="24"/>
          <w:szCs w:val="24"/>
          <w:lang w:val="bg-BG" w:eastAsia="en-US"/>
        </w:rPr>
        <w:t xml:space="preserve"> МИНИСТЪР-ПРЕДСЕДАТЕЛ,</w:t>
      </w:r>
    </w:p>
    <w:p w14:paraId="7196ED28" w14:textId="77777777" w:rsidR="00270ECE" w:rsidRPr="002878CC" w:rsidRDefault="00270ECE" w:rsidP="002878CC">
      <w:pPr>
        <w:suppressAutoHyphens w:val="0"/>
        <w:spacing w:after="160" w:line="276" w:lineRule="auto"/>
        <w:ind w:left="5103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2878CC">
        <w:rPr>
          <w:rFonts w:eastAsia="Calibri"/>
          <w:b/>
          <w:bCs/>
          <w:sz w:val="24"/>
          <w:szCs w:val="24"/>
          <w:lang w:val="bg-BG" w:eastAsia="en-US"/>
        </w:rPr>
        <w:t>МИНИСТЪР НА ФИНАНСИТЕ,</w:t>
      </w:r>
    </w:p>
    <w:p w14:paraId="4615078D" w14:textId="77777777" w:rsidR="00270ECE" w:rsidRPr="002878CC" w:rsidRDefault="00270ECE" w:rsidP="002878CC">
      <w:pPr>
        <w:suppressAutoHyphens w:val="0"/>
        <w:spacing w:after="160" w:line="276" w:lineRule="auto"/>
        <w:ind w:left="5103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2878CC">
        <w:rPr>
          <w:rFonts w:eastAsia="Calibri"/>
          <w:b/>
          <w:bCs/>
          <w:sz w:val="24"/>
          <w:szCs w:val="24"/>
          <w:lang w:val="bg-BG" w:eastAsia="en-US"/>
        </w:rPr>
        <w:t>ПРЕДСЕДАТЕЛ НА НСТС</w:t>
      </w:r>
    </w:p>
    <w:p w14:paraId="34F8505E" w14:textId="77777777" w:rsidR="00270ECE" w:rsidRPr="002878CC" w:rsidRDefault="00270ECE" w:rsidP="002878CC">
      <w:pPr>
        <w:suppressAutoHyphens w:val="0"/>
        <w:spacing w:after="160" w:line="276" w:lineRule="auto"/>
        <w:ind w:left="5103"/>
        <w:jc w:val="both"/>
        <w:rPr>
          <w:rFonts w:eastAsia="Calibri"/>
          <w:b/>
          <w:bCs/>
          <w:sz w:val="24"/>
          <w:szCs w:val="24"/>
          <w:lang w:val="bg-BG" w:eastAsia="en-US"/>
        </w:rPr>
      </w:pPr>
    </w:p>
    <w:p w14:paraId="352FEBAF" w14:textId="77777777" w:rsidR="00270ECE" w:rsidRPr="002878CC" w:rsidRDefault="00270ECE" w:rsidP="002878CC">
      <w:pPr>
        <w:suppressAutoHyphens w:val="0"/>
        <w:spacing w:after="160" w:line="276" w:lineRule="auto"/>
        <w:ind w:left="5103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2878CC">
        <w:rPr>
          <w:rFonts w:eastAsia="Calibri"/>
          <w:b/>
          <w:bCs/>
          <w:sz w:val="24"/>
          <w:szCs w:val="24"/>
          <w:lang w:val="bg-BG" w:eastAsia="en-US"/>
        </w:rPr>
        <w:t>Г-Н ИВАЙЛО ИВАНОВ</w:t>
      </w:r>
    </w:p>
    <w:p w14:paraId="723F4CAD" w14:textId="77777777" w:rsidR="00C56776" w:rsidRPr="002878CC" w:rsidRDefault="00270ECE" w:rsidP="002878CC">
      <w:pPr>
        <w:suppressAutoHyphens w:val="0"/>
        <w:spacing w:after="160" w:line="276" w:lineRule="auto"/>
        <w:ind w:left="5103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2878CC">
        <w:rPr>
          <w:rFonts w:eastAsia="Calibri"/>
          <w:b/>
          <w:bCs/>
          <w:sz w:val="24"/>
          <w:szCs w:val="24"/>
          <w:lang w:val="bg-BG" w:eastAsia="en-US"/>
        </w:rPr>
        <w:t>МИНИСТЪР НА ТРУДА И</w:t>
      </w:r>
    </w:p>
    <w:p w14:paraId="7C81A876" w14:textId="016D86BB" w:rsidR="002D6C45" w:rsidRPr="002878CC" w:rsidRDefault="00270ECE" w:rsidP="002878CC">
      <w:pPr>
        <w:suppressAutoHyphens w:val="0"/>
        <w:spacing w:after="160" w:line="276" w:lineRule="auto"/>
        <w:ind w:left="5103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2878CC">
        <w:rPr>
          <w:rFonts w:eastAsia="Calibri"/>
          <w:b/>
          <w:bCs/>
          <w:sz w:val="24"/>
          <w:szCs w:val="24"/>
          <w:lang w:val="bg-BG" w:eastAsia="en-US"/>
        </w:rPr>
        <w:t>СОЦИАЛНАТА ПОЛИТИКА</w:t>
      </w:r>
    </w:p>
    <w:p w14:paraId="3D36FBBD" w14:textId="77777777" w:rsidR="00BF6B4D" w:rsidRPr="002878CC" w:rsidRDefault="00BF6B4D" w:rsidP="002878CC">
      <w:pPr>
        <w:suppressAutoHyphens w:val="0"/>
        <w:spacing w:after="160" w:line="276" w:lineRule="auto"/>
        <w:ind w:left="5103"/>
        <w:jc w:val="both"/>
        <w:rPr>
          <w:rFonts w:eastAsia="Calibri"/>
          <w:b/>
          <w:bCs/>
          <w:sz w:val="24"/>
          <w:szCs w:val="24"/>
          <w:lang w:val="bg-BG" w:eastAsia="en-US"/>
        </w:rPr>
      </w:pPr>
    </w:p>
    <w:p w14:paraId="015F1774" w14:textId="084B7B50" w:rsidR="00BF6B4D" w:rsidRPr="002878CC" w:rsidRDefault="00BF6B4D" w:rsidP="002878CC">
      <w:pPr>
        <w:suppressAutoHyphens w:val="0"/>
        <w:spacing w:after="160" w:line="276" w:lineRule="auto"/>
        <w:ind w:left="5103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2878CC">
        <w:rPr>
          <w:rFonts w:eastAsia="Calibri"/>
          <w:b/>
          <w:bCs/>
          <w:sz w:val="24"/>
          <w:szCs w:val="24"/>
          <w:lang w:val="bg-BG" w:eastAsia="en-US"/>
        </w:rPr>
        <w:t>Г-Н ЛАЗАР ЛАЗАРОВ</w:t>
      </w:r>
    </w:p>
    <w:p w14:paraId="20D2F138" w14:textId="117B01B7" w:rsidR="00BF6B4D" w:rsidRPr="002878CC" w:rsidRDefault="00BF6B4D" w:rsidP="002878CC">
      <w:pPr>
        <w:suppressAutoHyphens w:val="0"/>
        <w:spacing w:after="160" w:line="276" w:lineRule="auto"/>
        <w:ind w:left="5103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2878CC">
        <w:rPr>
          <w:rFonts w:eastAsia="Calibri"/>
          <w:b/>
          <w:bCs/>
          <w:sz w:val="24"/>
          <w:szCs w:val="24"/>
          <w:lang w:val="bg-BG" w:eastAsia="en-US"/>
        </w:rPr>
        <w:t>ЗАМЕСТНИК-МИНИСТЪР</w:t>
      </w:r>
    </w:p>
    <w:p w14:paraId="1B749F0A" w14:textId="77777777" w:rsidR="00BF6B4D" w:rsidRPr="002878CC" w:rsidRDefault="00BF6B4D" w:rsidP="002878CC">
      <w:pPr>
        <w:suppressAutoHyphens w:val="0"/>
        <w:spacing w:after="160" w:line="276" w:lineRule="auto"/>
        <w:ind w:left="5103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2878CC">
        <w:rPr>
          <w:rFonts w:eastAsia="Calibri"/>
          <w:b/>
          <w:bCs/>
          <w:sz w:val="24"/>
          <w:szCs w:val="24"/>
          <w:lang w:val="bg-BG" w:eastAsia="en-US"/>
        </w:rPr>
        <w:t>НА ТРУДА И СОЦИАЛНАТА</w:t>
      </w:r>
    </w:p>
    <w:p w14:paraId="36171005" w14:textId="64060C49" w:rsidR="00BF6B4D" w:rsidRPr="002878CC" w:rsidRDefault="00BF6B4D" w:rsidP="002878CC">
      <w:pPr>
        <w:suppressAutoHyphens w:val="0"/>
        <w:spacing w:after="160" w:line="276" w:lineRule="auto"/>
        <w:ind w:left="5103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2878CC">
        <w:rPr>
          <w:rFonts w:eastAsia="Calibri"/>
          <w:b/>
          <w:bCs/>
          <w:sz w:val="24"/>
          <w:szCs w:val="24"/>
          <w:lang w:val="bg-BG" w:eastAsia="en-US"/>
        </w:rPr>
        <w:t>ПОЛИТИКА</w:t>
      </w:r>
    </w:p>
    <w:p w14:paraId="6C5BB281" w14:textId="77777777" w:rsidR="001C53A4" w:rsidRPr="002878CC" w:rsidRDefault="001C53A4" w:rsidP="002878CC">
      <w:pPr>
        <w:suppressAutoHyphens w:val="0"/>
        <w:spacing w:after="160" w:line="276" w:lineRule="auto"/>
        <w:ind w:firstLine="720"/>
        <w:jc w:val="both"/>
        <w:rPr>
          <w:rFonts w:eastAsia="Calibri"/>
          <w:sz w:val="24"/>
          <w:szCs w:val="24"/>
          <w:lang w:val="bg-BG" w:eastAsia="en-US"/>
        </w:rPr>
      </w:pPr>
    </w:p>
    <w:p w14:paraId="30E36F96" w14:textId="77777777" w:rsidR="008E1195" w:rsidRDefault="008E1195" w:rsidP="00C93160">
      <w:pPr>
        <w:suppressAutoHyphens w:val="0"/>
        <w:spacing w:after="160" w:line="259" w:lineRule="auto"/>
        <w:ind w:firstLine="720"/>
        <w:jc w:val="both"/>
        <w:rPr>
          <w:rFonts w:eastAsia="Calibri"/>
          <w:sz w:val="28"/>
          <w:szCs w:val="28"/>
          <w:lang w:val="bg-BG" w:eastAsia="en-US"/>
        </w:rPr>
      </w:pPr>
    </w:p>
    <w:p w14:paraId="27F29C69" w14:textId="09E838C5" w:rsidR="00B8240C" w:rsidRPr="002878CC" w:rsidRDefault="00B8240C" w:rsidP="00C93160">
      <w:pPr>
        <w:suppressAutoHyphens w:val="0"/>
        <w:spacing w:after="160" w:line="259" w:lineRule="auto"/>
        <w:ind w:firstLine="720"/>
        <w:jc w:val="both"/>
        <w:rPr>
          <w:rFonts w:eastAsia="Calibri"/>
          <w:sz w:val="24"/>
          <w:szCs w:val="24"/>
          <w:u w:val="single"/>
          <w:lang w:val="bg-BG" w:eastAsia="en-US"/>
        </w:rPr>
      </w:pPr>
      <w:r w:rsidRPr="002878CC">
        <w:rPr>
          <w:rFonts w:eastAsia="Calibri"/>
          <w:sz w:val="24"/>
          <w:szCs w:val="24"/>
          <w:u w:val="single"/>
          <w:lang w:val="bg-BG" w:eastAsia="en-US"/>
        </w:rPr>
        <w:t>ОТНОСНО: З</w:t>
      </w:r>
      <w:r w:rsidR="00167990" w:rsidRPr="002878CC">
        <w:rPr>
          <w:rFonts w:eastAsia="Calibri"/>
          <w:sz w:val="24"/>
          <w:szCs w:val="24"/>
          <w:u w:val="single"/>
          <w:lang w:val="bg-BG" w:eastAsia="en-US"/>
        </w:rPr>
        <w:t>аконопроект за изменение и допълнение на Кодекса на труда във връзка с въвеждане на изискванията на Директива (ЕС) 2022/2041 на Европейския парламент и на Съвета от 19 октомври 2022 година относно адекватните минимални работни заплати в Европейския съюз (ОВ L 275, 25 октомври 2022 г.).</w:t>
      </w:r>
    </w:p>
    <w:p w14:paraId="2DE2A284" w14:textId="77777777" w:rsidR="00066150" w:rsidRPr="002878CC" w:rsidRDefault="00066150" w:rsidP="00C93160">
      <w:pPr>
        <w:suppressAutoHyphens w:val="0"/>
        <w:spacing w:after="160" w:line="259" w:lineRule="auto"/>
        <w:ind w:firstLine="720"/>
        <w:jc w:val="both"/>
        <w:rPr>
          <w:rFonts w:eastAsia="Calibri"/>
          <w:sz w:val="24"/>
          <w:szCs w:val="24"/>
          <w:lang w:val="bg-BG" w:eastAsia="en-US"/>
        </w:rPr>
      </w:pPr>
    </w:p>
    <w:p w14:paraId="4140E13D" w14:textId="55DA121F" w:rsidR="00155D76" w:rsidRDefault="008E1195" w:rsidP="00C93160">
      <w:pPr>
        <w:suppressAutoHyphens w:val="0"/>
        <w:spacing w:after="160" w:line="259" w:lineRule="auto"/>
        <w:ind w:firstLine="720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1421A6">
        <w:rPr>
          <w:rFonts w:eastAsia="Calibri"/>
          <w:b/>
          <w:bCs/>
          <w:sz w:val="24"/>
          <w:szCs w:val="24"/>
          <w:lang w:val="bg-BG" w:eastAsia="en-US"/>
        </w:rPr>
        <w:t>УВАЖАЕМ</w:t>
      </w:r>
      <w:r w:rsidR="0068402C">
        <w:rPr>
          <w:rFonts w:eastAsia="Calibri"/>
          <w:b/>
          <w:bCs/>
          <w:sz w:val="24"/>
          <w:szCs w:val="24"/>
          <w:lang w:val="bg-BG" w:eastAsia="en-US"/>
        </w:rPr>
        <w:t>А</w:t>
      </w:r>
      <w:r w:rsidRPr="001421A6">
        <w:rPr>
          <w:rFonts w:eastAsia="Calibri"/>
          <w:b/>
          <w:bCs/>
          <w:sz w:val="24"/>
          <w:szCs w:val="24"/>
          <w:lang w:val="bg-BG" w:eastAsia="en-US"/>
        </w:rPr>
        <w:t xml:space="preserve"> ГОС</w:t>
      </w:r>
      <w:r w:rsidR="002878CC" w:rsidRPr="001421A6">
        <w:rPr>
          <w:rFonts w:eastAsia="Calibri"/>
          <w:b/>
          <w:bCs/>
          <w:sz w:val="24"/>
          <w:szCs w:val="24"/>
          <w:lang w:val="bg-BG" w:eastAsia="en-US"/>
        </w:rPr>
        <w:t>П</w:t>
      </w:r>
      <w:r w:rsidRPr="001421A6">
        <w:rPr>
          <w:rFonts w:eastAsia="Calibri"/>
          <w:b/>
          <w:bCs/>
          <w:sz w:val="24"/>
          <w:szCs w:val="24"/>
          <w:lang w:val="bg-BG" w:eastAsia="en-US"/>
        </w:rPr>
        <w:t>ОЖ</w:t>
      </w:r>
      <w:r w:rsidR="00155D76">
        <w:rPr>
          <w:rFonts w:eastAsia="Calibri"/>
          <w:b/>
          <w:bCs/>
          <w:sz w:val="24"/>
          <w:szCs w:val="24"/>
          <w:lang w:val="bg-BG" w:eastAsia="en-US"/>
        </w:rPr>
        <w:t xml:space="preserve">О ПЕТКОВА, </w:t>
      </w:r>
    </w:p>
    <w:p w14:paraId="369AE2DF" w14:textId="77777777" w:rsidR="00155D76" w:rsidRDefault="00155D76" w:rsidP="00C93160">
      <w:pPr>
        <w:suppressAutoHyphens w:val="0"/>
        <w:spacing w:after="160" w:line="259" w:lineRule="auto"/>
        <w:ind w:firstLine="720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>
        <w:rPr>
          <w:rFonts w:eastAsia="Calibri"/>
          <w:b/>
          <w:bCs/>
          <w:sz w:val="24"/>
          <w:szCs w:val="24"/>
          <w:lang w:val="bg-BG" w:eastAsia="en-US"/>
        </w:rPr>
        <w:t>УВАЖАЕМИ Г-Н ИВАНОВ</w:t>
      </w:r>
    </w:p>
    <w:p w14:paraId="54DDF77B" w14:textId="6CA77D9E" w:rsidR="001C53A4" w:rsidRPr="001421A6" w:rsidRDefault="00155D76" w:rsidP="00C93160">
      <w:pPr>
        <w:suppressAutoHyphens w:val="0"/>
        <w:spacing w:after="160" w:line="259" w:lineRule="auto"/>
        <w:ind w:firstLine="720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>
        <w:rPr>
          <w:rFonts w:eastAsia="Calibri"/>
          <w:b/>
          <w:bCs/>
          <w:sz w:val="24"/>
          <w:szCs w:val="24"/>
          <w:lang w:val="bg-BG" w:eastAsia="en-US"/>
        </w:rPr>
        <w:t>УВАЖАЕМИ Г-Н -ЛАЗАРОВ</w:t>
      </w:r>
    </w:p>
    <w:p w14:paraId="66CB6B99" w14:textId="371D92CB" w:rsidR="001421A6" w:rsidRDefault="001421A6" w:rsidP="002C4FDF">
      <w:pPr>
        <w:suppressAutoHyphens w:val="0"/>
        <w:spacing w:after="160" w:line="259" w:lineRule="auto"/>
        <w:ind w:firstLine="720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>Във връзка с изпратения ни законопроект КТ „</w:t>
      </w:r>
      <w:r w:rsidR="002C4FDF">
        <w:rPr>
          <w:rFonts w:eastAsia="Calibri"/>
          <w:sz w:val="24"/>
          <w:szCs w:val="24"/>
          <w:lang w:val="bg-BG" w:eastAsia="en-US"/>
        </w:rPr>
        <w:t xml:space="preserve">Подкрепа“ изразява следното </w:t>
      </w:r>
    </w:p>
    <w:p w14:paraId="6B552A9D" w14:textId="38DB212C" w:rsidR="002C4FDF" w:rsidRPr="002C4FDF" w:rsidRDefault="002C4FDF" w:rsidP="002C4FDF">
      <w:pPr>
        <w:suppressAutoHyphens w:val="0"/>
        <w:spacing w:after="160" w:line="259" w:lineRule="auto"/>
        <w:ind w:firstLine="720"/>
        <w:jc w:val="center"/>
        <w:rPr>
          <w:rFonts w:eastAsia="Calibri"/>
          <w:b/>
          <w:bCs/>
          <w:sz w:val="24"/>
          <w:szCs w:val="24"/>
          <w:lang w:val="bg-BG" w:eastAsia="en-US"/>
        </w:rPr>
      </w:pPr>
      <w:r w:rsidRPr="002C4FDF">
        <w:rPr>
          <w:rFonts w:eastAsia="Calibri"/>
          <w:b/>
          <w:bCs/>
          <w:sz w:val="24"/>
          <w:szCs w:val="24"/>
          <w:lang w:val="bg-BG" w:eastAsia="en-US"/>
        </w:rPr>
        <w:t>СТАНОВИЩЕ:</w:t>
      </w:r>
    </w:p>
    <w:p w14:paraId="5CFA2045" w14:textId="77777777" w:rsidR="003C4A4D" w:rsidRPr="003C4A4D" w:rsidRDefault="003C4A4D" w:rsidP="003C4A4D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4"/>
          <w:szCs w:val="22"/>
          <w:lang w:val="bg-BG" w:eastAsia="en-US"/>
        </w:rPr>
      </w:pPr>
      <w:r w:rsidRPr="003C4A4D">
        <w:rPr>
          <w:rFonts w:eastAsia="Calibri"/>
          <w:b/>
          <w:sz w:val="24"/>
          <w:szCs w:val="22"/>
          <w:lang w:val="bg-BG" w:eastAsia="en-US"/>
        </w:rPr>
        <w:t>І. ОБЩИ БЕЛЕЖКИ</w:t>
      </w:r>
    </w:p>
    <w:p w14:paraId="02B4D4CE" w14:textId="77777777" w:rsidR="003C4A4D" w:rsidRPr="003C4A4D" w:rsidRDefault="003C4A4D" w:rsidP="003C4A4D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4"/>
          <w:szCs w:val="22"/>
          <w:lang w:val="bg-BG" w:eastAsia="en-US"/>
        </w:rPr>
      </w:pPr>
    </w:p>
    <w:p w14:paraId="6E549F3A" w14:textId="77777777" w:rsidR="003C4A4D" w:rsidRPr="003C4A4D" w:rsidRDefault="003C4A4D" w:rsidP="003C4A4D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/>
          <w:sz w:val="24"/>
          <w:szCs w:val="22"/>
          <w:lang w:val="bg-BG" w:eastAsia="en-US"/>
        </w:rPr>
        <w:t>КТ „Подкрепа“ категорично не подкрепя предложения законопроект</w:t>
      </w:r>
      <w:r w:rsidRPr="003C4A4D">
        <w:rPr>
          <w:rFonts w:eastAsia="Calibri"/>
          <w:bCs/>
          <w:sz w:val="24"/>
          <w:szCs w:val="22"/>
          <w:lang w:val="bg-BG" w:eastAsia="en-US"/>
        </w:rPr>
        <w:t>, който следва да транспонира ДАМРЗ:</w:t>
      </w:r>
    </w:p>
    <w:p w14:paraId="3F6D5D59" w14:textId="77777777" w:rsidR="003C4A4D" w:rsidRPr="003C4A4D" w:rsidRDefault="003C4A4D" w:rsidP="003C4A4D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lastRenderedPageBreak/>
        <w:t>Проектът бламира изцяло целите на директивата и на конвенциите на МОТ.</w:t>
      </w:r>
    </w:p>
    <w:p w14:paraId="61A2F1AD" w14:textId="77777777" w:rsidR="003C4A4D" w:rsidRPr="003C4A4D" w:rsidRDefault="003C4A4D" w:rsidP="003C4A4D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>Проектът не създава условия, напротив ще пречи на повишаването на обхвата за колективно трудово договаряне за обхващане на поне 80% от работещите.</w:t>
      </w:r>
    </w:p>
    <w:p w14:paraId="431E6B97" w14:textId="0072F484" w:rsidR="003C4A4D" w:rsidRPr="003C4A4D" w:rsidRDefault="003C4A4D" w:rsidP="003C4A4D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 xml:space="preserve">Проектът буквално унищожава тенденцията за доближаване на минималната работна заплата до издръжката на живота, като обрича </w:t>
      </w:r>
      <w:r w:rsidR="00A940C9">
        <w:rPr>
          <w:rFonts w:eastAsia="Calibri"/>
          <w:bCs/>
          <w:sz w:val="24"/>
          <w:szCs w:val="22"/>
          <w:lang w:val="bg-BG" w:eastAsia="en-US"/>
        </w:rPr>
        <w:t xml:space="preserve">покупателната способност на </w:t>
      </w:r>
      <w:r w:rsidRPr="003C4A4D">
        <w:rPr>
          <w:rFonts w:eastAsia="Calibri"/>
          <w:bCs/>
          <w:sz w:val="24"/>
          <w:szCs w:val="22"/>
          <w:lang w:val="bg-BG" w:eastAsia="en-US"/>
        </w:rPr>
        <w:t>МРЗ</w:t>
      </w:r>
      <w:r w:rsidR="00A940C9">
        <w:rPr>
          <w:rFonts w:eastAsia="Calibri"/>
          <w:bCs/>
          <w:sz w:val="24"/>
          <w:szCs w:val="22"/>
          <w:lang w:val="bg-BG" w:eastAsia="en-US"/>
        </w:rPr>
        <w:t xml:space="preserve"> и размера на самата МРЗ</w:t>
      </w:r>
      <w:r w:rsidRPr="003C4A4D">
        <w:rPr>
          <w:rFonts w:eastAsia="Calibri"/>
          <w:bCs/>
          <w:sz w:val="24"/>
          <w:szCs w:val="22"/>
          <w:lang w:val="bg-BG" w:eastAsia="en-US"/>
        </w:rPr>
        <w:t xml:space="preserve"> да си остан</w:t>
      </w:r>
      <w:r w:rsidR="00A940C9">
        <w:rPr>
          <w:rFonts w:eastAsia="Calibri"/>
          <w:bCs/>
          <w:sz w:val="24"/>
          <w:szCs w:val="22"/>
          <w:lang w:val="bg-BG" w:eastAsia="en-US"/>
        </w:rPr>
        <w:t>ат</w:t>
      </w:r>
      <w:r w:rsidRPr="003C4A4D">
        <w:rPr>
          <w:rFonts w:eastAsia="Calibri"/>
          <w:bCs/>
          <w:sz w:val="24"/>
          <w:szCs w:val="22"/>
          <w:lang w:val="bg-BG" w:eastAsia="en-US"/>
        </w:rPr>
        <w:t xml:space="preserve"> далеч под жизнения минимум.</w:t>
      </w:r>
    </w:p>
    <w:p w14:paraId="01124F5C" w14:textId="77777777" w:rsidR="003C4A4D" w:rsidRPr="003C4A4D" w:rsidRDefault="003C4A4D" w:rsidP="003C4A4D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>Проектът ще създаде високо напрежение в синдикалните среди и сред работещите, защото с него се демонстрира нихилизъм по отношение на борбата срещу бедността и социалното изключване.</w:t>
      </w:r>
    </w:p>
    <w:p w14:paraId="367B252F" w14:textId="2823CB5B" w:rsidR="003C4A4D" w:rsidRPr="003C4A4D" w:rsidRDefault="003C4A4D" w:rsidP="003C4A4D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 xml:space="preserve">Проектът е </w:t>
      </w:r>
      <w:r w:rsidR="00213FD2">
        <w:rPr>
          <w:rFonts w:eastAsia="Calibri"/>
          <w:bCs/>
          <w:sz w:val="24"/>
          <w:szCs w:val="22"/>
          <w:lang w:val="bg-BG" w:eastAsia="en-US"/>
        </w:rPr>
        <w:t>отстъпление от постигнатите резултати по отношение на определянето на МРЗ и реда и условията за колективно трудово договаряне</w:t>
      </w:r>
      <w:r w:rsidRPr="003C4A4D">
        <w:rPr>
          <w:rFonts w:eastAsia="Calibri"/>
          <w:bCs/>
          <w:sz w:val="24"/>
          <w:szCs w:val="22"/>
          <w:lang w:val="bg-BG" w:eastAsia="en-US"/>
        </w:rPr>
        <w:t>,.</w:t>
      </w:r>
    </w:p>
    <w:p w14:paraId="2D4E4EB9" w14:textId="1C50E88D" w:rsidR="003C4A4D" w:rsidRPr="003C4A4D" w:rsidRDefault="003C4A4D" w:rsidP="003C4A4D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>Не са отразени или обсъждани предложенията на КТ „Подкрепа“ и на другите социални партньори, по време на продължилата</w:t>
      </w:r>
      <w:r w:rsidR="000B3097">
        <w:rPr>
          <w:rFonts w:eastAsia="Calibri"/>
          <w:bCs/>
          <w:sz w:val="24"/>
          <w:szCs w:val="22"/>
          <w:lang w:val="bg-BG" w:eastAsia="en-US"/>
        </w:rPr>
        <w:t xml:space="preserve"> почти</w:t>
      </w:r>
      <w:r w:rsidRPr="003C4A4D">
        <w:rPr>
          <w:rFonts w:eastAsia="Calibri"/>
          <w:bCs/>
          <w:sz w:val="24"/>
          <w:szCs w:val="22"/>
          <w:lang w:val="bg-BG" w:eastAsia="en-US"/>
        </w:rPr>
        <w:t xml:space="preserve"> една година експертна работна група.</w:t>
      </w:r>
    </w:p>
    <w:p w14:paraId="302EDB8F" w14:textId="77777777" w:rsidR="003C4A4D" w:rsidRPr="003C4A4D" w:rsidRDefault="003C4A4D" w:rsidP="003C4A4D">
      <w:pPr>
        <w:widowControl w:val="0"/>
        <w:suppressAutoHyphens w:val="0"/>
        <w:autoSpaceDE w:val="0"/>
        <w:autoSpaceDN w:val="0"/>
        <w:adjustRightInd w:val="0"/>
        <w:ind w:left="1211"/>
        <w:contextualSpacing/>
        <w:jc w:val="both"/>
        <w:rPr>
          <w:rFonts w:eastAsia="Calibri"/>
          <w:bCs/>
          <w:sz w:val="24"/>
          <w:szCs w:val="22"/>
          <w:lang w:val="bg-BG" w:eastAsia="en-US"/>
        </w:rPr>
      </w:pPr>
    </w:p>
    <w:p w14:paraId="10A9DA50" w14:textId="77777777" w:rsidR="003C4A4D" w:rsidRPr="003C4A4D" w:rsidRDefault="003C4A4D" w:rsidP="003C4A4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>Фактите са следните:</w:t>
      </w:r>
    </w:p>
    <w:p w14:paraId="5F28EEFA" w14:textId="77777777" w:rsidR="003C4A4D" w:rsidRPr="003C4A4D" w:rsidRDefault="003C4A4D" w:rsidP="003C4A4D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 xml:space="preserve">За последните 4 години МРЗ нараства от 57% до 62% от издръжката за живот (жизнен минимум) за 2024 година. </w:t>
      </w:r>
    </w:p>
    <w:p w14:paraId="4064C456" w14:textId="77777777" w:rsidR="003C4A4D" w:rsidRPr="003C4A4D" w:rsidRDefault="003C4A4D" w:rsidP="003C4A4D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>Нарастването на МРЗ спрямо издръжката за живот е с около 1,2% п. на година.</w:t>
      </w:r>
    </w:p>
    <w:p w14:paraId="74CCF713" w14:textId="63317D3D" w:rsidR="003C4A4D" w:rsidRPr="003C4A4D" w:rsidRDefault="003C4A4D" w:rsidP="003C4A4D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>Темпът на нарастване е недостатъчен за постигане на адекватни минимални заплати в обозримо бъдеще (ще са необходими около 30 години</w:t>
      </w:r>
      <w:r w:rsidR="002D7DAC">
        <w:rPr>
          <w:rFonts w:eastAsia="Calibri"/>
          <w:bCs/>
          <w:sz w:val="24"/>
          <w:szCs w:val="22"/>
          <w:lang w:val="bg-BG" w:eastAsia="en-US"/>
        </w:rPr>
        <w:t xml:space="preserve"> при сегашната формула и то при устойчив ръст на средната работна заплата</w:t>
      </w:r>
      <w:r w:rsidRPr="003C4A4D">
        <w:rPr>
          <w:rFonts w:eastAsia="Calibri"/>
          <w:bCs/>
          <w:sz w:val="24"/>
          <w:szCs w:val="22"/>
          <w:lang w:val="bg-BG" w:eastAsia="en-US"/>
        </w:rPr>
        <w:t>).</w:t>
      </w:r>
    </w:p>
    <w:p w14:paraId="762F79F4" w14:textId="77777777" w:rsidR="003C4A4D" w:rsidRPr="003C4A4D" w:rsidRDefault="003C4A4D" w:rsidP="003C4A4D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>Покупателната способност на МРЗ не осигурява ефективна борба срещу бедността и социалното изключване.</w:t>
      </w:r>
    </w:p>
    <w:p w14:paraId="16666EC5" w14:textId="77777777" w:rsidR="003C4A4D" w:rsidRPr="003C4A4D" w:rsidRDefault="003C4A4D" w:rsidP="003C4A4D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>Едва след 2021 година средната работна заплата успява да надскочи жизнения минимум.</w:t>
      </w:r>
    </w:p>
    <w:p w14:paraId="72B4290C" w14:textId="32A9C7F8" w:rsidR="003C4A4D" w:rsidRPr="003C4A4D" w:rsidRDefault="003C4A4D" w:rsidP="003C4A4D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>България е с най-ниската МРЗ в ЕС</w:t>
      </w:r>
      <w:r w:rsidR="00151BE1">
        <w:rPr>
          <w:rFonts w:eastAsia="Calibri"/>
          <w:bCs/>
          <w:sz w:val="24"/>
          <w:szCs w:val="22"/>
          <w:lang w:val="bg-BG" w:eastAsia="en-US"/>
        </w:rPr>
        <w:t>.</w:t>
      </w:r>
    </w:p>
    <w:p w14:paraId="04979505" w14:textId="77777777" w:rsidR="003C4A4D" w:rsidRPr="003C4A4D" w:rsidRDefault="003C4A4D" w:rsidP="003C4A4D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4"/>
          <w:szCs w:val="22"/>
          <w:lang w:val="bg-BG" w:eastAsia="en-US"/>
        </w:rPr>
      </w:pPr>
    </w:p>
    <w:p w14:paraId="463C8468" w14:textId="366950E2" w:rsidR="003C4A4D" w:rsidRPr="003C4A4D" w:rsidRDefault="003C4A4D" w:rsidP="003C4A4D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>Въпреки пределно ясните данни, МТСП си е позволило да предложи текст с който да обрече 1/4 от работещите на мизерия, като предлага нарастването на МРЗ да е обвързан единствено и само с инфлацията! Дори пенсиите се актуализират на база ръст на средния осигурителен доход и инфлация.</w:t>
      </w:r>
    </w:p>
    <w:p w14:paraId="1AB06E56" w14:textId="77777777" w:rsidR="003C4A4D" w:rsidRPr="003C4A4D" w:rsidRDefault="003C4A4D" w:rsidP="003C4A4D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>При направеното от МТСП предложение МРЗ никога няма да догони издръжката на живота. В същото време е налице задълбочаваща се демографска криза, недостиг на квалифицирана работна ръка в здравеопазването, образованието и въобще в стопанския живот у нас основно поради ниското заплащане на труда.</w:t>
      </w:r>
    </w:p>
    <w:p w14:paraId="7D85A9F0" w14:textId="1041BAB0" w:rsidR="003C4A4D" w:rsidRPr="003C4A4D" w:rsidRDefault="003C4A4D" w:rsidP="003C4A4D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 xml:space="preserve">Считаме, че направеното предложение за транспониране на директивата е лош опит да се отчете дейност и да се спази срока – 15 ноември 2024 година, но не </w:t>
      </w:r>
      <w:r w:rsidR="00151BE1">
        <w:rPr>
          <w:rFonts w:eastAsia="Calibri"/>
          <w:bCs/>
          <w:sz w:val="24"/>
          <w:szCs w:val="22"/>
          <w:lang w:val="bg-BG" w:eastAsia="en-US"/>
        </w:rPr>
        <w:t xml:space="preserve">е </w:t>
      </w:r>
      <w:r w:rsidRPr="003C4A4D">
        <w:rPr>
          <w:rFonts w:eastAsia="Calibri"/>
          <w:bCs/>
          <w:sz w:val="24"/>
          <w:szCs w:val="22"/>
          <w:lang w:val="bg-BG" w:eastAsia="en-US"/>
        </w:rPr>
        <w:t>взето предвид, че подобни предложения за промени в законите, касаещи пряко работещите и водещи до влошаване на размера на работните заплати и до възпрепятстване на колективното договаряне не могат да бъдат приети под никаква форма.</w:t>
      </w:r>
    </w:p>
    <w:p w14:paraId="0BD54E15" w14:textId="6107CA51" w:rsidR="003C4A4D" w:rsidRPr="003C4A4D" w:rsidRDefault="003C4A4D" w:rsidP="003C4A4D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 xml:space="preserve">Ако МТСП разчита на невниманието на синдикатите или допуска, че ще се преглътнат подобни ощетяващи хората текстове, защото има срок и той трябва да се спази от Държавата, то определено са си направили много лоша услуга. Предложените текстове </w:t>
      </w:r>
      <w:r w:rsidR="00C263F3">
        <w:rPr>
          <w:rFonts w:eastAsia="Calibri"/>
          <w:bCs/>
          <w:sz w:val="24"/>
          <w:szCs w:val="22"/>
          <w:lang w:val="bg-BG" w:eastAsia="en-US"/>
        </w:rPr>
        <w:t xml:space="preserve">влошават социалния диалог и социалната защита, а друга част </w:t>
      </w:r>
      <w:r w:rsidRPr="003C4A4D">
        <w:rPr>
          <w:rFonts w:eastAsia="Calibri"/>
          <w:bCs/>
          <w:sz w:val="24"/>
          <w:szCs w:val="22"/>
          <w:lang w:val="bg-BG" w:eastAsia="en-US"/>
        </w:rPr>
        <w:t xml:space="preserve">са пожелателни и няма да доведат до положителни </w:t>
      </w:r>
      <w:r w:rsidR="00C46DE2" w:rsidRPr="003C4A4D">
        <w:rPr>
          <w:rFonts w:eastAsia="Calibri"/>
          <w:bCs/>
          <w:sz w:val="24"/>
          <w:szCs w:val="22"/>
          <w:lang w:val="bg-BG" w:eastAsia="en-US"/>
        </w:rPr>
        <w:t xml:space="preserve">резултати </w:t>
      </w:r>
      <w:r w:rsidRPr="003C4A4D">
        <w:rPr>
          <w:rFonts w:eastAsia="Calibri"/>
          <w:bCs/>
          <w:sz w:val="24"/>
          <w:szCs w:val="22"/>
          <w:lang w:val="bg-BG" w:eastAsia="en-US"/>
        </w:rPr>
        <w:t>за работещите.</w:t>
      </w:r>
    </w:p>
    <w:p w14:paraId="112132B4" w14:textId="4335E405" w:rsidR="003C4A4D" w:rsidRPr="003C4A4D" w:rsidRDefault="003C4A4D" w:rsidP="003C4A4D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 xml:space="preserve">КТ „Подкрепа няма да подкрепи никакви законови промени, докато не е изчистена </w:t>
      </w:r>
      <w:r w:rsidRPr="003C4A4D">
        <w:rPr>
          <w:rFonts w:eastAsia="Calibri"/>
          <w:bCs/>
          <w:sz w:val="24"/>
          <w:szCs w:val="22"/>
          <w:lang w:val="bg-BG" w:eastAsia="en-US"/>
        </w:rPr>
        <w:lastRenderedPageBreak/>
        <w:t>и съгласувана методиката за определяне на МРЗ,  и</w:t>
      </w:r>
      <w:r w:rsidR="00C46DE2">
        <w:rPr>
          <w:rFonts w:eastAsia="Calibri"/>
          <w:bCs/>
          <w:sz w:val="24"/>
          <w:szCs w:val="22"/>
          <w:lang w:val="bg-BG" w:eastAsia="en-US"/>
        </w:rPr>
        <w:t xml:space="preserve"> е</w:t>
      </w:r>
      <w:r w:rsidRPr="003C4A4D">
        <w:rPr>
          <w:rFonts w:eastAsia="Calibri"/>
          <w:bCs/>
          <w:sz w:val="24"/>
          <w:szCs w:val="22"/>
          <w:lang w:val="bg-BG" w:eastAsia="en-US"/>
        </w:rPr>
        <w:t xml:space="preserve"> готов проектът на нормативен акт с ко</w:t>
      </w:r>
      <w:r w:rsidR="00C46DE2">
        <w:rPr>
          <w:rFonts w:eastAsia="Calibri"/>
          <w:bCs/>
          <w:sz w:val="24"/>
          <w:szCs w:val="22"/>
          <w:lang w:val="bg-BG" w:eastAsia="en-US"/>
        </w:rPr>
        <w:t>й</w:t>
      </w:r>
      <w:r w:rsidRPr="003C4A4D">
        <w:rPr>
          <w:rFonts w:eastAsia="Calibri"/>
          <w:bCs/>
          <w:sz w:val="24"/>
          <w:szCs w:val="22"/>
          <w:lang w:val="bg-BG" w:eastAsia="en-US"/>
        </w:rPr>
        <w:t>то се определят елементите, тежестите и формулите за определяне на МРЗ.</w:t>
      </w:r>
    </w:p>
    <w:p w14:paraId="41A2EA46" w14:textId="77777777" w:rsidR="003C4A4D" w:rsidRPr="003C4A4D" w:rsidRDefault="003C4A4D" w:rsidP="003C4A4D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4"/>
          <w:szCs w:val="22"/>
          <w:lang w:val="bg-BG" w:eastAsia="en-US"/>
        </w:rPr>
      </w:pPr>
      <w:r w:rsidRPr="003C4A4D">
        <w:rPr>
          <w:rFonts w:eastAsia="Calibri"/>
          <w:bCs/>
          <w:sz w:val="24"/>
          <w:szCs w:val="22"/>
          <w:lang w:val="bg-BG" w:eastAsia="en-US"/>
        </w:rPr>
        <w:t>КТ „Подкрепа“ заявява, че ако се допусне приемането на този акт от Министерския съвет в този му вид, ще предприеме всички законово разрешени действия, за да защити правата на работещите.</w:t>
      </w:r>
    </w:p>
    <w:p w14:paraId="4E3048DC" w14:textId="77777777" w:rsidR="003C4A4D" w:rsidRPr="003C4A4D" w:rsidRDefault="003C4A4D" w:rsidP="003C4A4D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4"/>
          <w:szCs w:val="22"/>
          <w:lang w:val="bg-BG" w:eastAsia="en-US"/>
        </w:rPr>
      </w:pPr>
    </w:p>
    <w:p w14:paraId="2D680274" w14:textId="77777777" w:rsidR="003C4A4D" w:rsidRPr="003C4A4D" w:rsidRDefault="003C4A4D" w:rsidP="003C4A4D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4"/>
          <w:szCs w:val="22"/>
          <w:lang w:val="bg-BG" w:eastAsia="en-US"/>
        </w:rPr>
      </w:pPr>
    </w:p>
    <w:p w14:paraId="72A2CBED" w14:textId="624AD14D" w:rsidR="003C4A4D" w:rsidRPr="003C4A4D" w:rsidRDefault="003C4A4D" w:rsidP="000B37C3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4"/>
          <w:szCs w:val="22"/>
          <w:lang w:val="bg-BG" w:eastAsia="en-US"/>
        </w:rPr>
      </w:pPr>
      <w:r w:rsidRPr="003C4A4D">
        <w:rPr>
          <w:rFonts w:eastAsia="Calibri"/>
          <w:b/>
          <w:sz w:val="24"/>
          <w:szCs w:val="22"/>
          <w:lang w:val="bg-BG" w:eastAsia="en-US"/>
        </w:rPr>
        <w:t>ІІ. КОНКРЕТНИ БЕЛЕЖКИ</w:t>
      </w:r>
      <w:r w:rsidR="00CB2981">
        <w:rPr>
          <w:rFonts w:eastAsia="Calibri"/>
          <w:b/>
          <w:sz w:val="24"/>
          <w:szCs w:val="22"/>
          <w:lang w:val="bg-BG" w:eastAsia="en-US"/>
        </w:rPr>
        <w:t xml:space="preserve"> по Проекта на ЗАКОН </w:t>
      </w:r>
      <w:r w:rsidR="00CB2981" w:rsidRPr="003C4A4D">
        <w:rPr>
          <w:rFonts w:eastAsia="Calibri"/>
          <w:b/>
          <w:color w:val="000000"/>
          <w:sz w:val="24"/>
          <w:szCs w:val="24"/>
          <w:lang w:val="bg-BG" w:eastAsia="en-US"/>
        </w:rPr>
        <w:t>ЗА ИЗМЕНЕНИЕ И ДОПЪЛНЕНИЕ НА КОДЕКСА НА ТРУДА</w:t>
      </w:r>
      <w:r w:rsidR="00CB2981">
        <w:rPr>
          <w:rFonts w:eastAsia="Calibri"/>
          <w:b/>
          <w:color w:val="000000"/>
          <w:sz w:val="24"/>
          <w:szCs w:val="24"/>
          <w:lang w:val="bg-BG" w:eastAsia="en-US"/>
        </w:rPr>
        <w:t xml:space="preserve">, с редакция от 5 ноември </w:t>
      </w:r>
      <w:r w:rsidR="00CB2981">
        <w:rPr>
          <w:rFonts w:eastAsia="Calibri"/>
          <w:b/>
          <w:sz w:val="24"/>
          <w:szCs w:val="22"/>
          <w:lang w:val="bg-BG" w:eastAsia="en-US"/>
        </w:rPr>
        <w:t>година.</w:t>
      </w:r>
    </w:p>
    <w:p w14:paraId="6A7642B3" w14:textId="77777777" w:rsidR="003C4A4D" w:rsidRPr="003C4A4D" w:rsidRDefault="003C4A4D" w:rsidP="003C4A4D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4"/>
          <w:szCs w:val="22"/>
          <w:lang w:val="bg-BG" w:eastAsia="en-US"/>
        </w:rPr>
      </w:pPr>
    </w:p>
    <w:p w14:paraId="55E9B3C1" w14:textId="77777777" w:rsidR="003C4A4D" w:rsidRPr="003C4A4D" w:rsidRDefault="003C4A4D" w:rsidP="003C4A4D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4"/>
          <w:szCs w:val="22"/>
          <w:lang w:val="bg-BG" w:eastAsia="en-US"/>
        </w:rPr>
      </w:pPr>
    </w:p>
    <w:p w14:paraId="64BD7D90" w14:textId="36673D00" w:rsidR="003C4A4D" w:rsidRPr="00BF038D" w:rsidRDefault="000B37C3" w:rsidP="00001897">
      <w:pPr>
        <w:pStyle w:val="ListParagraph"/>
        <w:numPr>
          <w:ilvl w:val="0"/>
          <w:numId w:val="9"/>
        </w:numPr>
        <w:shd w:val="clear" w:color="auto" w:fill="DBDBDB" w:themeFill="accent3" w:themeFillTint="66"/>
        <w:suppressAutoHyphens w:val="0"/>
        <w:spacing w:line="276" w:lineRule="auto"/>
        <w:ind w:left="0" w:firstLine="708"/>
        <w:jc w:val="both"/>
        <w:rPr>
          <w:rFonts w:eastAsia="Calibri"/>
          <w:b/>
          <w:sz w:val="24"/>
          <w:szCs w:val="24"/>
          <w:u w:val="single"/>
          <w:lang w:val="bg-BG" w:eastAsia="en-US"/>
        </w:rPr>
      </w:pPr>
      <w:r w:rsidRPr="00BF038D">
        <w:rPr>
          <w:rFonts w:eastAsia="Calibri"/>
          <w:b/>
          <w:sz w:val="24"/>
          <w:szCs w:val="24"/>
          <w:u w:val="single"/>
          <w:lang w:val="bg-BG" w:eastAsia="en-US"/>
        </w:rPr>
        <w:t xml:space="preserve">По </w:t>
      </w:r>
      <w:r w:rsidR="003C4A4D" w:rsidRPr="00BF038D">
        <w:rPr>
          <w:rFonts w:eastAsia="Calibri"/>
          <w:b/>
          <w:sz w:val="24"/>
          <w:szCs w:val="24"/>
          <w:u w:val="single"/>
          <w:lang w:val="bg-BG" w:eastAsia="en-US"/>
        </w:rPr>
        <w:t>§ 1.</w:t>
      </w:r>
      <w:r w:rsidRPr="00BF038D">
        <w:rPr>
          <w:rFonts w:eastAsia="Calibri"/>
          <w:b/>
          <w:sz w:val="24"/>
          <w:szCs w:val="24"/>
          <w:u w:val="single"/>
          <w:lang w:val="bg-BG" w:eastAsia="en-US"/>
        </w:rPr>
        <w:t>, с който се с</w:t>
      </w:r>
      <w:r w:rsidR="003C4A4D" w:rsidRPr="00BF038D">
        <w:rPr>
          <w:rFonts w:eastAsia="Calibri"/>
          <w:b/>
          <w:sz w:val="24"/>
          <w:szCs w:val="24"/>
          <w:u w:val="single"/>
          <w:lang w:val="bg-BG" w:eastAsia="en-US"/>
        </w:rPr>
        <w:t>ъздава чл. 2б</w:t>
      </w:r>
      <w:r w:rsidR="00BF038D">
        <w:rPr>
          <w:rFonts w:eastAsia="Calibri"/>
          <w:b/>
          <w:sz w:val="24"/>
          <w:szCs w:val="24"/>
          <w:u w:val="single"/>
          <w:lang w:val="bg-BG" w:eastAsia="en-US"/>
        </w:rPr>
        <w:t xml:space="preserve"> КТ „Подкрепа“ НЕ ПОДКРЕПЯ предложения текст, като предлага следната редакция</w:t>
      </w:r>
      <w:r w:rsidR="003C4A4D" w:rsidRPr="00BF038D">
        <w:rPr>
          <w:rFonts w:eastAsia="Calibri"/>
          <w:b/>
          <w:sz w:val="24"/>
          <w:szCs w:val="24"/>
          <w:u w:val="single"/>
          <w:lang w:val="bg-BG" w:eastAsia="en-US"/>
        </w:rPr>
        <w:t>:</w:t>
      </w:r>
    </w:p>
    <w:p w14:paraId="2057FF99" w14:textId="77777777" w:rsidR="0056659F" w:rsidRDefault="0056659F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5486E277" w14:textId="551EF98A" w:rsidR="003C4A4D" w:rsidRPr="00CA5B9B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i/>
          <w:iCs/>
          <w:sz w:val="24"/>
          <w:szCs w:val="24"/>
          <w:lang w:val="bg-BG" w:eastAsia="en-US"/>
        </w:rPr>
        <w:t>„</w:t>
      </w:r>
      <w:r w:rsidRPr="00CA5B9B">
        <w:rPr>
          <w:rFonts w:eastAsia="Calibri"/>
          <w:sz w:val="24"/>
          <w:szCs w:val="24"/>
          <w:lang w:val="bg-BG" w:eastAsia="en-US"/>
        </w:rPr>
        <w:t>Насърчаване на колективното договаряне за определяне на работните заплати</w:t>
      </w:r>
    </w:p>
    <w:p w14:paraId="55AAD150" w14:textId="5925C071" w:rsidR="003C4A4D" w:rsidRPr="00CA5B9B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(1) ДЪРЖАВНИТЕ ОРГАНИ И ОРГАНИТЕ НА МЕСТНО САМОУПРАВЛЕНИЕ, ПО СВОЯ ИНИЦИАТИВА И ПО ПРЕДЛОЖЕНИЯ НА И</w:t>
      </w:r>
      <w:r w:rsidR="00BF038D" w:rsidRPr="00CA5B9B">
        <w:rPr>
          <w:rFonts w:eastAsia="Calibri"/>
          <w:sz w:val="24"/>
          <w:szCs w:val="24"/>
          <w:lang w:val="bg-BG" w:eastAsia="en-US"/>
        </w:rPr>
        <w:t xml:space="preserve"> </w:t>
      </w:r>
      <w:r w:rsidRPr="00CA5B9B">
        <w:rPr>
          <w:rFonts w:eastAsia="Calibri"/>
          <w:sz w:val="24"/>
          <w:szCs w:val="24"/>
          <w:lang w:val="bg-BG" w:eastAsia="en-US"/>
        </w:rPr>
        <w:t xml:space="preserve">с участието на синдикалните организации и организациите на работодателите, СЪЗДАВА БЛАГОПРИЯТНИ УСЛОВИЯ за повишаване на обхвата на колективното договаряне и сключването на колективни трудови договори или споразумения за определяне на работните заплати като, И НО НЕ САМО: </w:t>
      </w:r>
    </w:p>
    <w:p w14:paraId="152CBAFD" w14:textId="1407ABD2" w:rsidR="003C4A4D" w:rsidRPr="00CA5B9B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1. насърчава</w:t>
      </w:r>
      <w:r w:rsidR="00113D0E" w:rsidRPr="00CA5B9B">
        <w:rPr>
          <w:rFonts w:eastAsia="Calibri"/>
          <w:sz w:val="24"/>
          <w:szCs w:val="24"/>
          <w:lang w:val="bg-BG" w:eastAsia="en-US"/>
        </w:rPr>
        <w:t>т</w:t>
      </w:r>
      <w:r w:rsidRPr="00CA5B9B">
        <w:rPr>
          <w:rFonts w:eastAsia="Calibri"/>
          <w:sz w:val="24"/>
          <w:szCs w:val="24"/>
          <w:lang w:val="bg-BG" w:eastAsia="en-US"/>
        </w:rPr>
        <w:t xml:space="preserve"> И ПОДПОМАГА</w:t>
      </w:r>
      <w:r w:rsidR="00113D0E" w:rsidRPr="00CA5B9B">
        <w:rPr>
          <w:rFonts w:eastAsia="Calibri"/>
          <w:sz w:val="24"/>
          <w:szCs w:val="24"/>
          <w:lang w:val="bg-BG" w:eastAsia="en-US"/>
        </w:rPr>
        <w:t>Т</w:t>
      </w:r>
      <w:r w:rsidRPr="00CA5B9B">
        <w:rPr>
          <w:rFonts w:eastAsia="Calibri"/>
          <w:sz w:val="24"/>
          <w:szCs w:val="24"/>
          <w:lang w:val="bg-BG" w:eastAsia="en-US"/>
        </w:rPr>
        <w:t xml:space="preserve"> изграждането и укрепването на капацитета на ПРЕДСТАВИТЕЛНИТЕ организациите на работниците и служителите и на работодателите за участие в колективното договаряне за определяне на работните заплати, СОЦИАЛНИТЕ ПРИДОБИВКИ И ПОДОБРЯВАНЕ НА УСЛОВИЯТА НА ТРУД;</w:t>
      </w:r>
    </w:p>
    <w:p w14:paraId="700E35FA" w14:textId="4E47D1BF" w:rsidR="003C4A4D" w:rsidRPr="00CA5B9B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2. предоставя на представителните организации на работниците и служителите и на работодателите своевременн</w:t>
      </w:r>
      <w:r w:rsidR="00841BED" w:rsidRPr="00CA5B9B">
        <w:rPr>
          <w:rFonts w:eastAsia="Calibri"/>
          <w:sz w:val="24"/>
          <w:szCs w:val="24"/>
          <w:lang w:val="bg-BG" w:eastAsia="en-US"/>
        </w:rPr>
        <w:t>о</w:t>
      </w:r>
      <w:r w:rsidRPr="00CA5B9B">
        <w:rPr>
          <w:rFonts w:eastAsia="Calibri"/>
          <w:sz w:val="24"/>
          <w:szCs w:val="24"/>
          <w:lang w:val="bg-BG" w:eastAsia="en-US"/>
        </w:rPr>
        <w:t>, ПЪЛНА, АКТУАЛНА И ДОСТОВЕРНА информация, свързана с колективното договаряне за определяне на работните заплати, СОЦИАЛНИТЕ ПРИДОБИВКИ И ПОДОБРЯВАНЕ НА УСЛОВИЯТА НА ТРУД ;</w:t>
      </w:r>
    </w:p>
    <w:p w14:paraId="6C39AF41" w14:textId="77777777" w:rsidR="003C4A4D" w:rsidRPr="00CA5B9B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3.  ЗАЩИТАВА И ГАРАНТИРА правото на колективното договаряне за определяне на работните заплати, СОЦИАЛНИ ПРИДОБИВКИ И ПОДОБРЯВАНЕ НА УСЛОВИЯТА НА ТРУД, и за защита от дискриминация на работниците и служителите и на представителите на синдикалните организации;</w:t>
      </w:r>
    </w:p>
    <w:p w14:paraId="7C053F21" w14:textId="04A89945" w:rsidR="003C4A4D" w:rsidRPr="00CA5B9B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 xml:space="preserve">4. НИПА – </w:t>
      </w:r>
      <w:r w:rsidR="00CA5B9B" w:rsidRPr="00CA5B9B">
        <w:rPr>
          <w:rFonts w:eastAsia="Calibri"/>
          <w:sz w:val="24"/>
          <w:szCs w:val="24"/>
          <w:lang w:val="bg-BG" w:eastAsia="en-US"/>
        </w:rPr>
        <w:t xml:space="preserve">да се предвиди медиаторска процедура при непостигане на съгласие с работодателя за попдисване на ктд, чрез съдействие на нипа. </w:t>
      </w:r>
    </w:p>
    <w:p w14:paraId="7053D231" w14:textId="7E6155CE" w:rsidR="003C4A4D" w:rsidRPr="00CA5B9B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5. Изчисл</w:t>
      </w:r>
      <w:r w:rsidR="001A417D" w:rsidRPr="00CA5B9B">
        <w:rPr>
          <w:rFonts w:eastAsia="Calibri"/>
          <w:sz w:val="24"/>
          <w:szCs w:val="24"/>
          <w:lang w:val="bg-BG" w:eastAsia="en-US"/>
        </w:rPr>
        <w:t>яването</w:t>
      </w:r>
      <w:r w:rsidRPr="00CA5B9B">
        <w:rPr>
          <w:rFonts w:eastAsia="Calibri"/>
          <w:sz w:val="24"/>
          <w:szCs w:val="24"/>
          <w:lang w:val="bg-BG" w:eastAsia="en-US"/>
        </w:rPr>
        <w:t xml:space="preserve"> на обхвата на колективното трудово договаряне се извършва ежегодно от Министерство на труда и социалната политика по съгласувана със социалните партньори методика, одобрена с акт на Министерския съвет.</w:t>
      </w:r>
    </w:p>
    <w:p w14:paraId="5AB38FB8" w14:textId="77777777" w:rsidR="003C4A4D" w:rsidRPr="00CA5B9B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i/>
          <w:iCs/>
          <w:sz w:val="24"/>
          <w:szCs w:val="24"/>
          <w:lang w:val="bg-BG" w:eastAsia="en-US"/>
        </w:rPr>
      </w:pPr>
    </w:p>
    <w:p w14:paraId="359D71AB" w14:textId="37E52817" w:rsidR="003C4A4D" w:rsidRPr="00CA5B9B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(2) Когато обхватът на колективно договаряне е под 80 на сто Министерският съвет приема план за насърчаване на колективното договаряне:</w:t>
      </w:r>
    </w:p>
    <w:p w14:paraId="741E6F34" w14:textId="544F6107" w:rsidR="003C4A4D" w:rsidRPr="00CA5B9B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 xml:space="preserve">1. </w:t>
      </w:r>
      <w:r w:rsidR="00CA5B9B" w:rsidRPr="00CA5B9B">
        <w:rPr>
          <w:rFonts w:eastAsia="Calibri"/>
          <w:sz w:val="24"/>
          <w:szCs w:val="24"/>
          <w:lang w:val="bg-BG" w:eastAsia="en-US"/>
        </w:rPr>
        <w:t>По споразумение с представителните организации на работниците и служителите и на работодателите, при непостигане на споразумение;</w:t>
      </w:r>
    </w:p>
    <w:p w14:paraId="4E9D2609" w14:textId="7768C049" w:rsidR="003C4A4D" w:rsidRPr="00CA5B9B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i/>
          <w:iCs/>
          <w:sz w:val="24"/>
          <w:szCs w:val="24"/>
          <w:lang w:val="bg-BG" w:eastAsia="en-US"/>
        </w:rPr>
        <w:t xml:space="preserve">2. </w:t>
      </w:r>
      <w:r w:rsidR="00CA5B9B" w:rsidRPr="00CA5B9B">
        <w:rPr>
          <w:rFonts w:eastAsia="Calibri"/>
          <w:sz w:val="24"/>
          <w:szCs w:val="24"/>
          <w:lang w:val="bg-BG" w:eastAsia="en-US"/>
        </w:rPr>
        <w:t>По общо искане на представителните организации на работниците и служителите и на работодателите, след сключено споразумение между тях, при липса на общо искане.</w:t>
      </w:r>
    </w:p>
    <w:p w14:paraId="7DC902C1" w14:textId="47AFDB5A" w:rsidR="003C4A4D" w:rsidRPr="00CA5B9B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lastRenderedPageBreak/>
        <w:t xml:space="preserve">3. </w:t>
      </w:r>
      <w:r w:rsidR="00CA5B9B" w:rsidRPr="00CA5B9B">
        <w:rPr>
          <w:rFonts w:eastAsia="Calibri"/>
          <w:sz w:val="24"/>
          <w:szCs w:val="24"/>
          <w:lang w:val="bg-BG" w:eastAsia="en-US"/>
        </w:rPr>
        <w:t>Министерския съвет предлага проект на план, консултиран с представителните организации на работниците и служителите и работодателите, при неизпълнение на горните две точки.</w:t>
      </w:r>
    </w:p>
    <w:p w14:paraId="42666EBC" w14:textId="77777777" w:rsidR="00E94397" w:rsidRPr="00CA5B9B" w:rsidRDefault="00E94397" w:rsidP="003C4A4D">
      <w:pPr>
        <w:suppressAutoHyphens w:val="0"/>
        <w:spacing w:line="276" w:lineRule="auto"/>
        <w:ind w:firstLine="708"/>
        <w:jc w:val="both"/>
        <w:rPr>
          <w:rFonts w:eastAsia="Calibri"/>
          <w:i/>
          <w:iCs/>
          <w:sz w:val="24"/>
          <w:szCs w:val="24"/>
          <w:lang w:val="bg-BG" w:eastAsia="en-US"/>
        </w:rPr>
      </w:pPr>
    </w:p>
    <w:p w14:paraId="237B9E00" w14:textId="51B92AB2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(3) Планът по ал. 2 се преразглежда на НЕ ПОВЕЧЕ ОТ пет години, предоставя се на Европейската комисия и се публикува на интернет страницата на Министерството на труда и социалната политика.</w:t>
      </w:r>
      <w:r w:rsidR="003D573B">
        <w:rPr>
          <w:rFonts w:eastAsia="Calibri"/>
          <w:sz w:val="24"/>
          <w:szCs w:val="24"/>
          <w:lang w:val="bg-BG" w:eastAsia="en-US"/>
        </w:rPr>
        <w:t>“</w:t>
      </w:r>
    </w:p>
    <w:p w14:paraId="58693174" w14:textId="77777777" w:rsid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6DB46AB9" w14:textId="6A5A0D3F" w:rsidR="00F929D6" w:rsidRPr="00841BED" w:rsidRDefault="00900E6F" w:rsidP="003C4A4D">
      <w:pPr>
        <w:suppressAutoHyphens w:val="0"/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u w:val="single"/>
          <w:lang w:val="bg-BG" w:eastAsia="en-US"/>
        </w:rPr>
      </w:pPr>
      <w:r w:rsidRPr="00841BED">
        <w:rPr>
          <w:rFonts w:eastAsia="Calibri"/>
          <w:b/>
          <w:bCs/>
          <w:sz w:val="24"/>
          <w:szCs w:val="24"/>
          <w:u w:val="single"/>
          <w:lang w:val="bg-BG" w:eastAsia="en-US"/>
        </w:rPr>
        <w:t>МОТИВИ</w:t>
      </w:r>
      <w:r w:rsidR="004D6C11" w:rsidRPr="00841BED">
        <w:rPr>
          <w:rFonts w:eastAsia="Calibri"/>
          <w:b/>
          <w:bCs/>
          <w:sz w:val="24"/>
          <w:szCs w:val="24"/>
          <w:u w:val="single"/>
          <w:lang w:val="bg-BG" w:eastAsia="en-US"/>
        </w:rPr>
        <w:t>:</w:t>
      </w:r>
    </w:p>
    <w:p w14:paraId="34AB55A6" w14:textId="516195E8" w:rsidR="004D6C11" w:rsidRPr="00841BED" w:rsidRDefault="00612E77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841BED">
        <w:rPr>
          <w:rFonts w:eastAsia="Calibri"/>
          <w:sz w:val="24"/>
          <w:szCs w:val="24"/>
          <w:lang w:val="bg-BG" w:eastAsia="en-US"/>
        </w:rPr>
        <w:t>Предложените текстове са пожелателни</w:t>
      </w:r>
      <w:r w:rsidR="00AA2D86" w:rsidRPr="00841BED">
        <w:rPr>
          <w:rFonts w:eastAsia="Calibri"/>
          <w:sz w:val="24"/>
          <w:szCs w:val="24"/>
          <w:lang w:val="bg-BG" w:eastAsia="en-US"/>
        </w:rPr>
        <w:t>, не създават конкретни права и задължения</w:t>
      </w:r>
      <w:r w:rsidRPr="00841BED">
        <w:rPr>
          <w:rFonts w:eastAsia="Calibri"/>
          <w:sz w:val="24"/>
          <w:szCs w:val="24"/>
          <w:lang w:val="bg-BG" w:eastAsia="en-US"/>
        </w:rPr>
        <w:t xml:space="preserve"> и изключват от обхват определени работодатели, както и не създават достатъчна яснота </w:t>
      </w:r>
      <w:r w:rsidR="006C445B" w:rsidRPr="00841BED">
        <w:rPr>
          <w:rFonts w:eastAsia="Calibri"/>
          <w:sz w:val="24"/>
          <w:szCs w:val="24"/>
          <w:lang w:val="bg-BG" w:eastAsia="en-US"/>
        </w:rPr>
        <w:t>по отношение на отговорността на страните в тристранния и двустранния диалог.</w:t>
      </w:r>
    </w:p>
    <w:p w14:paraId="0D4DC3B9" w14:textId="1B4A6D8E" w:rsidR="004D6C11" w:rsidRPr="00841BED" w:rsidRDefault="00CB45E8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841BED">
        <w:rPr>
          <w:rFonts w:eastAsia="Calibri"/>
          <w:sz w:val="24"/>
          <w:szCs w:val="24"/>
          <w:lang w:val="bg-BG" w:eastAsia="en-US"/>
        </w:rPr>
        <w:t>Липсва яснота кой, как и кога ще извършва мониторинг на обхвата на колективното договаряне.</w:t>
      </w:r>
    </w:p>
    <w:p w14:paraId="1256C3FF" w14:textId="0AB5BD4A" w:rsidR="00CB45E8" w:rsidRPr="0018426B" w:rsidRDefault="00CB45E8" w:rsidP="003C4A4D">
      <w:pPr>
        <w:suppressAutoHyphens w:val="0"/>
        <w:spacing w:line="276" w:lineRule="auto"/>
        <w:ind w:firstLine="708"/>
        <w:jc w:val="both"/>
        <w:rPr>
          <w:rFonts w:eastAsia="Calibri"/>
          <w:i/>
          <w:iCs/>
          <w:sz w:val="24"/>
          <w:szCs w:val="24"/>
          <w:lang w:val="bg-BG" w:eastAsia="en-US"/>
        </w:rPr>
      </w:pPr>
      <w:r w:rsidRPr="00841BED">
        <w:rPr>
          <w:rFonts w:eastAsia="Calibri"/>
          <w:sz w:val="24"/>
          <w:szCs w:val="24"/>
          <w:lang w:val="bg-BG" w:eastAsia="en-US"/>
        </w:rPr>
        <w:t xml:space="preserve">При приемане на План </w:t>
      </w:r>
      <w:r w:rsidR="00DB5BB0" w:rsidRPr="00841BED">
        <w:rPr>
          <w:rFonts w:eastAsia="Calibri"/>
          <w:sz w:val="24"/>
          <w:szCs w:val="24"/>
          <w:lang w:val="bg-BG" w:eastAsia="en-US"/>
        </w:rPr>
        <w:t>за насърчаване на колективното договаряне следва да се търси логичната последователност</w:t>
      </w:r>
      <w:r w:rsidR="00107476" w:rsidRPr="00841BED">
        <w:rPr>
          <w:rFonts w:eastAsia="Calibri"/>
          <w:sz w:val="24"/>
          <w:szCs w:val="24"/>
          <w:lang w:val="bg-BG" w:eastAsia="en-US"/>
        </w:rPr>
        <w:t xml:space="preserve"> – постигане на общо съгласие, постигане на съгласие между </w:t>
      </w:r>
      <w:r w:rsidR="00F929D6" w:rsidRPr="00841BED">
        <w:rPr>
          <w:rFonts w:eastAsia="Calibri"/>
          <w:sz w:val="24"/>
          <w:szCs w:val="24"/>
          <w:lang w:val="bg-BG" w:eastAsia="en-US"/>
        </w:rPr>
        <w:t>представителните</w:t>
      </w:r>
      <w:r w:rsidR="00107476" w:rsidRPr="00841BED">
        <w:rPr>
          <w:rFonts w:eastAsia="Calibri"/>
          <w:sz w:val="24"/>
          <w:szCs w:val="24"/>
          <w:lang w:val="bg-BG" w:eastAsia="en-US"/>
        </w:rPr>
        <w:t xml:space="preserve"> организации, непостигане на съгласие и възможност Министерския </w:t>
      </w:r>
      <w:r w:rsidR="00F929D6" w:rsidRPr="00841BED">
        <w:rPr>
          <w:rFonts w:eastAsia="Calibri"/>
          <w:sz w:val="24"/>
          <w:szCs w:val="24"/>
          <w:lang w:val="bg-BG" w:eastAsia="en-US"/>
        </w:rPr>
        <w:t>съвет</w:t>
      </w:r>
      <w:r w:rsidR="00107476" w:rsidRPr="00841BED">
        <w:rPr>
          <w:rFonts w:eastAsia="Calibri"/>
          <w:sz w:val="24"/>
          <w:szCs w:val="24"/>
          <w:lang w:val="bg-BG" w:eastAsia="en-US"/>
        </w:rPr>
        <w:t xml:space="preserve"> да одобри </w:t>
      </w:r>
      <w:r w:rsidR="00F929D6" w:rsidRPr="00841BED">
        <w:rPr>
          <w:rFonts w:eastAsia="Calibri"/>
          <w:sz w:val="24"/>
          <w:szCs w:val="24"/>
          <w:lang w:val="bg-BG" w:eastAsia="en-US"/>
        </w:rPr>
        <w:t>компромисен план</w:t>
      </w:r>
      <w:r w:rsidR="00DB5BB0" w:rsidRPr="00841BED">
        <w:rPr>
          <w:rFonts w:eastAsia="Calibri"/>
          <w:sz w:val="24"/>
          <w:szCs w:val="24"/>
          <w:lang w:val="bg-BG" w:eastAsia="en-US"/>
        </w:rPr>
        <w:t>, ко</w:t>
      </w:r>
      <w:r w:rsidR="00841BED" w:rsidRPr="00841BED">
        <w:rPr>
          <w:rFonts w:eastAsia="Calibri"/>
          <w:sz w:val="24"/>
          <w:szCs w:val="24"/>
          <w:lang w:val="bg-BG" w:eastAsia="en-US"/>
        </w:rPr>
        <w:t>е</w:t>
      </w:r>
      <w:r w:rsidR="00DB5BB0" w:rsidRPr="00841BED">
        <w:rPr>
          <w:rFonts w:eastAsia="Calibri"/>
          <w:sz w:val="24"/>
          <w:szCs w:val="24"/>
          <w:lang w:val="bg-BG" w:eastAsia="en-US"/>
        </w:rPr>
        <w:t>то не е налице в предложението от МТСП текстове.</w:t>
      </w:r>
      <w:r w:rsidR="00F929D6" w:rsidRPr="00841BED">
        <w:rPr>
          <w:rFonts w:eastAsia="Calibri"/>
          <w:sz w:val="24"/>
          <w:szCs w:val="24"/>
          <w:lang w:val="bg-BG" w:eastAsia="en-US"/>
        </w:rPr>
        <w:t xml:space="preserve"> Одобреният План следва да има възможност да се преразглежда и в по-къс период, когато са налице обективни изменения в икономическата и социалната среда</w:t>
      </w:r>
      <w:r w:rsidR="00F929D6" w:rsidRPr="0018426B">
        <w:rPr>
          <w:rFonts w:eastAsia="Calibri"/>
          <w:i/>
          <w:iCs/>
          <w:sz w:val="24"/>
          <w:szCs w:val="24"/>
          <w:lang w:val="bg-BG" w:eastAsia="en-US"/>
        </w:rPr>
        <w:t>.</w:t>
      </w:r>
    </w:p>
    <w:p w14:paraId="37609B27" w14:textId="22920B73" w:rsidR="00CB45E8" w:rsidRDefault="00CB45E8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4F1A56CF" w14:textId="77777777" w:rsidR="004D6C11" w:rsidRPr="003C4A4D" w:rsidRDefault="004D6C11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569B059B" w14:textId="24BC0ED5" w:rsidR="003C4A4D" w:rsidRPr="00AA2D86" w:rsidRDefault="00AA2D86" w:rsidP="00001897">
      <w:pPr>
        <w:pStyle w:val="ListParagraph"/>
        <w:numPr>
          <w:ilvl w:val="0"/>
          <w:numId w:val="9"/>
        </w:numPr>
        <w:shd w:val="clear" w:color="auto" w:fill="DBDBDB" w:themeFill="accent3" w:themeFillTint="66"/>
        <w:suppressAutoHyphens w:val="0"/>
        <w:spacing w:line="276" w:lineRule="auto"/>
        <w:ind w:left="0" w:firstLine="708"/>
        <w:jc w:val="both"/>
        <w:rPr>
          <w:rFonts w:eastAsia="Calibri"/>
          <w:b/>
          <w:sz w:val="24"/>
          <w:szCs w:val="24"/>
          <w:lang w:val="bg-BG" w:eastAsia="en-US"/>
        </w:rPr>
      </w:pPr>
      <w:r w:rsidRPr="00C10725">
        <w:rPr>
          <w:rFonts w:eastAsia="Calibri"/>
          <w:b/>
          <w:sz w:val="24"/>
          <w:szCs w:val="24"/>
          <w:u w:val="single"/>
          <w:lang w:val="bg-BG" w:eastAsia="en-US"/>
        </w:rPr>
        <w:t xml:space="preserve">По </w:t>
      </w:r>
      <w:r w:rsidR="003C4A4D" w:rsidRPr="00C10725">
        <w:rPr>
          <w:rFonts w:eastAsia="Calibri"/>
          <w:b/>
          <w:sz w:val="24"/>
          <w:szCs w:val="24"/>
          <w:u w:val="single"/>
          <w:lang w:val="bg-BG" w:eastAsia="en-US"/>
        </w:rPr>
        <w:t>§ 2</w:t>
      </w:r>
      <w:r w:rsidR="00400A84">
        <w:rPr>
          <w:rFonts w:eastAsia="Calibri"/>
          <w:b/>
          <w:sz w:val="24"/>
          <w:szCs w:val="24"/>
          <w:lang w:val="bg-BG" w:eastAsia="en-US"/>
        </w:rPr>
        <w:t>, с който</w:t>
      </w:r>
      <w:r w:rsidR="003C4A4D" w:rsidRPr="00AA2D86">
        <w:rPr>
          <w:rFonts w:eastAsia="Calibri"/>
          <w:b/>
          <w:sz w:val="24"/>
          <w:szCs w:val="24"/>
          <w:lang w:val="bg-BG" w:eastAsia="en-US"/>
        </w:rPr>
        <w:t xml:space="preserve"> </w:t>
      </w:r>
      <w:r w:rsidR="00400A84">
        <w:rPr>
          <w:rFonts w:eastAsia="Calibri"/>
          <w:b/>
          <w:sz w:val="24"/>
          <w:szCs w:val="24"/>
          <w:lang w:val="bg-BG" w:eastAsia="en-US"/>
        </w:rPr>
        <w:t xml:space="preserve">в </w:t>
      </w:r>
      <w:r w:rsidR="003C4A4D" w:rsidRPr="00AA2D86">
        <w:rPr>
          <w:rFonts w:eastAsia="Calibri"/>
          <w:b/>
          <w:sz w:val="24"/>
          <w:szCs w:val="24"/>
          <w:lang w:val="bg-BG" w:eastAsia="en-US"/>
        </w:rPr>
        <w:t>чл. 34 се създава т. 5</w:t>
      </w:r>
      <w:r w:rsidR="008A7CFA">
        <w:rPr>
          <w:rFonts w:eastAsia="Calibri"/>
          <w:b/>
          <w:sz w:val="24"/>
          <w:szCs w:val="24"/>
          <w:lang w:val="bg-BG" w:eastAsia="en-US"/>
        </w:rPr>
        <w:t xml:space="preserve">, </w:t>
      </w:r>
      <w:r w:rsidR="008A7CFA">
        <w:rPr>
          <w:rFonts w:eastAsia="Calibri"/>
          <w:b/>
          <w:sz w:val="24"/>
          <w:szCs w:val="24"/>
          <w:u w:val="single"/>
          <w:lang w:val="bg-BG" w:eastAsia="en-US"/>
        </w:rPr>
        <w:t>КТ „Подкрепа“ ПОДКРЕПЯ предложения текст</w:t>
      </w:r>
      <w:r w:rsidR="003D573B">
        <w:rPr>
          <w:rFonts w:eastAsia="Calibri"/>
          <w:b/>
          <w:sz w:val="24"/>
          <w:szCs w:val="24"/>
          <w:u w:val="single"/>
          <w:lang w:val="bg-BG" w:eastAsia="en-US"/>
        </w:rPr>
        <w:t>, като обръща внимание, че трябва да се предвиди такъв период за актуализиране на уставите, които да е приемлив за представителните организации</w:t>
      </w:r>
      <w:r w:rsidR="003C4A4D" w:rsidRPr="00AA2D86">
        <w:rPr>
          <w:rFonts w:eastAsia="Calibri"/>
          <w:b/>
          <w:sz w:val="24"/>
          <w:szCs w:val="24"/>
          <w:lang w:val="bg-BG" w:eastAsia="en-US"/>
        </w:rPr>
        <w:t>:</w:t>
      </w:r>
    </w:p>
    <w:p w14:paraId="7CAC5A32" w14:textId="77777777" w:rsidR="005E2650" w:rsidRDefault="005E2650" w:rsidP="003C4A4D">
      <w:pPr>
        <w:suppressAutoHyphens w:val="0"/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val="bg-BG" w:eastAsia="en-US"/>
        </w:rPr>
      </w:pPr>
    </w:p>
    <w:p w14:paraId="777F5183" w14:textId="52E15A2A" w:rsidR="003C4A4D" w:rsidRPr="003C4A4D" w:rsidRDefault="003D573B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B497A">
        <w:rPr>
          <w:rFonts w:eastAsia="Calibri"/>
          <w:sz w:val="24"/>
          <w:szCs w:val="24"/>
          <w:lang w:val="bg-BG" w:eastAsia="en-US"/>
        </w:rPr>
        <w:t>„</w:t>
      </w:r>
      <w:r w:rsidR="003B497A" w:rsidRPr="003B497A">
        <w:rPr>
          <w:rFonts w:eastAsia="Calibri"/>
          <w:sz w:val="24"/>
          <w:szCs w:val="24"/>
          <w:lang w:val="bg-BG" w:eastAsia="en-US"/>
        </w:rPr>
        <w:t>5</w:t>
      </w:r>
      <w:r w:rsidR="003C4A4D" w:rsidRPr="003C4A4D">
        <w:rPr>
          <w:rFonts w:eastAsia="Calibri"/>
          <w:sz w:val="24"/>
          <w:szCs w:val="24"/>
          <w:lang w:val="bg-BG" w:eastAsia="en-US"/>
        </w:rPr>
        <w:t>. в устава на организацията да е предвидено участие в тристранното сътрудничество и в колективното договаряне.</w:t>
      </w:r>
      <w:r w:rsidRPr="003B497A">
        <w:rPr>
          <w:rFonts w:eastAsia="Calibri"/>
          <w:sz w:val="24"/>
          <w:szCs w:val="24"/>
          <w:lang w:val="bg-BG" w:eastAsia="en-US"/>
        </w:rPr>
        <w:t>“</w:t>
      </w:r>
    </w:p>
    <w:p w14:paraId="1234A13B" w14:textId="77777777" w:rsidR="003D573B" w:rsidRDefault="003D573B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46EEC362" w14:textId="77777777" w:rsidR="005E2650" w:rsidRDefault="005E2650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5A8373B5" w14:textId="5438CEB1" w:rsidR="00400A84" w:rsidRPr="00C10725" w:rsidRDefault="00400A84" w:rsidP="00C10725">
      <w:pPr>
        <w:pStyle w:val="ListParagraph"/>
        <w:numPr>
          <w:ilvl w:val="0"/>
          <w:numId w:val="9"/>
        </w:numPr>
        <w:shd w:val="clear" w:color="auto" w:fill="DBDBDB" w:themeFill="accent3" w:themeFillTint="66"/>
        <w:suppressAutoHyphens w:val="0"/>
        <w:spacing w:line="276" w:lineRule="auto"/>
        <w:ind w:left="0" w:firstLine="708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C10725">
        <w:rPr>
          <w:rFonts w:eastAsia="Calibri"/>
          <w:b/>
          <w:bCs/>
          <w:sz w:val="24"/>
          <w:szCs w:val="24"/>
          <w:u w:val="single"/>
          <w:lang w:val="bg-BG" w:eastAsia="en-US"/>
        </w:rPr>
        <w:t>По § 3</w:t>
      </w:r>
      <w:r w:rsidRPr="00C10725">
        <w:rPr>
          <w:rFonts w:eastAsia="Calibri"/>
          <w:b/>
          <w:bCs/>
          <w:sz w:val="24"/>
          <w:szCs w:val="24"/>
          <w:lang w:val="bg-BG" w:eastAsia="en-US"/>
        </w:rPr>
        <w:t xml:space="preserve">, с който в чл. 35, ал. 1 се създава т. 6, </w:t>
      </w:r>
      <w:r w:rsidRPr="00C10725">
        <w:rPr>
          <w:rFonts w:eastAsia="Calibri"/>
          <w:b/>
          <w:sz w:val="24"/>
          <w:szCs w:val="24"/>
          <w:u w:val="single"/>
          <w:lang w:val="bg-BG" w:eastAsia="en-US"/>
        </w:rPr>
        <w:t>КТ „Подкрепа“ ПОДКРЕПЯ предложения текст</w:t>
      </w:r>
      <w:r w:rsidR="002D5857" w:rsidRPr="00C10725">
        <w:rPr>
          <w:rFonts w:eastAsia="Calibri"/>
          <w:b/>
          <w:sz w:val="24"/>
          <w:szCs w:val="24"/>
          <w:u w:val="single"/>
          <w:lang w:val="bg-BG" w:eastAsia="en-US"/>
        </w:rPr>
        <w:t>, като обръща внимание, че трябва да се предвиди такъв период за актуализиране на уставите, които да е приемлив за представителните организации</w:t>
      </w:r>
      <w:r w:rsidRPr="00C10725">
        <w:rPr>
          <w:rFonts w:eastAsia="Calibri"/>
          <w:b/>
          <w:bCs/>
          <w:sz w:val="24"/>
          <w:szCs w:val="24"/>
          <w:lang w:val="bg-BG" w:eastAsia="en-US"/>
        </w:rPr>
        <w:t>:</w:t>
      </w:r>
    </w:p>
    <w:p w14:paraId="1077F118" w14:textId="5D720070" w:rsidR="00895C30" w:rsidRDefault="00E467CB" w:rsidP="00400A84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>„</w:t>
      </w:r>
      <w:r w:rsidR="00400A84" w:rsidRPr="00400A84">
        <w:rPr>
          <w:rFonts w:eastAsia="Calibri"/>
          <w:sz w:val="24"/>
          <w:szCs w:val="24"/>
          <w:lang w:val="bg-BG" w:eastAsia="en-US"/>
        </w:rPr>
        <w:t>6. в устава на организацията да е предвидено участие в тристранното сътрудничество и в колективното договаряне.</w:t>
      </w:r>
      <w:r>
        <w:rPr>
          <w:rFonts w:eastAsia="Calibri"/>
          <w:sz w:val="24"/>
          <w:szCs w:val="24"/>
          <w:lang w:val="bg-BG" w:eastAsia="en-US"/>
        </w:rPr>
        <w:t>“</w:t>
      </w:r>
    </w:p>
    <w:p w14:paraId="6182C4A4" w14:textId="77777777" w:rsidR="003B497A" w:rsidRDefault="003B497A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5CB9323D" w14:textId="77777777" w:rsidR="003B497A" w:rsidRPr="003C4A4D" w:rsidRDefault="003B497A" w:rsidP="004131FE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2FA55095" w14:textId="48D71EC8" w:rsidR="00C526A9" w:rsidRPr="004131FE" w:rsidRDefault="00001897" w:rsidP="004131FE">
      <w:pPr>
        <w:pStyle w:val="ListParagraph"/>
        <w:numPr>
          <w:ilvl w:val="0"/>
          <w:numId w:val="9"/>
        </w:numPr>
        <w:shd w:val="clear" w:color="auto" w:fill="DBDBDB" w:themeFill="accent3" w:themeFillTint="66"/>
        <w:suppressAutoHyphens w:val="0"/>
        <w:spacing w:line="276" w:lineRule="auto"/>
        <w:ind w:left="0" w:firstLine="708"/>
        <w:rPr>
          <w:rFonts w:eastAsia="Calibri"/>
          <w:b/>
          <w:bCs/>
          <w:sz w:val="24"/>
          <w:szCs w:val="24"/>
          <w:lang w:val="bg-BG" w:eastAsia="en-US"/>
        </w:rPr>
      </w:pPr>
      <w:r w:rsidRPr="004131FE">
        <w:rPr>
          <w:rFonts w:eastAsia="Calibri"/>
          <w:b/>
          <w:bCs/>
          <w:sz w:val="24"/>
          <w:szCs w:val="24"/>
          <w:u w:val="single"/>
          <w:lang w:val="bg-BG" w:eastAsia="en-US"/>
        </w:rPr>
        <w:t xml:space="preserve">По </w:t>
      </w:r>
      <w:r w:rsidR="003C4A4D" w:rsidRPr="004131FE">
        <w:rPr>
          <w:rFonts w:eastAsia="Calibri"/>
          <w:b/>
          <w:bCs/>
          <w:sz w:val="24"/>
          <w:szCs w:val="24"/>
          <w:u w:val="single"/>
          <w:lang w:val="bg-BG" w:eastAsia="en-US"/>
        </w:rPr>
        <w:t>§</w:t>
      </w:r>
      <w:r w:rsidR="00421B3C" w:rsidRPr="004131FE">
        <w:rPr>
          <w:rFonts w:eastAsia="Calibri"/>
          <w:b/>
          <w:bCs/>
          <w:sz w:val="24"/>
          <w:szCs w:val="24"/>
          <w:u w:val="single"/>
          <w:lang w:val="bg-BG" w:eastAsia="en-US"/>
        </w:rPr>
        <w:t xml:space="preserve"> </w:t>
      </w:r>
      <w:r w:rsidR="003C4A4D" w:rsidRPr="004131FE">
        <w:rPr>
          <w:rFonts w:eastAsia="Calibri"/>
          <w:b/>
          <w:bCs/>
          <w:sz w:val="24"/>
          <w:szCs w:val="24"/>
          <w:u w:val="single"/>
          <w:lang w:val="bg-BG" w:eastAsia="en-US"/>
        </w:rPr>
        <w:t>4</w:t>
      </w:r>
      <w:r w:rsidR="00421B3C" w:rsidRPr="004131FE">
        <w:rPr>
          <w:rFonts w:eastAsia="Calibri"/>
          <w:b/>
          <w:bCs/>
          <w:sz w:val="24"/>
          <w:szCs w:val="24"/>
          <w:lang w:val="bg-BG" w:eastAsia="en-US"/>
        </w:rPr>
        <w:t>, с който в</w:t>
      </w:r>
      <w:r w:rsidR="003C4A4D" w:rsidRPr="004131FE">
        <w:rPr>
          <w:rFonts w:eastAsia="Calibri"/>
          <w:b/>
          <w:bCs/>
          <w:sz w:val="24"/>
          <w:szCs w:val="24"/>
          <w:lang w:val="bg-BG" w:eastAsia="en-US"/>
        </w:rPr>
        <w:t xml:space="preserve"> чл. 51б се правят изменения и допълнения</w:t>
      </w:r>
      <w:r w:rsidR="00421B3C" w:rsidRPr="004131FE">
        <w:rPr>
          <w:rFonts w:eastAsia="Calibri"/>
          <w:b/>
          <w:bCs/>
          <w:sz w:val="24"/>
          <w:szCs w:val="24"/>
          <w:lang w:val="bg-BG" w:eastAsia="en-US"/>
        </w:rPr>
        <w:t>,</w:t>
      </w:r>
      <w:r w:rsidR="00421B3C" w:rsidRPr="004131FE">
        <w:rPr>
          <w:rFonts w:eastAsia="Calibri"/>
          <w:b/>
          <w:sz w:val="24"/>
          <w:szCs w:val="24"/>
          <w:u w:val="single"/>
          <w:lang w:val="bg-BG" w:eastAsia="en-US"/>
        </w:rPr>
        <w:t xml:space="preserve"> КТ „Подкрепа“ </w:t>
      </w:r>
      <w:r w:rsidR="00C24D32">
        <w:rPr>
          <w:rFonts w:eastAsia="Calibri"/>
          <w:b/>
          <w:sz w:val="24"/>
          <w:szCs w:val="24"/>
          <w:u w:val="single"/>
          <w:lang w:val="bg-BG" w:eastAsia="en-US"/>
        </w:rPr>
        <w:t xml:space="preserve">НЕ </w:t>
      </w:r>
      <w:r w:rsidR="00421B3C" w:rsidRPr="004131FE">
        <w:rPr>
          <w:rFonts w:eastAsia="Calibri"/>
          <w:b/>
          <w:sz w:val="24"/>
          <w:szCs w:val="24"/>
          <w:u w:val="single"/>
          <w:lang w:val="bg-BG" w:eastAsia="en-US"/>
        </w:rPr>
        <w:t>ПОДКРЕПЯ предложен</w:t>
      </w:r>
      <w:r w:rsidR="00024526">
        <w:rPr>
          <w:rFonts w:eastAsia="Calibri"/>
          <w:b/>
          <w:sz w:val="24"/>
          <w:szCs w:val="24"/>
          <w:u w:val="single"/>
          <w:lang w:val="bg-BG" w:eastAsia="en-US"/>
        </w:rPr>
        <w:t>ите изменения и допълнения</w:t>
      </w:r>
      <w:r w:rsidR="00E47599">
        <w:rPr>
          <w:rFonts w:eastAsia="Calibri"/>
          <w:b/>
          <w:sz w:val="24"/>
          <w:szCs w:val="24"/>
          <w:u w:val="single"/>
          <w:lang w:val="bg-BG" w:eastAsia="en-US"/>
        </w:rPr>
        <w:t>, като ПРЕДЛАГА</w:t>
      </w:r>
      <w:r w:rsidR="00024526">
        <w:rPr>
          <w:rFonts w:eastAsia="Calibri"/>
          <w:b/>
          <w:sz w:val="24"/>
          <w:szCs w:val="24"/>
          <w:u w:val="single"/>
          <w:lang w:val="bg-BG" w:eastAsia="en-US"/>
        </w:rPr>
        <w:t>:</w:t>
      </w:r>
    </w:p>
    <w:p w14:paraId="5B8F2F8C" w14:textId="77777777" w:rsidR="00C24D32" w:rsidRPr="00C24D32" w:rsidRDefault="00C24D32" w:rsidP="00C526A9">
      <w:pPr>
        <w:suppressAutoHyphens w:val="0"/>
        <w:spacing w:line="276" w:lineRule="auto"/>
        <w:ind w:firstLine="708"/>
        <w:rPr>
          <w:rFonts w:eastAsia="Calibri"/>
          <w:sz w:val="24"/>
          <w:szCs w:val="24"/>
          <w:lang w:val="bg-BG" w:eastAsia="en-US"/>
        </w:rPr>
      </w:pPr>
    </w:p>
    <w:p w14:paraId="04409433" w14:textId="77777777" w:rsidR="00FE70DC" w:rsidRDefault="00FE70DC" w:rsidP="0037515C">
      <w:pPr>
        <w:pStyle w:val="ListParagraph"/>
        <w:numPr>
          <w:ilvl w:val="0"/>
          <w:numId w:val="17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>Ал. 4 се изменя:</w:t>
      </w:r>
    </w:p>
    <w:p w14:paraId="668D4321" w14:textId="58666865" w:rsidR="00FE70DC" w:rsidRPr="00FE70DC" w:rsidRDefault="00FE70DC" w:rsidP="0037515C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>„</w:t>
      </w:r>
      <w:r w:rsidRPr="00FE70DC">
        <w:rPr>
          <w:rFonts w:eastAsia="Calibri"/>
          <w:sz w:val="24"/>
          <w:szCs w:val="24"/>
          <w:lang w:val="bg-BG" w:eastAsia="en-US"/>
        </w:rPr>
        <w:t xml:space="preserve">(4) </w:t>
      </w:r>
      <w:r w:rsidR="0021051A">
        <w:rPr>
          <w:rFonts w:eastAsia="Calibri"/>
          <w:sz w:val="24"/>
          <w:szCs w:val="24"/>
          <w:lang w:val="bg-BG" w:eastAsia="en-US"/>
        </w:rPr>
        <w:t>Подписаният колективен трудов договор, сключен на браншово или отраслово равнище</w:t>
      </w:r>
      <w:r w:rsidR="00B32A38">
        <w:rPr>
          <w:rFonts w:eastAsia="Calibri"/>
          <w:sz w:val="24"/>
          <w:szCs w:val="24"/>
          <w:lang w:val="bg-BG" w:eastAsia="en-US"/>
        </w:rPr>
        <w:t>,</w:t>
      </w:r>
      <w:r w:rsidR="0021051A">
        <w:rPr>
          <w:rFonts w:eastAsia="Calibri"/>
          <w:sz w:val="24"/>
          <w:szCs w:val="24"/>
          <w:lang w:val="bg-BG" w:eastAsia="en-US"/>
        </w:rPr>
        <w:t xml:space="preserve"> се разпростира </w:t>
      </w:r>
      <w:r w:rsidR="0021051A" w:rsidRPr="00FE70DC">
        <w:rPr>
          <w:rFonts w:eastAsia="Calibri"/>
          <w:sz w:val="24"/>
          <w:szCs w:val="24"/>
          <w:lang w:val="bg-BG" w:eastAsia="en-US"/>
        </w:rPr>
        <w:t>във всички предприятия от отрасъла или бранша</w:t>
      </w:r>
      <w:r w:rsidR="00EC4368">
        <w:rPr>
          <w:rFonts w:eastAsia="Calibri"/>
          <w:sz w:val="24"/>
          <w:szCs w:val="24"/>
          <w:lang w:val="bg-BG" w:eastAsia="en-US"/>
        </w:rPr>
        <w:t>, с изключение на микропредприятията</w:t>
      </w:r>
      <w:r w:rsidRPr="00FE70DC">
        <w:rPr>
          <w:rFonts w:eastAsia="Calibri"/>
          <w:sz w:val="24"/>
          <w:szCs w:val="24"/>
          <w:lang w:val="bg-BG" w:eastAsia="en-US"/>
        </w:rPr>
        <w:t>.</w:t>
      </w:r>
    </w:p>
    <w:p w14:paraId="13591F9F" w14:textId="6C045AE0" w:rsidR="0021553F" w:rsidRDefault="0021553F" w:rsidP="0037515C">
      <w:pPr>
        <w:pStyle w:val="ListParagraph"/>
        <w:numPr>
          <w:ilvl w:val="0"/>
          <w:numId w:val="17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lastRenderedPageBreak/>
        <w:t>Ал. 5 се изменя:</w:t>
      </w:r>
    </w:p>
    <w:p w14:paraId="74BDC169" w14:textId="01119AB4" w:rsidR="00C24D32" w:rsidRPr="0021553F" w:rsidRDefault="0021553F" w:rsidP="0037515C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>„</w:t>
      </w:r>
      <w:r w:rsidRPr="0021553F">
        <w:rPr>
          <w:rFonts w:eastAsia="Calibri"/>
          <w:sz w:val="24"/>
          <w:szCs w:val="24"/>
          <w:lang w:val="bg-BG" w:eastAsia="en-US"/>
        </w:rPr>
        <w:t>(5) Разпростреният колективен трудов договор има действие спрямо работниците и служителите, които работят в предприятия, обхванати от съответния отрасъл или бранш</w:t>
      </w:r>
      <w:r w:rsidR="009B251C">
        <w:rPr>
          <w:rFonts w:eastAsia="Calibri"/>
          <w:sz w:val="24"/>
          <w:szCs w:val="24"/>
          <w:lang w:val="bg-BG" w:eastAsia="en-US"/>
        </w:rPr>
        <w:t>, с изключение на микропредприятията</w:t>
      </w:r>
      <w:r w:rsidR="004D3F1E">
        <w:rPr>
          <w:rFonts w:eastAsia="Calibri"/>
          <w:sz w:val="24"/>
          <w:szCs w:val="24"/>
          <w:lang w:val="bg-BG" w:eastAsia="en-US"/>
        </w:rPr>
        <w:t>.“</w:t>
      </w:r>
    </w:p>
    <w:p w14:paraId="3700CE44" w14:textId="697ED225" w:rsidR="0021553F" w:rsidRDefault="0057488C" w:rsidP="0037515C">
      <w:pPr>
        <w:pStyle w:val="ListParagraph"/>
        <w:numPr>
          <w:ilvl w:val="0"/>
          <w:numId w:val="17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>Ал. 6 се изменя:</w:t>
      </w:r>
    </w:p>
    <w:p w14:paraId="3802ECEB" w14:textId="12B84D45" w:rsidR="0057488C" w:rsidRPr="0057488C" w:rsidRDefault="004D3F1E" w:rsidP="0037515C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>„</w:t>
      </w:r>
      <w:r w:rsidRPr="00C24D32">
        <w:rPr>
          <w:rFonts w:eastAsia="Calibri"/>
          <w:sz w:val="24"/>
          <w:szCs w:val="24"/>
          <w:lang w:val="bg-BG" w:eastAsia="en-US"/>
        </w:rPr>
        <w:t xml:space="preserve">(6) Разпростирането на колективния трудов договор се извършва </w:t>
      </w:r>
      <w:r w:rsidR="002F0C0F">
        <w:rPr>
          <w:rFonts w:eastAsia="Calibri"/>
          <w:sz w:val="24"/>
          <w:szCs w:val="24"/>
          <w:lang w:val="bg-BG" w:eastAsia="en-US"/>
        </w:rPr>
        <w:t xml:space="preserve">чрез публикуването му </w:t>
      </w:r>
      <w:r w:rsidR="00566B58">
        <w:rPr>
          <w:rFonts w:eastAsia="Calibri"/>
          <w:sz w:val="24"/>
          <w:szCs w:val="24"/>
          <w:lang w:val="bg-BG" w:eastAsia="en-US"/>
        </w:rPr>
        <w:t>в Държавен вестник от министъра на труда и социалната политика и чрез публикуване на</w:t>
      </w:r>
      <w:r w:rsidR="002F0C0F">
        <w:rPr>
          <w:rFonts w:eastAsia="Calibri"/>
          <w:sz w:val="24"/>
          <w:szCs w:val="24"/>
          <w:lang w:val="bg-BG" w:eastAsia="en-US"/>
        </w:rPr>
        <w:t xml:space="preserve"> интернет-страницата на Изпълнителна агенция „Главна инспекция по труда“</w:t>
      </w:r>
      <w:r w:rsidR="005A797B">
        <w:rPr>
          <w:rFonts w:eastAsia="Calibri"/>
          <w:sz w:val="24"/>
          <w:szCs w:val="24"/>
          <w:lang w:val="bg-BG" w:eastAsia="en-US"/>
        </w:rPr>
        <w:t>.</w:t>
      </w:r>
      <w:r w:rsidR="00350418">
        <w:rPr>
          <w:rFonts w:eastAsia="Calibri"/>
          <w:sz w:val="24"/>
          <w:szCs w:val="24"/>
          <w:lang w:val="bg-BG" w:eastAsia="en-US"/>
        </w:rPr>
        <w:t xml:space="preserve"> Изпълнителна агенция „Главна инспекция по труда“ обявява на интернет-страницата си датата на влизане в сила на съответния колективен трудов договор.</w:t>
      </w:r>
    </w:p>
    <w:p w14:paraId="4FDCC944" w14:textId="3B3C143C" w:rsidR="0057488C" w:rsidRPr="00FE70DC" w:rsidRDefault="005A797B" w:rsidP="0037515C">
      <w:pPr>
        <w:pStyle w:val="ListParagraph"/>
        <w:numPr>
          <w:ilvl w:val="0"/>
          <w:numId w:val="17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>Ал. 7 се</w:t>
      </w:r>
      <w:r w:rsidR="008E731C">
        <w:rPr>
          <w:rFonts w:eastAsia="Calibri"/>
          <w:sz w:val="24"/>
          <w:szCs w:val="24"/>
          <w:lang w:val="bg-BG" w:eastAsia="en-US"/>
        </w:rPr>
        <w:t xml:space="preserve"> </w:t>
      </w:r>
      <w:r>
        <w:rPr>
          <w:rFonts w:eastAsia="Calibri"/>
          <w:sz w:val="24"/>
          <w:szCs w:val="24"/>
          <w:lang w:val="bg-BG" w:eastAsia="en-US"/>
        </w:rPr>
        <w:t>изменя:</w:t>
      </w:r>
    </w:p>
    <w:p w14:paraId="26282E47" w14:textId="1365D096" w:rsidR="00C24D32" w:rsidRPr="00C24D32" w:rsidRDefault="005A797B" w:rsidP="0037515C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>„</w:t>
      </w:r>
      <w:r w:rsidR="00C24D32" w:rsidRPr="00C24D32">
        <w:rPr>
          <w:rFonts w:eastAsia="Calibri"/>
          <w:sz w:val="24"/>
          <w:szCs w:val="24"/>
          <w:lang w:val="bg-BG" w:eastAsia="en-US"/>
        </w:rPr>
        <w:t xml:space="preserve">(7) Разпростреният колективен трудов договор </w:t>
      </w:r>
      <w:r>
        <w:rPr>
          <w:rFonts w:eastAsia="Calibri"/>
          <w:sz w:val="24"/>
          <w:szCs w:val="24"/>
          <w:lang w:val="bg-BG" w:eastAsia="en-US"/>
        </w:rPr>
        <w:t xml:space="preserve">влиза в сила за </w:t>
      </w:r>
      <w:r w:rsidR="009B251C" w:rsidRPr="00FE70DC">
        <w:rPr>
          <w:rFonts w:eastAsia="Calibri"/>
          <w:sz w:val="24"/>
          <w:szCs w:val="24"/>
          <w:lang w:val="bg-BG" w:eastAsia="en-US"/>
        </w:rPr>
        <w:t>всички предприятия от отрасъла или бранша</w:t>
      </w:r>
      <w:r w:rsidR="009B251C">
        <w:rPr>
          <w:rFonts w:eastAsia="Calibri"/>
          <w:sz w:val="24"/>
          <w:szCs w:val="24"/>
          <w:lang w:val="bg-BG" w:eastAsia="en-US"/>
        </w:rPr>
        <w:t>, с изключение на микропредприятията</w:t>
      </w:r>
      <w:r w:rsidR="008E731C">
        <w:rPr>
          <w:rFonts w:eastAsia="Calibri"/>
          <w:sz w:val="24"/>
          <w:szCs w:val="24"/>
          <w:lang w:val="bg-BG" w:eastAsia="en-US"/>
        </w:rPr>
        <w:t xml:space="preserve"> в тридневен срок, считано от датата на публикуването му</w:t>
      </w:r>
      <w:r w:rsidR="00566B58">
        <w:rPr>
          <w:rFonts w:eastAsia="Calibri"/>
          <w:sz w:val="24"/>
          <w:szCs w:val="24"/>
          <w:lang w:val="bg-BG" w:eastAsia="en-US"/>
        </w:rPr>
        <w:t xml:space="preserve"> в Държавен вестник</w:t>
      </w:r>
      <w:r w:rsidR="008E731C">
        <w:rPr>
          <w:rFonts w:eastAsia="Calibri"/>
          <w:sz w:val="24"/>
          <w:szCs w:val="24"/>
          <w:lang w:val="bg-BG" w:eastAsia="en-US"/>
        </w:rPr>
        <w:t>.</w:t>
      </w:r>
      <w:r w:rsidR="00381A98">
        <w:rPr>
          <w:rFonts w:eastAsia="Calibri"/>
          <w:sz w:val="24"/>
          <w:szCs w:val="24"/>
          <w:lang w:val="bg-BG" w:eastAsia="en-US"/>
        </w:rPr>
        <w:t xml:space="preserve"> Микропредприятията </w:t>
      </w:r>
      <w:r w:rsidR="00381A98" w:rsidRPr="00381A98">
        <w:rPr>
          <w:rFonts w:eastAsia="Calibri"/>
          <w:sz w:val="24"/>
          <w:szCs w:val="24"/>
          <w:lang w:val="bg-BG" w:eastAsia="en-US"/>
        </w:rPr>
        <w:t xml:space="preserve">могат да се присъединяват към сключения колективен трудов </w:t>
      </w:r>
      <w:r w:rsidR="00381A98">
        <w:rPr>
          <w:rFonts w:eastAsia="Calibri"/>
          <w:sz w:val="24"/>
          <w:szCs w:val="24"/>
          <w:lang w:val="bg-BG" w:eastAsia="en-US"/>
        </w:rPr>
        <w:t>с писмено заявление до ръководствата на организациите, подписали колективния трудов договор.</w:t>
      </w:r>
    </w:p>
    <w:p w14:paraId="5FA10C53" w14:textId="77777777" w:rsidR="00C24D32" w:rsidRDefault="00C24D32" w:rsidP="00C526A9">
      <w:pPr>
        <w:suppressAutoHyphens w:val="0"/>
        <w:spacing w:line="276" w:lineRule="auto"/>
        <w:ind w:firstLine="708"/>
        <w:rPr>
          <w:rFonts w:eastAsia="Calibri"/>
          <w:sz w:val="24"/>
          <w:szCs w:val="24"/>
          <w:lang w:val="bg-BG" w:eastAsia="en-US"/>
        </w:rPr>
      </w:pPr>
    </w:p>
    <w:p w14:paraId="6015CE23" w14:textId="77777777" w:rsidR="008E731C" w:rsidRPr="00C24D32" w:rsidRDefault="008E731C" w:rsidP="00C526A9">
      <w:pPr>
        <w:suppressAutoHyphens w:val="0"/>
        <w:spacing w:line="276" w:lineRule="auto"/>
        <w:ind w:firstLine="708"/>
        <w:rPr>
          <w:rFonts w:eastAsia="Calibri"/>
          <w:sz w:val="24"/>
          <w:szCs w:val="24"/>
          <w:lang w:val="bg-BG" w:eastAsia="en-US"/>
        </w:rPr>
      </w:pPr>
    </w:p>
    <w:p w14:paraId="690FFFF7" w14:textId="734CE28B" w:rsidR="003C4A4D" w:rsidRPr="004131FE" w:rsidRDefault="008A0716" w:rsidP="004131FE">
      <w:pPr>
        <w:pStyle w:val="ListParagraph"/>
        <w:numPr>
          <w:ilvl w:val="0"/>
          <w:numId w:val="9"/>
        </w:numPr>
        <w:shd w:val="clear" w:color="auto" w:fill="DBDBDB" w:themeFill="accent3" w:themeFillTint="66"/>
        <w:suppressAutoHyphens w:val="0"/>
        <w:spacing w:line="276" w:lineRule="auto"/>
        <w:ind w:left="0" w:firstLine="708"/>
        <w:jc w:val="both"/>
        <w:rPr>
          <w:rFonts w:eastAsia="Calibri"/>
          <w:b/>
          <w:sz w:val="24"/>
          <w:szCs w:val="24"/>
          <w:lang w:val="bg-BG" w:eastAsia="en-US"/>
        </w:rPr>
      </w:pPr>
      <w:r w:rsidRPr="004131FE">
        <w:rPr>
          <w:rFonts w:eastAsia="Calibri"/>
          <w:b/>
          <w:sz w:val="24"/>
          <w:szCs w:val="24"/>
          <w:lang w:val="bg-BG" w:eastAsia="en-US"/>
        </w:rPr>
        <w:t xml:space="preserve"> </w:t>
      </w:r>
      <w:r w:rsidR="007D116B" w:rsidRPr="004131FE">
        <w:rPr>
          <w:rFonts w:eastAsia="Calibri"/>
          <w:b/>
          <w:sz w:val="24"/>
          <w:szCs w:val="24"/>
          <w:u w:val="single"/>
          <w:lang w:val="bg-BG" w:eastAsia="en-US"/>
        </w:rPr>
        <w:t xml:space="preserve">По </w:t>
      </w:r>
      <w:r w:rsidR="003C4A4D" w:rsidRPr="004131FE">
        <w:rPr>
          <w:rFonts w:eastAsia="Calibri"/>
          <w:b/>
          <w:sz w:val="24"/>
          <w:szCs w:val="24"/>
          <w:u w:val="single"/>
          <w:lang w:val="bg-BG" w:eastAsia="en-US"/>
        </w:rPr>
        <w:t>§ 5</w:t>
      </w:r>
      <w:r w:rsidR="007D116B" w:rsidRPr="004131FE">
        <w:rPr>
          <w:rFonts w:eastAsia="Calibri"/>
          <w:b/>
          <w:sz w:val="24"/>
          <w:szCs w:val="24"/>
          <w:lang w:val="bg-BG" w:eastAsia="en-US"/>
        </w:rPr>
        <w:t>, с който в</w:t>
      </w:r>
      <w:r w:rsidR="003C4A4D" w:rsidRPr="004131FE">
        <w:rPr>
          <w:rFonts w:eastAsia="Calibri"/>
          <w:b/>
          <w:sz w:val="24"/>
          <w:szCs w:val="24"/>
          <w:lang w:val="bg-BG" w:eastAsia="en-US"/>
        </w:rPr>
        <w:t xml:space="preserve"> чл. 53, ал. 4 се създава изречение трето: „Към заявлението за вписване на колективните трудови договори по отрасли и браншове се прилага и списък с работодателите, които са членове на работодателската организация – страна по договора“</w:t>
      </w:r>
      <w:r w:rsidRPr="004131FE">
        <w:rPr>
          <w:rFonts w:eastAsia="Calibri"/>
          <w:b/>
          <w:sz w:val="24"/>
          <w:szCs w:val="24"/>
          <w:lang w:val="bg-BG" w:eastAsia="en-US"/>
        </w:rPr>
        <w:t xml:space="preserve">, </w:t>
      </w:r>
      <w:r w:rsidRPr="004131FE">
        <w:rPr>
          <w:rFonts w:eastAsia="Calibri"/>
          <w:b/>
          <w:sz w:val="24"/>
          <w:szCs w:val="24"/>
          <w:u w:val="single"/>
          <w:lang w:val="bg-BG" w:eastAsia="en-US"/>
        </w:rPr>
        <w:t>КТ „Подкрепа“ ПОДКРЕПЯ предложения текст</w:t>
      </w:r>
      <w:r w:rsidR="003C4A4D" w:rsidRPr="004131FE">
        <w:rPr>
          <w:rFonts w:eastAsia="Calibri"/>
          <w:b/>
          <w:sz w:val="24"/>
          <w:szCs w:val="24"/>
          <w:lang w:val="bg-BG" w:eastAsia="en-US"/>
        </w:rPr>
        <w:t>.</w:t>
      </w:r>
    </w:p>
    <w:p w14:paraId="7B80D98D" w14:textId="77777777" w:rsid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02FB67B4" w14:textId="77777777" w:rsidR="000C1735" w:rsidRPr="003C4A4D" w:rsidRDefault="000C1735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1926ECB0" w14:textId="1D036692" w:rsidR="003C4A4D" w:rsidRPr="009A3560" w:rsidRDefault="00547048" w:rsidP="009A3560">
      <w:pPr>
        <w:pStyle w:val="ListParagraph"/>
        <w:numPr>
          <w:ilvl w:val="0"/>
          <w:numId w:val="9"/>
        </w:numPr>
        <w:suppressAutoHyphens w:val="0"/>
        <w:spacing w:line="276" w:lineRule="auto"/>
        <w:ind w:left="0" w:firstLine="708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9A3560">
        <w:rPr>
          <w:rFonts w:eastAsia="Calibri"/>
          <w:b/>
          <w:bCs/>
          <w:sz w:val="24"/>
          <w:szCs w:val="24"/>
          <w:lang w:val="bg-BG" w:eastAsia="en-US"/>
        </w:rPr>
        <w:t xml:space="preserve">КТ „Подкрепа“ предлага </w:t>
      </w:r>
      <w:r w:rsidRPr="00B70DC1">
        <w:rPr>
          <w:rFonts w:eastAsia="Calibri"/>
          <w:b/>
          <w:bCs/>
          <w:sz w:val="24"/>
          <w:szCs w:val="24"/>
          <w:u w:val="single"/>
          <w:lang w:val="bg-BG" w:eastAsia="en-US"/>
        </w:rPr>
        <w:t xml:space="preserve">нов </w:t>
      </w:r>
      <w:r w:rsidR="003C4A4D" w:rsidRPr="00B70DC1">
        <w:rPr>
          <w:rFonts w:eastAsia="Calibri"/>
          <w:b/>
          <w:bCs/>
          <w:sz w:val="24"/>
          <w:szCs w:val="24"/>
          <w:u w:val="single"/>
          <w:lang w:val="bg-BG" w:eastAsia="en-US"/>
        </w:rPr>
        <w:t>§5а</w:t>
      </w:r>
      <w:r w:rsidR="003C4A4D" w:rsidRPr="009A3560">
        <w:rPr>
          <w:rFonts w:eastAsia="Calibri"/>
          <w:b/>
          <w:bCs/>
          <w:sz w:val="24"/>
          <w:szCs w:val="24"/>
          <w:lang w:val="bg-BG" w:eastAsia="en-US"/>
        </w:rPr>
        <w:t xml:space="preserve"> </w:t>
      </w:r>
      <w:r w:rsidRPr="009A3560">
        <w:rPr>
          <w:rFonts w:eastAsia="Calibri"/>
          <w:b/>
          <w:bCs/>
          <w:sz w:val="24"/>
          <w:szCs w:val="24"/>
          <w:lang w:val="bg-BG" w:eastAsia="en-US"/>
        </w:rPr>
        <w:t xml:space="preserve">със следното изменение </w:t>
      </w:r>
      <w:r w:rsidR="003C4A4D" w:rsidRPr="009A3560">
        <w:rPr>
          <w:rFonts w:eastAsia="Calibri"/>
          <w:b/>
          <w:bCs/>
          <w:sz w:val="24"/>
          <w:szCs w:val="24"/>
          <w:lang w:val="bg-BG" w:eastAsia="en-US"/>
        </w:rPr>
        <w:t>в ЧЛ.54, АЛ.2 ДУМИТЕ „ЕДНА ГОДИНА“ ДА СЕ ЗАМЕНЯТ С „ДВЕ ГОДИНИ“, А ДУМИТЕ „ДВЕ ГОДИНИ“ ДА СЕ ЗАМЕНЯТ С „ТРИ ГОДИНИ“.</w:t>
      </w:r>
    </w:p>
    <w:p w14:paraId="298798DC" w14:textId="77777777" w:rsidR="009A3560" w:rsidRPr="009A3560" w:rsidRDefault="009A3560" w:rsidP="009A3560">
      <w:pPr>
        <w:suppressAutoHyphens w:val="0"/>
        <w:spacing w:line="276" w:lineRule="auto"/>
        <w:ind w:left="708"/>
        <w:jc w:val="both"/>
        <w:rPr>
          <w:rFonts w:eastAsia="Calibri"/>
          <w:sz w:val="24"/>
          <w:szCs w:val="24"/>
          <w:lang w:val="bg-BG" w:eastAsia="en-US"/>
        </w:rPr>
      </w:pPr>
    </w:p>
    <w:p w14:paraId="0552D629" w14:textId="2B7A49A1" w:rsidR="003C4A4D" w:rsidRPr="00B32A38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B32A38">
        <w:rPr>
          <w:rFonts w:eastAsia="Calibri"/>
          <w:b/>
          <w:bCs/>
          <w:sz w:val="24"/>
          <w:szCs w:val="24"/>
          <w:u w:val="single"/>
          <w:lang w:val="bg-BG" w:eastAsia="en-US"/>
        </w:rPr>
        <w:t>МОТИВИ</w:t>
      </w:r>
      <w:r w:rsidRPr="00B32A38">
        <w:rPr>
          <w:rFonts w:eastAsia="Calibri"/>
          <w:sz w:val="24"/>
          <w:szCs w:val="24"/>
          <w:lang w:val="bg-BG" w:eastAsia="en-US"/>
        </w:rPr>
        <w:t xml:space="preserve">: </w:t>
      </w:r>
      <w:r w:rsidR="00636536" w:rsidRPr="00B32A38">
        <w:rPr>
          <w:rFonts w:eastAsia="Calibri"/>
          <w:sz w:val="24"/>
          <w:szCs w:val="24"/>
          <w:lang w:val="bg-BG" w:eastAsia="en-US"/>
        </w:rPr>
        <w:t xml:space="preserve">С </w:t>
      </w:r>
      <w:r w:rsidR="006C7517" w:rsidRPr="00B32A38">
        <w:rPr>
          <w:rFonts w:eastAsia="Calibri"/>
          <w:sz w:val="24"/>
          <w:szCs w:val="24"/>
          <w:lang w:val="bg-BG" w:eastAsia="en-US"/>
        </w:rPr>
        <w:t>промяната в а.л2, на чл.54</w:t>
      </w:r>
      <w:r w:rsidR="00636536" w:rsidRPr="00B32A38">
        <w:rPr>
          <w:rFonts w:eastAsia="Calibri"/>
          <w:sz w:val="24"/>
          <w:szCs w:val="24"/>
          <w:lang w:val="bg-BG" w:eastAsia="en-US"/>
        </w:rPr>
        <w:t xml:space="preserve"> се цели устойчивост и предвидимост на покритието с КТД в условията на неустойчив пазар на труда</w:t>
      </w:r>
      <w:r w:rsidR="00065E89" w:rsidRPr="00B32A38">
        <w:rPr>
          <w:rFonts w:eastAsia="Calibri"/>
          <w:sz w:val="24"/>
          <w:szCs w:val="24"/>
          <w:lang w:val="bg-BG" w:eastAsia="en-US"/>
        </w:rPr>
        <w:t>,</w:t>
      </w:r>
      <w:r w:rsidR="00636536" w:rsidRPr="00B32A38">
        <w:rPr>
          <w:rFonts w:eastAsia="Calibri"/>
          <w:sz w:val="24"/>
          <w:szCs w:val="24"/>
          <w:lang w:val="bg-BG" w:eastAsia="en-US"/>
        </w:rPr>
        <w:t xml:space="preserve"> създаване на условия за удължаване на времето за преговори за подписване на </w:t>
      </w:r>
      <w:r w:rsidR="006C7517" w:rsidRPr="00B32A38">
        <w:rPr>
          <w:rFonts w:eastAsia="Calibri"/>
          <w:sz w:val="24"/>
          <w:szCs w:val="24"/>
          <w:lang w:val="bg-BG" w:eastAsia="en-US"/>
        </w:rPr>
        <w:t xml:space="preserve">нов </w:t>
      </w:r>
      <w:r w:rsidR="00636536" w:rsidRPr="00B32A38">
        <w:rPr>
          <w:rFonts w:eastAsia="Calibri"/>
          <w:sz w:val="24"/>
          <w:szCs w:val="24"/>
          <w:lang w:val="bg-BG" w:eastAsia="en-US"/>
        </w:rPr>
        <w:t xml:space="preserve">КТД, създаване на условия за </w:t>
      </w:r>
      <w:r w:rsidR="00065E89" w:rsidRPr="00B32A38">
        <w:rPr>
          <w:rFonts w:eastAsia="Calibri"/>
          <w:sz w:val="24"/>
          <w:szCs w:val="24"/>
          <w:lang w:val="bg-BG" w:eastAsia="en-US"/>
        </w:rPr>
        <w:t>разширяване</w:t>
      </w:r>
      <w:r w:rsidR="00636536" w:rsidRPr="00B32A38">
        <w:rPr>
          <w:rFonts w:eastAsia="Calibri"/>
          <w:sz w:val="24"/>
          <w:szCs w:val="24"/>
          <w:lang w:val="bg-BG" w:eastAsia="en-US"/>
        </w:rPr>
        <w:t xml:space="preserve"> на обхвата на КТД </w:t>
      </w:r>
      <w:r w:rsidR="00065E89" w:rsidRPr="00B32A38">
        <w:rPr>
          <w:rFonts w:eastAsia="Calibri"/>
          <w:sz w:val="24"/>
          <w:szCs w:val="24"/>
          <w:lang w:val="bg-BG" w:eastAsia="en-US"/>
        </w:rPr>
        <w:t xml:space="preserve">с цел достигане на 80% от </w:t>
      </w:r>
      <w:r w:rsidR="00006671" w:rsidRPr="00B32A38">
        <w:rPr>
          <w:rFonts w:eastAsia="Calibri"/>
          <w:sz w:val="24"/>
          <w:szCs w:val="24"/>
          <w:lang w:val="bg-BG" w:eastAsia="en-US"/>
        </w:rPr>
        <w:t>работещите</w:t>
      </w:r>
      <w:r w:rsidR="00636536" w:rsidRPr="00B32A38">
        <w:rPr>
          <w:rFonts w:eastAsia="Calibri"/>
          <w:sz w:val="24"/>
          <w:szCs w:val="24"/>
          <w:lang w:val="bg-BG" w:eastAsia="en-US"/>
        </w:rPr>
        <w:t xml:space="preserve"> ефективна защита на правата на работещите.</w:t>
      </w:r>
    </w:p>
    <w:p w14:paraId="55EE9B8A" w14:textId="77777777" w:rsid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35B311C1" w14:textId="77777777" w:rsidR="000E0922" w:rsidRPr="003C4A4D" w:rsidRDefault="000E0922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3DD1E343" w14:textId="5AB9C481" w:rsidR="003C4A4D" w:rsidRPr="00F67CC6" w:rsidRDefault="00B70DC1" w:rsidP="00F67CC6">
      <w:pPr>
        <w:pStyle w:val="ListParagraph"/>
        <w:numPr>
          <w:ilvl w:val="0"/>
          <w:numId w:val="9"/>
        </w:numPr>
        <w:shd w:val="clear" w:color="auto" w:fill="DBDBDB" w:themeFill="accent3" w:themeFillTint="66"/>
        <w:suppressAutoHyphens w:val="0"/>
        <w:spacing w:line="276" w:lineRule="auto"/>
        <w:ind w:left="0" w:firstLine="708"/>
        <w:jc w:val="both"/>
        <w:rPr>
          <w:rFonts w:eastAsia="Calibri"/>
          <w:b/>
          <w:sz w:val="24"/>
          <w:szCs w:val="24"/>
          <w:lang w:val="bg-BG" w:eastAsia="en-US"/>
        </w:rPr>
      </w:pPr>
      <w:r w:rsidRPr="00F67CC6">
        <w:rPr>
          <w:rFonts w:eastAsia="Calibri"/>
          <w:b/>
          <w:sz w:val="24"/>
          <w:szCs w:val="24"/>
          <w:u w:val="single"/>
          <w:lang w:val="bg-BG" w:eastAsia="en-US"/>
        </w:rPr>
        <w:t xml:space="preserve">По </w:t>
      </w:r>
      <w:r w:rsidR="003C4A4D" w:rsidRPr="00F67CC6">
        <w:rPr>
          <w:rFonts w:eastAsia="Calibri"/>
          <w:b/>
          <w:sz w:val="24"/>
          <w:szCs w:val="24"/>
          <w:u w:val="single"/>
          <w:lang w:val="bg-BG" w:eastAsia="en-US"/>
        </w:rPr>
        <w:t>§ 6</w:t>
      </w:r>
      <w:r w:rsidRPr="00F67CC6">
        <w:rPr>
          <w:rFonts w:eastAsia="Calibri"/>
          <w:b/>
          <w:sz w:val="24"/>
          <w:szCs w:val="24"/>
          <w:u w:val="single"/>
          <w:lang w:val="bg-BG" w:eastAsia="en-US"/>
        </w:rPr>
        <w:t xml:space="preserve">, </w:t>
      </w:r>
      <w:r w:rsidRPr="00F67CC6">
        <w:rPr>
          <w:rFonts w:eastAsia="Calibri"/>
          <w:b/>
          <w:sz w:val="24"/>
          <w:szCs w:val="24"/>
          <w:lang w:val="bg-BG" w:eastAsia="en-US"/>
        </w:rPr>
        <w:t xml:space="preserve">с който </w:t>
      </w:r>
      <w:r w:rsidR="00D226D9" w:rsidRPr="00F67CC6">
        <w:rPr>
          <w:rFonts w:eastAsia="Calibri"/>
          <w:b/>
          <w:sz w:val="24"/>
          <w:szCs w:val="24"/>
          <w:lang w:val="bg-BG" w:eastAsia="en-US"/>
        </w:rPr>
        <w:t xml:space="preserve">в </w:t>
      </w:r>
      <w:r w:rsidR="003C4A4D" w:rsidRPr="00F67CC6">
        <w:rPr>
          <w:rFonts w:eastAsia="Calibri"/>
          <w:b/>
          <w:sz w:val="24"/>
          <w:szCs w:val="24"/>
          <w:lang w:val="bg-BG" w:eastAsia="en-US"/>
        </w:rPr>
        <w:t>чл. 57 се създават ал. 4 и 5</w:t>
      </w:r>
      <w:r w:rsidR="002431D5" w:rsidRPr="00F67CC6">
        <w:rPr>
          <w:rFonts w:eastAsia="Calibri"/>
          <w:b/>
          <w:sz w:val="24"/>
          <w:szCs w:val="24"/>
          <w:lang w:val="bg-BG" w:eastAsia="en-US"/>
        </w:rPr>
        <w:t>,</w:t>
      </w:r>
      <w:r w:rsidRPr="00F67CC6">
        <w:rPr>
          <w:b/>
        </w:rPr>
        <w:t xml:space="preserve"> </w:t>
      </w:r>
      <w:r w:rsidRPr="00F67CC6">
        <w:rPr>
          <w:rFonts w:eastAsia="Calibri"/>
          <w:b/>
          <w:sz w:val="24"/>
          <w:szCs w:val="24"/>
          <w:lang w:val="bg-BG" w:eastAsia="en-US"/>
        </w:rPr>
        <w:t>КТ „Подкрепа“ НЕ ПОДКРЕПЯ предложения текст</w:t>
      </w:r>
      <w:r w:rsidR="0006206F">
        <w:rPr>
          <w:rFonts w:eastAsia="Calibri"/>
          <w:b/>
          <w:sz w:val="24"/>
          <w:szCs w:val="24"/>
          <w:lang w:val="bg-BG" w:eastAsia="en-US"/>
        </w:rPr>
        <w:t xml:space="preserve"> на ал.4</w:t>
      </w:r>
      <w:r w:rsidRPr="00F67CC6">
        <w:rPr>
          <w:rFonts w:eastAsia="Calibri"/>
          <w:b/>
          <w:sz w:val="24"/>
          <w:szCs w:val="24"/>
          <w:lang w:val="bg-BG" w:eastAsia="en-US"/>
        </w:rPr>
        <w:t xml:space="preserve">, като предлага </w:t>
      </w:r>
      <w:r w:rsidR="00633A00" w:rsidRPr="00F67CC6">
        <w:rPr>
          <w:rFonts w:eastAsia="Calibri"/>
          <w:b/>
          <w:sz w:val="24"/>
          <w:szCs w:val="24"/>
          <w:lang w:val="bg-BG" w:eastAsia="en-US"/>
        </w:rPr>
        <w:t>в</w:t>
      </w:r>
      <w:r w:rsidR="00D226D9" w:rsidRPr="00F67CC6">
        <w:rPr>
          <w:rFonts w:eastAsia="Calibri"/>
          <w:b/>
          <w:sz w:val="24"/>
          <w:szCs w:val="24"/>
          <w:lang w:val="bg-BG" w:eastAsia="en-US"/>
        </w:rPr>
        <w:t xml:space="preserve"> ал.4</w:t>
      </w:r>
      <w:r w:rsidR="00633A00" w:rsidRPr="00F67CC6">
        <w:rPr>
          <w:rFonts w:eastAsia="Calibri"/>
          <w:b/>
          <w:sz w:val="24"/>
          <w:szCs w:val="24"/>
          <w:lang w:val="bg-BG" w:eastAsia="en-US"/>
        </w:rPr>
        <w:t xml:space="preserve"> да отпадне текст</w:t>
      </w:r>
      <w:r w:rsidR="003D6654">
        <w:rPr>
          <w:rFonts w:eastAsia="Calibri"/>
          <w:b/>
          <w:sz w:val="24"/>
          <w:szCs w:val="24"/>
          <w:lang w:val="bg-BG" w:eastAsia="en-US"/>
        </w:rPr>
        <w:t>ът</w:t>
      </w:r>
      <w:r w:rsidR="00633A00" w:rsidRPr="00F67CC6">
        <w:rPr>
          <w:rFonts w:eastAsia="Calibri"/>
          <w:b/>
          <w:sz w:val="24"/>
          <w:szCs w:val="24"/>
          <w:lang w:val="bg-BG" w:eastAsia="en-US"/>
        </w:rPr>
        <w:t xml:space="preserve"> „В колективния трудов договор могат да се определят ред и условия за спиране на действието на договора или на отделни негови клаузи спрямо отделни работодатели“</w:t>
      </w:r>
      <w:r w:rsidR="00D226D9" w:rsidRPr="00F67CC6">
        <w:rPr>
          <w:rFonts w:eastAsia="Calibri"/>
          <w:b/>
          <w:sz w:val="24"/>
          <w:szCs w:val="24"/>
          <w:lang w:val="bg-BG" w:eastAsia="en-US"/>
        </w:rPr>
        <w:t xml:space="preserve"> и създаване на ал.6, както следва</w:t>
      </w:r>
      <w:r w:rsidR="003C4A4D" w:rsidRPr="00F67CC6">
        <w:rPr>
          <w:rFonts w:eastAsia="Calibri"/>
          <w:b/>
          <w:sz w:val="24"/>
          <w:szCs w:val="24"/>
          <w:lang w:val="bg-BG" w:eastAsia="en-US"/>
        </w:rPr>
        <w:t>:</w:t>
      </w:r>
    </w:p>
    <w:p w14:paraId="6A3FB241" w14:textId="278AF3E1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„(4) Колективен трудов договор, сключен на отраслово или браншово равнище, има действие спрямо работодатели, които са членове на работодателската организация - страна по договора</w:t>
      </w:r>
      <w:r w:rsidR="00467244" w:rsidRPr="00633A00">
        <w:rPr>
          <w:rFonts w:eastAsia="Calibri"/>
          <w:sz w:val="24"/>
          <w:szCs w:val="24"/>
          <w:lang w:val="bg-BG" w:eastAsia="en-US"/>
        </w:rPr>
        <w:t>.</w:t>
      </w:r>
    </w:p>
    <w:p w14:paraId="28A64FD7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lastRenderedPageBreak/>
        <w:t>(5) Колективен трудов договор, сключен на отраслово или браншово равнище, има действие спрямо работниците и служителите, членове на синдикална организация, която е член на синдикалната организация - страна по договора.“</w:t>
      </w:r>
    </w:p>
    <w:p w14:paraId="0F51B7FC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i/>
          <w:iCs/>
          <w:sz w:val="24"/>
          <w:szCs w:val="24"/>
          <w:lang w:val="bg-BG" w:eastAsia="en-US"/>
        </w:rPr>
      </w:pPr>
      <w:r w:rsidRPr="003C4A4D">
        <w:rPr>
          <w:rFonts w:eastAsia="Calibri"/>
          <w:i/>
          <w:iCs/>
          <w:sz w:val="24"/>
          <w:szCs w:val="24"/>
          <w:lang w:val="bg-BG" w:eastAsia="en-US"/>
        </w:rPr>
        <w:t>(6) ПРИ НЕПОДПИСВАНЕ НА НОВ БРАНШОВИ ИЛИ ОТРАСЛОВ КОЛЕКТИВЕН ТРУДОВ ДОГОВОР, ДЕЙСТВАЩИЯТ КОЛЕКТИВЕН ТРУДОВ ДОГОВОР ПРОДЪЛЖАВА ДА Е В СИЛА ДО ПОДПИСВАНЕ НА НОВ, НА ЗА НЕ ПОВЕЧЕ ОТ 5 ГОДИНИ, СЧИТАНО ОТ ДАТАТА НА ИЗТИЧАНЕТО МУ.</w:t>
      </w:r>
    </w:p>
    <w:p w14:paraId="4D0BFFF5" w14:textId="5E020142" w:rsid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val="bg-BG" w:eastAsia="en-US"/>
        </w:rPr>
      </w:pPr>
    </w:p>
    <w:p w14:paraId="5EAF545C" w14:textId="1F6C1F22" w:rsidR="0006206F" w:rsidRPr="003D6654" w:rsidRDefault="00666302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D6654">
        <w:rPr>
          <w:rFonts w:eastAsia="Calibri"/>
          <w:b/>
          <w:bCs/>
          <w:sz w:val="24"/>
          <w:szCs w:val="24"/>
          <w:u w:val="single"/>
          <w:lang w:val="bg-BG" w:eastAsia="en-US"/>
        </w:rPr>
        <w:t>МОТИВИ</w:t>
      </w:r>
      <w:r w:rsidR="0006206F" w:rsidRPr="003D6654">
        <w:rPr>
          <w:rFonts w:eastAsia="Calibri"/>
          <w:sz w:val="24"/>
          <w:szCs w:val="24"/>
          <w:lang w:val="bg-BG" w:eastAsia="en-US"/>
        </w:rPr>
        <w:t xml:space="preserve">: Предложеният текст на ал.4 ще доведе до </w:t>
      </w:r>
      <w:r w:rsidR="00065E89" w:rsidRPr="003D6654">
        <w:rPr>
          <w:rFonts w:eastAsia="Calibri"/>
          <w:sz w:val="24"/>
          <w:szCs w:val="24"/>
          <w:lang w:val="bg-BG" w:eastAsia="en-US"/>
        </w:rPr>
        <w:t xml:space="preserve">реално </w:t>
      </w:r>
      <w:r w:rsidR="0006206F" w:rsidRPr="003D6654">
        <w:rPr>
          <w:rFonts w:eastAsia="Calibri"/>
          <w:sz w:val="24"/>
          <w:szCs w:val="24"/>
          <w:lang w:val="bg-BG" w:eastAsia="en-US"/>
        </w:rPr>
        <w:t>намаляване на обхвата колективното договаряне, което е в явно противоречие с целите на ДАМРЗ</w:t>
      </w:r>
      <w:r w:rsidR="009403DE" w:rsidRPr="003D6654">
        <w:rPr>
          <w:rFonts w:eastAsia="Calibri"/>
          <w:sz w:val="24"/>
          <w:szCs w:val="24"/>
          <w:lang w:val="bg-BG" w:eastAsia="en-US"/>
        </w:rPr>
        <w:t xml:space="preserve"> за постигане на покритие от 80% от работещите</w:t>
      </w:r>
      <w:r w:rsidR="0006206F" w:rsidRPr="003D6654">
        <w:rPr>
          <w:rFonts w:eastAsia="Calibri"/>
          <w:sz w:val="24"/>
          <w:szCs w:val="24"/>
          <w:lang w:val="bg-BG" w:eastAsia="en-US"/>
        </w:rPr>
        <w:t xml:space="preserve">. </w:t>
      </w:r>
    </w:p>
    <w:p w14:paraId="606749CC" w14:textId="1F9716CF" w:rsidR="003C4A4D" w:rsidRPr="003D6654" w:rsidRDefault="00666302" w:rsidP="0006206F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D6654">
        <w:rPr>
          <w:rFonts w:eastAsia="Calibri"/>
          <w:sz w:val="24"/>
          <w:szCs w:val="24"/>
          <w:lang w:val="bg-BG" w:eastAsia="en-US"/>
        </w:rPr>
        <w:t>С новата ал. 6 се цели у</w:t>
      </w:r>
      <w:r w:rsidR="0006206F" w:rsidRPr="003D6654">
        <w:rPr>
          <w:rFonts w:eastAsia="Calibri"/>
          <w:sz w:val="24"/>
          <w:szCs w:val="24"/>
          <w:lang w:val="bg-BG" w:eastAsia="en-US"/>
        </w:rPr>
        <w:t xml:space="preserve">стойчивост и предвидимост на </w:t>
      </w:r>
      <w:r w:rsidR="00636536" w:rsidRPr="003D6654">
        <w:rPr>
          <w:rFonts w:eastAsia="Calibri"/>
          <w:sz w:val="24"/>
          <w:szCs w:val="24"/>
          <w:lang w:val="bg-BG" w:eastAsia="en-US"/>
        </w:rPr>
        <w:t xml:space="preserve">покритието с </w:t>
      </w:r>
      <w:r w:rsidR="0006206F" w:rsidRPr="003D6654">
        <w:rPr>
          <w:rFonts w:eastAsia="Calibri"/>
          <w:sz w:val="24"/>
          <w:szCs w:val="24"/>
          <w:lang w:val="bg-BG" w:eastAsia="en-US"/>
        </w:rPr>
        <w:t xml:space="preserve">КТД в условията на неустойчив пазар на труда, както и създаване на условия за удължаване на времето за преговори за подписване на </w:t>
      </w:r>
      <w:r w:rsidR="009403DE" w:rsidRPr="003D6654">
        <w:rPr>
          <w:rFonts w:eastAsia="Calibri"/>
          <w:sz w:val="24"/>
          <w:szCs w:val="24"/>
          <w:lang w:val="bg-BG" w:eastAsia="en-US"/>
        </w:rPr>
        <w:t xml:space="preserve">нова </w:t>
      </w:r>
      <w:r w:rsidR="0006206F" w:rsidRPr="003D6654">
        <w:rPr>
          <w:rFonts w:eastAsia="Calibri"/>
          <w:sz w:val="24"/>
          <w:szCs w:val="24"/>
          <w:lang w:val="bg-BG" w:eastAsia="en-US"/>
        </w:rPr>
        <w:t>КТД</w:t>
      </w:r>
      <w:r w:rsidR="00636536" w:rsidRPr="003D6654">
        <w:rPr>
          <w:rFonts w:eastAsia="Calibri"/>
          <w:sz w:val="24"/>
          <w:szCs w:val="24"/>
          <w:lang w:val="bg-BG" w:eastAsia="en-US"/>
        </w:rPr>
        <w:t>,</w:t>
      </w:r>
      <w:r w:rsidRPr="003D6654">
        <w:rPr>
          <w:rFonts w:eastAsia="Calibri"/>
          <w:sz w:val="24"/>
          <w:szCs w:val="24"/>
          <w:lang w:val="bg-BG" w:eastAsia="en-US"/>
        </w:rPr>
        <w:t xml:space="preserve"> </w:t>
      </w:r>
      <w:r w:rsidR="00047009" w:rsidRPr="003D6654">
        <w:rPr>
          <w:rFonts w:eastAsia="Calibri"/>
          <w:sz w:val="24"/>
          <w:szCs w:val="24"/>
          <w:lang w:val="bg-BG" w:eastAsia="en-US"/>
        </w:rPr>
        <w:t>създаване на условия за ненамаляване на обхвата на КТД</w:t>
      </w:r>
      <w:r w:rsidR="00636536" w:rsidRPr="003D6654">
        <w:rPr>
          <w:rFonts w:eastAsia="Calibri"/>
          <w:sz w:val="24"/>
          <w:szCs w:val="24"/>
          <w:lang w:val="bg-BG" w:eastAsia="en-US"/>
        </w:rPr>
        <w:t xml:space="preserve"> и ефективна защита на правата на работещите</w:t>
      </w:r>
      <w:r w:rsidR="0006206F" w:rsidRPr="003D6654">
        <w:rPr>
          <w:rFonts w:eastAsia="Calibri"/>
          <w:sz w:val="24"/>
          <w:szCs w:val="24"/>
          <w:lang w:val="bg-BG" w:eastAsia="en-US"/>
        </w:rPr>
        <w:t>.</w:t>
      </w:r>
    </w:p>
    <w:p w14:paraId="77283F9A" w14:textId="77777777" w:rsidR="0006206F" w:rsidRPr="00CA5B9B" w:rsidRDefault="0006206F" w:rsidP="003C4A4D">
      <w:pPr>
        <w:suppressAutoHyphens w:val="0"/>
        <w:spacing w:line="276" w:lineRule="auto"/>
        <w:ind w:left="708"/>
        <w:jc w:val="both"/>
        <w:rPr>
          <w:rFonts w:eastAsia="Calibri"/>
          <w:sz w:val="24"/>
          <w:szCs w:val="24"/>
          <w:lang w:eastAsia="en-US"/>
        </w:rPr>
      </w:pPr>
    </w:p>
    <w:p w14:paraId="36CD22D1" w14:textId="77777777" w:rsidR="000E0922" w:rsidRPr="003C4A4D" w:rsidRDefault="000E0922" w:rsidP="003C4A4D">
      <w:pPr>
        <w:suppressAutoHyphens w:val="0"/>
        <w:spacing w:line="276" w:lineRule="auto"/>
        <w:ind w:left="708"/>
        <w:jc w:val="both"/>
        <w:rPr>
          <w:rFonts w:eastAsia="Calibri"/>
          <w:sz w:val="24"/>
          <w:szCs w:val="24"/>
          <w:lang w:val="bg-BG" w:eastAsia="en-US"/>
        </w:rPr>
      </w:pPr>
    </w:p>
    <w:p w14:paraId="7586F13F" w14:textId="70087C0A" w:rsidR="003C4A4D" w:rsidRPr="007942E5" w:rsidRDefault="00301A63" w:rsidP="00C33A37">
      <w:pPr>
        <w:pStyle w:val="ListParagraph"/>
        <w:numPr>
          <w:ilvl w:val="0"/>
          <w:numId w:val="9"/>
        </w:numPr>
        <w:shd w:val="clear" w:color="auto" w:fill="DBDBDB" w:themeFill="accent3" w:themeFillTint="66"/>
        <w:suppressAutoHyphens w:val="0"/>
        <w:spacing w:line="276" w:lineRule="auto"/>
        <w:ind w:left="0" w:firstLine="708"/>
        <w:jc w:val="both"/>
        <w:rPr>
          <w:rFonts w:eastAsia="Calibri"/>
          <w:b/>
          <w:sz w:val="24"/>
          <w:szCs w:val="24"/>
          <w:lang w:val="bg-BG" w:eastAsia="en-US"/>
        </w:rPr>
      </w:pPr>
      <w:r>
        <w:rPr>
          <w:rFonts w:eastAsia="Calibri"/>
          <w:b/>
          <w:sz w:val="24"/>
          <w:szCs w:val="24"/>
          <w:u w:val="single"/>
          <w:lang w:val="bg-BG" w:eastAsia="en-US"/>
        </w:rPr>
        <w:t>По</w:t>
      </w:r>
      <w:r w:rsidRPr="00301A63">
        <w:rPr>
          <w:rFonts w:eastAsia="Calibri"/>
          <w:b/>
          <w:sz w:val="24"/>
          <w:szCs w:val="24"/>
          <w:u w:val="single"/>
          <w:lang w:val="bg-BG" w:eastAsia="en-US"/>
        </w:rPr>
        <w:t xml:space="preserve"> </w:t>
      </w:r>
      <w:r w:rsidR="003C4A4D" w:rsidRPr="00301A63">
        <w:rPr>
          <w:rFonts w:eastAsia="Calibri"/>
          <w:b/>
          <w:sz w:val="24"/>
          <w:szCs w:val="24"/>
          <w:u w:val="single"/>
          <w:lang w:val="bg-BG" w:eastAsia="en-US"/>
        </w:rPr>
        <w:t>§ 7</w:t>
      </w:r>
      <w:r>
        <w:rPr>
          <w:rFonts w:eastAsia="Calibri"/>
          <w:b/>
          <w:sz w:val="24"/>
          <w:szCs w:val="24"/>
          <w:lang w:val="bg-BG" w:eastAsia="en-US"/>
        </w:rPr>
        <w:t>, с който в</w:t>
      </w:r>
      <w:r w:rsidR="003C4A4D" w:rsidRPr="007942E5">
        <w:rPr>
          <w:rFonts w:eastAsia="Calibri"/>
          <w:b/>
          <w:sz w:val="24"/>
          <w:szCs w:val="24"/>
          <w:lang w:val="bg-BG" w:eastAsia="en-US"/>
        </w:rPr>
        <w:t xml:space="preserve"> чл. 244 се правят следните изменения и допълнения</w:t>
      </w:r>
      <w:r>
        <w:rPr>
          <w:rFonts w:eastAsia="Calibri"/>
          <w:b/>
          <w:sz w:val="24"/>
          <w:szCs w:val="24"/>
          <w:lang w:val="bg-BG" w:eastAsia="en-US"/>
        </w:rPr>
        <w:t xml:space="preserve">, </w:t>
      </w:r>
      <w:r w:rsidRPr="00301A63">
        <w:rPr>
          <w:rFonts w:eastAsia="Calibri"/>
          <w:b/>
          <w:sz w:val="24"/>
          <w:szCs w:val="24"/>
          <w:lang w:val="bg-BG" w:eastAsia="en-US"/>
        </w:rPr>
        <w:t xml:space="preserve">КТ „Подкрепа“ </w:t>
      </w:r>
      <w:r>
        <w:rPr>
          <w:rFonts w:eastAsia="Calibri"/>
          <w:b/>
          <w:sz w:val="24"/>
          <w:szCs w:val="24"/>
          <w:lang w:val="bg-BG" w:eastAsia="en-US"/>
        </w:rPr>
        <w:t xml:space="preserve">КАТЕГОРИЧНО </w:t>
      </w:r>
      <w:r w:rsidRPr="00301A63">
        <w:rPr>
          <w:rFonts w:eastAsia="Calibri"/>
          <w:b/>
          <w:sz w:val="24"/>
          <w:szCs w:val="24"/>
          <w:lang w:val="bg-BG" w:eastAsia="en-US"/>
        </w:rPr>
        <w:t>НЕ ПОДКРЕПЯ</w:t>
      </w:r>
      <w:r>
        <w:rPr>
          <w:rFonts w:eastAsia="Calibri"/>
          <w:b/>
          <w:sz w:val="24"/>
          <w:szCs w:val="24"/>
          <w:lang w:val="bg-BG" w:eastAsia="en-US"/>
        </w:rPr>
        <w:t xml:space="preserve"> НАПРАВЕНИТЕ</w:t>
      </w:r>
      <w:r w:rsidR="00D65CBF">
        <w:rPr>
          <w:rFonts w:eastAsia="Calibri"/>
          <w:b/>
          <w:sz w:val="24"/>
          <w:szCs w:val="24"/>
          <w:lang w:val="bg-BG" w:eastAsia="en-US"/>
        </w:rPr>
        <w:t xml:space="preserve"> ПРЕДЛОЖЕНИЯ</w:t>
      </w:r>
      <w:r w:rsidR="00C33A37">
        <w:rPr>
          <w:rFonts w:eastAsia="Calibri"/>
          <w:b/>
          <w:sz w:val="24"/>
          <w:szCs w:val="24"/>
          <w:lang w:val="bg-BG" w:eastAsia="en-US"/>
        </w:rPr>
        <w:t xml:space="preserve"> от МТСП</w:t>
      </w:r>
      <w:r w:rsidR="003C4A4D" w:rsidRPr="007942E5">
        <w:rPr>
          <w:rFonts w:eastAsia="Calibri"/>
          <w:b/>
          <w:sz w:val="24"/>
          <w:szCs w:val="24"/>
          <w:lang w:val="bg-BG" w:eastAsia="en-US"/>
        </w:rPr>
        <w:t>:</w:t>
      </w:r>
    </w:p>
    <w:p w14:paraId="101ED31A" w14:textId="77777777" w:rsidR="00EB70D9" w:rsidRDefault="00EB70D9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4A80C840" w14:textId="123B830A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1. Алинея 2 се изменя така:</w:t>
      </w:r>
    </w:p>
    <w:p w14:paraId="498F1B7D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“(2) Минималната работна заплата за страната за следващата година се определя до 1 октомври на текущата година като се вземат предвид следните критерии:</w:t>
      </w:r>
    </w:p>
    <w:p w14:paraId="121E54E4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1. покупателна способност на минималната работна заплата за страната, като се</w:t>
      </w:r>
      <w:r w:rsidRPr="003C4A4D">
        <w:rPr>
          <w:rFonts w:eastAsia="Calibri"/>
          <w:sz w:val="24"/>
          <w:szCs w:val="24"/>
          <w:lang w:eastAsia="en-US"/>
        </w:rPr>
        <w:t xml:space="preserve"> </w:t>
      </w:r>
      <w:r w:rsidRPr="003C4A4D">
        <w:rPr>
          <w:rFonts w:eastAsia="Calibri"/>
          <w:sz w:val="24"/>
          <w:szCs w:val="24"/>
          <w:lang w:val="bg-BG" w:eastAsia="en-US"/>
        </w:rPr>
        <w:t>отчита хармонизираният индекс на потребителските цени</w:t>
      </w:r>
      <w:r w:rsidRPr="003C4A4D">
        <w:rPr>
          <w:rFonts w:eastAsia="Calibri"/>
          <w:sz w:val="24"/>
          <w:szCs w:val="24"/>
          <w:lang w:eastAsia="en-US"/>
        </w:rPr>
        <w:t>/</w:t>
      </w:r>
      <w:r w:rsidRPr="003C4A4D">
        <w:rPr>
          <w:rFonts w:eastAsia="Calibri"/>
          <w:sz w:val="24"/>
          <w:szCs w:val="24"/>
          <w:lang w:val="bg-BG" w:eastAsia="en-US"/>
        </w:rPr>
        <w:t>индекса на потребителските цени;</w:t>
      </w:r>
    </w:p>
    <w:p w14:paraId="30AB776F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2. общо равнище на работните заплати и тяхното разпределение;</w:t>
      </w:r>
    </w:p>
    <w:p w14:paraId="3D11B78A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3. темп на растеж на работните заплати;</w:t>
      </w:r>
    </w:p>
    <w:p w14:paraId="6BBAF748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4. дългосрочни равнища на производителността на труда в страната.“</w:t>
      </w:r>
    </w:p>
    <w:p w14:paraId="7EAD704D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3C4A4D">
        <w:rPr>
          <w:rFonts w:eastAsia="Calibri"/>
          <w:b/>
          <w:bCs/>
          <w:sz w:val="24"/>
          <w:szCs w:val="24"/>
          <w:lang w:val="bg-BG" w:eastAsia="en-US"/>
        </w:rPr>
        <w:t xml:space="preserve">2. Създават се ал. 4, 5 и 6: </w:t>
      </w:r>
    </w:p>
    <w:p w14:paraId="5EBA3095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i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„(4) Веднъж на две/четири години се извършва оценка на адекватността на минималната работна заплата за страната. Размерът на минималната работна заплата е адекватен, когато нейният среден размер за предходните две/четири години е по-голям от 150/160/170 на сто</w:t>
      </w:r>
      <w:r w:rsidRPr="003C4A4D">
        <w:rPr>
          <w:rFonts w:eastAsia="Calibri"/>
          <w:i/>
          <w:sz w:val="24"/>
          <w:szCs w:val="24"/>
          <w:lang w:val="bg-BG" w:eastAsia="en-US"/>
        </w:rPr>
        <w:t xml:space="preserve"> </w:t>
      </w:r>
      <w:r w:rsidRPr="003C4A4D">
        <w:rPr>
          <w:rFonts w:eastAsia="Calibri"/>
          <w:sz w:val="24"/>
          <w:szCs w:val="24"/>
          <w:lang w:val="bg-BG" w:eastAsia="en-US"/>
        </w:rPr>
        <w:t>от средния размер на линията на бедност за същия период.</w:t>
      </w:r>
    </w:p>
    <w:p w14:paraId="27E6B2A6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(5) Размерът на минималната работна заплата за страната и оценката на нейната адекватност се определят в сътрудничество и след консултации с представителните организации на работниците и служителите и на работодателите по ред и начин, определени с наредба на Министерския съвет.</w:t>
      </w:r>
    </w:p>
    <w:p w14:paraId="58606112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(6) По-големи размери на минималната работна заплата могат да се уговарят в колективен трудов договор на отраслово и браншово равнище.”</w:t>
      </w:r>
    </w:p>
    <w:p w14:paraId="0478D66B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b/>
          <w:sz w:val="24"/>
          <w:szCs w:val="24"/>
          <w:lang w:val="bg-BG" w:eastAsia="en-US"/>
        </w:rPr>
      </w:pPr>
    </w:p>
    <w:p w14:paraId="2AC68969" w14:textId="5DA7E3D6" w:rsidR="003C4A4D" w:rsidRPr="003C4A4D" w:rsidRDefault="00C33A37" w:rsidP="001C33A4">
      <w:pPr>
        <w:shd w:val="clear" w:color="auto" w:fill="DBDBDB" w:themeFill="accent3" w:themeFillTint="66"/>
        <w:suppressAutoHyphens w:val="0"/>
        <w:spacing w:line="276" w:lineRule="auto"/>
        <w:ind w:firstLine="708"/>
        <w:jc w:val="both"/>
        <w:rPr>
          <w:rFonts w:eastAsia="Calibri"/>
          <w:b/>
          <w:sz w:val="24"/>
          <w:szCs w:val="24"/>
          <w:lang w:val="bg-BG" w:eastAsia="en-US"/>
        </w:rPr>
      </w:pPr>
      <w:r>
        <w:rPr>
          <w:rFonts w:eastAsia="Calibri"/>
          <w:b/>
          <w:sz w:val="24"/>
          <w:szCs w:val="24"/>
          <w:lang w:val="bg-BG" w:eastAsia="en-US"/>
        </w:rPr>
        <w:t xml:space="preserve">КТ „Подкрепа“ </w:t>
      </w:r>
      <w:r w:rsidR="00B83D2C">
        <w:rPr>
          <w:rFonts w:eastAsia="Calibri"/>
          <w:b/>
          <w:sz w:val="24"/>
          <w:szCs w:val="24"/>
          <w:lang w:val="bg-BG" w:eastAsia="en-US"/>
        </w:rPr>
        <w:t xml:space="preserve">ПРЕДЛАГА СЛЕДНАТА РЕДАКЦИЯ </w:t>
      </w:r>
      <w:r>
        <w:rPr>
          <w:rFonts w:eastAsia="Calibri"/>
          <w:b/>
          <w:sz w:val="24"/>
          <w:szCs w:val="24"/>
          <w:lang w:val="bg-BG" w:eastAsia="en-US"/>
        </w:rPr>
        <w:t>на ал.</w:t>
      </w:r>
      <w:r w:rsidR="001C33A4">
        <w:rPr>
          <w:rFonts w:eastAsia="Calibri"/>
          <w:b/>
          <w:sz w:val="24"/>
          <w:szCs w:val="24"/>
          <w:lang w:val="bg-BG" w:eastAsia="en-US"/>
        </w:rPr>
        <w:t xml:space="preserve">ал. </w:t>
      </w:r>
      <w:r>
        <w:rPr>
          <w:rFonts w:eastAsia="Calibri"/>
          <w:b/>
          <w:sz w:val="24"/>
          <w:szCs w:val="24"/>
          <w:lang w:val="bg-BG" w:eastAsia="en-US"/>
        </w:rPr>
        <w:t xml:space="preserve">2, </w:t>
      </w:r>
      <w:r w:rsidR="00B83D2C">
        <w:rPr>
          <w:rFonts w:eastAsia="Calibri"/>
          <w:b/>
          <w:sz w:val="24"/>
          <w:szCs w:val="24"/>
          <w:lang w:val="bg-BG" w:eastAsia="en-US"/>
        </w:rPr>
        <w:t>4, 5 и 6:</w:t>
      </w:r>
    </w:p>
    <w:p w14:paraId="6B811986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i/>
          <w:iCs/>
          <w:sz w:val="24"/>
          <w:szCs w:val="24"/>
          <w:lang w:val="bg-BG" w:eastAsia="en-US"/>
        </w:rPr>
      </w:pPr>
      <w:r w:rsidRPr="003C4A4D">
        <w:rPr>
          <w:rFonts w:eastAsia="Calibri"/>
          <w:i/>
          <w:iCs/>
          <w:sz w:val="24"/>
          <w:szCs w:val="24"/>
          <w:lang w:val="bg-BG" w:eastAsia="en-US"/>
        </w:rPr>
        <w:t>“(2) Минималната работна заплата за страната за следващата година се определя до 1 октомври на текущата година като се вземат предвид следните критерии:</w:t>
      </w:r>
    </w:p>
    <w:p w14:paraId="3C252A0F" w14:textId="5F66603B" w:rsidR="003C4A4D" w:rsidRPr="003C4A4D" w:rsidRDefault="00467123" w:rsidP="00467123">
      <w:pPr>
        <w:suppressAutoHyphens w:val="0"/>
        <w:spacing w:line="276" w:lineRule="auto"/>
        <w:ind w:firstLine="708"/>
        <w:jc w:val="both"/>
        <w:rPr>
          <w:rFonts w:eastAsia="Calibri"/>
          <w:i/>
          <w:iCs/>
          <w:sz w:val="24"/>
          <w:szCs w:val="24"/>
          <w:lang w:val="bg-BG" w:eastAsia="en-US"/>
        </w:rPr>
      </w:pPr>
      <w:r w:rsidRPr="00900E6F">
        <w:rPr>
          <w:rFonts w:eastAsia="Calibri"/>
          <w:i/>
          <w:iCs/>
          <w:sz w:val="24"/>
          <w:szCs w:val="24"/>
          <w:lang w:val="bg-BG" w:eastAsia="en-US"/>
        </w:rPr>
        <w:lastRenderedPageBreak/>
        <w:t xml:space="preserve">1. </w:t>
      </w:r>
      <w:r w:rsidR="003C4A4D" w:rsidRPr="003C4A4D">
        <w:rPr>
          <w:rFonts w:eastAsia="Calibri"/>
          <w:i/>
          <w:iCs/>
          <w:sz w:val="24"/>
          <w:szCs w:val="24"/>
          <w:lang w:val="bg-BG" w:eastAsia="en-US"/>
        </w:rPr>
        <w:t>покупателната способност на законоустановените минимални работни заплати, като се взема предвид издръжката на живота;</w:t>
      </w:r>
    </w:p>
    <w:p w14:paraId="78CB531E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i/>
          <w:iCs/>
          <w:sz w:val="24"/>
          <w:szCs w:val="24"/>
          <w:lang w:val="bg-BG" w:eastAsia="en-US"/>
        </w:rPr>
      </w:pPr>
      <w:r w:rsidRPr="003C4A4D">
        <w:rPr>
          <w:rFonts w:eastAsia="Calibri"/>
          <w:i/>
          <w:iCs/>
          <w:sz w:val="24"/>
          <w:szCs w:val="24"/>
          <w:lang w:val="bg-BG" w:eastAsia="en-US"/>
        </w:rPr>
        <w:t>2. общо равнище на работните заплати и тяхното разпределение;</w:t>
      </w:r>
    </w:p>
    <w:p w14:paraId="2B40A5A7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i/>
          <w:iCs/>
          <w:sz w:val="24"/>
          <w:szCs w:val="24"/>
          <w:lang w:val="bg-BG" w:eastAsia="en-US"/>
        </w:rPr>
      </w:pPr>
      <w:r w:rsidRPr="003C4A4D">
        <w:rPr>
          <w:rFonts w:eastAsia="Calibri"/>
          <w:i/>
          <w:iCs/>
          <w:sz w:val="24"/>
          <w:szCs w:val="24"/>
          <w:lang w:val="bg-BG" w:eastAsia="en-US"/>
        </w:rPr>
        <w:t>3. темп на растеж на работните заплати;</w:t>
      </w:r>
    </w:p>
    <w:p w14:paraId="5FFA8DD0" w14:textId="5492AABE" w:rsidR="003C4A4D" w:rsidRPr="003C4A4D" w:rsidRDefault="003C4A4D" w:rsidP="00467123">
      <w:pPr>
        <w:suppressAutoHyphens w:val="0"/>
        <w:spacing w:line="276" w:lineRule="auto"/>
        <w:ind w:firstLine="708"/>
        <w:jc w:val="both"/>
        <w:rPr>
          <w:rFonts w:eastAsia="Calibri"/>
          <w:i/>
          <w:iCs/>
          <w:sz w:val="24"/>
          <w:szCs w:val="24"/>
          <w:lang w:val="bg-BG" w:eastAsia="en-US"/>
        </w:rPr>
      </w:pPr>
      <w:r w:rsidRPr="003C4A4D">
        <w:rPr>
          <w:rFonts w:eastAsia="Calibri"/>
          <w:i/>
          <w:iCs/>
          <w:sz w:val="24"/>
          <w:szCs w:val="24"/>
          <w:lang w:val="bg-BG" w:eastAsia="en-US"/>
        </w:rPr>
        <w:t>4. дългосрочните равнища и развитието на националната производителност – БВП на зает, БДС на зает, производителност на труда, за период от 10 година, в т.ч. 5 година прогнозни данни.“</w:t>
      </w:r>
    </w:p>
    <w:p w14:paraId="1E85054A" w14:textId="77777777" w:rsidR="00467123" w:rsidRPr="00900E6F" w:rsidRDefault="00467123" w:rsidP="003C4A4D">
      <w:pPr>
        <w:suppressAutoHyphens w:val="0"/>
        <w:spacing w:line="276" w:lineRule="auto"/>
        <w:ind w:firstLine="708"/>
        <w:jc w:val="both"/>
        <w:rPr>
          <w:rFonts w:eastAsia="Calibri"/>
          <w:i/>
          <w:iCs/>
          <w:sz w:val="24"/>
          <w:szCs w:val="24"/>
          <w:lang w:val="bg-BG" w:eastAsia="en-US"/>
        </w:rPr>
      </w:pPr>
    </w:p>
    <w:p w14:paraId="36181902" w14:textId="5C86EF63" w:rsidR="003C4A4D" w:rsidRPr="003C4A4D" w:rsidRDefault="00E06996" w:rsidP="003C4A4D">
      <w:pPr>
        <w:suppressAutoHyphens w:val="0"/>
        <w:spacing w:line="276" w:lineRule="auto"/>
        <w:ind w:firstLine="708"/>
        <w:jc w:val="both"/>
        <w:rPr>
          <w:rFonts w:eastAsia="Calibri"/>
          <w:i/>
          <w:iCs/>
          <w:sz w:val="24"/>
          <w:szCs w:val="24"/>
          <w:lang w:val="bg-BG" w:eastAsia="en-US"/>
        </w:rPr>
      </w:pPr>
      <w:r w:rsidRPr="00900E6F">
        <w:rPr>
          <w:rFonts w:eastAsia="Calibri"/>
          <w:i/>
          <w:iCs/>
          <w:sz w:val="24"/>
          <w:szCs w:val="24"/>
          <w:lang w:val="bg-BG" w:eastAsia="en-US"/>
        </w:rPr>
        <w:t>„</w:t>
      </w:r>
      <w:r w:rsidR="003C4A4D" w:rsidRPr="003C4A4D">
        <w:rPr>
          <w:rFonts w:eastAsia="Calibri"/>
          <w:i/>
          <w:iCs/>
          <w:sz w:val="24"/>
          <w:szCs w:val="24"/>
          <w:lang w:val="bg-BG" w:eastAsia="en-US"/>
        </w:rPr>
        <w:t>(4) Всяка година се извършва оценка на минималната работна заплата за страната. Размерът на минималната работна заплата е адекватен, когато е поне 100% от издръжката на живота, отчетен за същия период.</w:t>
      </w:r>
    </w:p>
    <w:p w14:paraId="558422C3" w14:textId="4F708FC4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i/>
          <w:iCs/>
          <w:sz w:val="24"/>
          <w:szCs w:val="24"/>
          <w:lang w:val="bg-BG" w:eastAsia="en-US"/>
        </w:rPr>
      </w:pPr>
      <w:r w:rsidRPr="003C4A4D">
        <w:rPr>
          <w:rFonts w:eastAsia="Calibri"/>
          <w:i/>
          <w:iCs/>
          <w:sz w:val="24"/>
          <w:szCs w:val="24"/>
          <w:lang w:val="bg-BG" w:eastAsia="en-US"/>
        </w:rPr>
        <w:t xml:space="preserve">(5) Размерът на минималната работна заплата за страната се определя в сътрудничество и след консултации с представителните организации на работниците и служителите и на работодателите </w:t>
      </w:r>
      <w:r w:rsidR="00E06996" w:rsidRPr="00900E6F">
        <w:rPr>
          <w:rFonts w:eastAsia="Calibri"/>
          <w:i/>
          <w:iCs/>
          <w:sz w:val="24"/>
          <w:szCs w:val="24"/>
          <w:lang w:val="bg-BG" w:eastAsia="en-US"/>
        </w:rPr>
        <w:t xml:space="preserve">и не може да бъде по-ниска от изчислената </w:t>
      </w:r>
      <w:r w:rsidRPr="003C4A4D">
        <w:rPr>
          <w:rFonts w:eastAsia="Calibri"/>
          <w:i/>
          <w:iCs/>
          <w:sz w:val="24"/>
          <w:szCs w:val="24"/>
          <w:lang w:val="bg-BG" w:eastAsia="en-US"/>
        </w:rPr>
        <w:t>по ред и начин, определен с наредба на Министерския съвет.</w:t>
      </w:r>
    </w:p>
    <w:p w14:paraId="4BC574E9" w14:textId="0CDC7C6F" w:rsidR="003C4A4D" w:rsidRPr="003C4A4D" w:rsidRDefault="003C4A4D" w:rsidP="007942E5">
      <w:pPr>
        <w:suppressAutoHyphens w:val="0"/>
        <w:spacing w:line="276" w:lineRule="auto"/>
        <w:ind w:firstLine="708"/>
        <w:jc w:val="both"/>
        <w:rPr>
          <w:rFonts w:eastAsia="Calibri"/>
          <w:i/>
          <w:iCs/>
          <w:sz w:val="24"/>
          <w:szCs w:val="24"/>
          <w:lang w:val="bg-BG" w:eastAsia="en-US"/>
        </w:rPr>
      </w:pPr>
      <w:r w:rsidRPr="003C4A4D">
        <w:rPr>
          <w:rFonts w:eastAsia="Calibri"/>
          <w:i/>
          <w:iCs/>
          <w:sz w:val="24"/>
          <w:szCs w:val="24"/>
          <w:lang w:val="bg-BG" w:eastAsia="en-US"/>
        </w:rPr>
        <w:t>(6) Министерство на труда и социалната политика ежегодно, но не по-късно от 1 август на следващата година извършва оценка на адекватността на минималното работна заплата, спрямо издръжката на живота за предходната година.</w:t>
      </w:r>
      <w:r w:rsidR="007942E5" w:rsidRPr="00900E6F">
        <w:rPr>
          <w:rFonts w:eastAsia="Calibri"/>
          <w:i/>
          <w:iCs/>
          <w:sz w:val="24"/>
          <w:szCs w:val="24"/>
          <w:lang w:val="bg-BG" w:eastAsia="en-US"/>
        </w:rPr>
        <w:t xml:space="preserve">“ </w:t>
      </w:r>
    </w:p>
    <w:p w14:paraId="7122FA50" w14:textId="77777777" w:rsidR="003C4A4D" w:rsidRPr="007942E5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bCs/>
          <w:sz w:val="24"/>
          <w:szCs w:val="24"/>
          <w:lang w:val="bg-BG" w:eastAsia="en-US"/>
        </w:rPr>
      </w:pPr>
    </w:p>
    <w:p w14:paraId="25CF06E6" w14:textId="77777777" w:rsidR="00DC04F8" w:rsidRPr="00CA5B9B" w:rsidRDefault="001C33A4" w:rsidP="007F2BA6">
      <w:pPr>
        <w:suppressAutoHyphens w:val="0"/>
        <w:spacing w:line="276" w:lineRule="auto"/>
        <w:ind w:firstLine="708"/>
        <w:jc w:val="both"/>
        <w:rPr>
          <w:rFonts w:eastAsia="Calibri"/>
          <w:b/>
          <w:sz w:val="24"/>
          <w:szCs w:val="24"/>
          <w:lang w:val="bg-BG" w:eastAsia="en-US"/>
        </w:rPr>
      </w:pPr>
      <w:r w:rsidRPr="00CA5B9B">
        <w:rPr>
          <w:rFonts w:eastAsia="Calibri"/>
          <w:b/>
          <w:sz w:val="24"/>
          <w:szCs w:val="24"/>
          <w:u w:val="single"/>
          <w:lang w:val="bg-BG" w:eastAsia="en-US"/>
        </w:rPr>
        <w:t>МОТИВИ</w:t>
      </w:r>
      <w:r w:rsidRPr="00CA5B9B">
        <w:rPr>
          <w:rFonts w:eastAsia="Calibri"/>
          <w:b/>
          <w:sz w:val="24"/>
          <w:szCs w:val="24"/>
          <w:lang w:val="bg-BG" w:eastAsia="en-US"/>
        </w:rPr>
        <w:t>:</w:t>
      </w:r>
    </w:p>
    <w:p w14:paraId="0BF78CCF" w14:textId="501DA0D7" w:rsidR="007F2BA6" w:rsidRPr="00CA5B9B" w:rsidRDefault="001C33A4" w:rsidP="007F2BA6">
      <w:pPr>
        <w:suppressAutoHyphens w:val="0"/>
        <w:spacing w:line="276" w:lineRule="auto"/>
        <w:ind w:firstLine="708"/>
        <w:jc w:val="both"/>
        <w:rPr>
          <w:rFonts w:eastAsia="Calibri"/>
          <w:bCs/>
          <w:sz w:val="24"/>
          <w:szCs w:val="22"/>
          <w:lang w:val="bg-BG" w:eastAsia="en-US"/>
        </w:rPr>
      </w:pPr>
      <w:r w:rsidRPr="00CA5B9B">
        <w:rPr>
          <w:rFonts w:eastAsia="Calibri"/>
          <w:bCs/>
          <w:sz w:val="24"/>
          <w:szCs w:val="24"/>
          <w:lang w:val="bg-BG" w:eastAsia="en-US"/>
        </w:rPr>
        <w:t xml:space="preserve">Предложените от МТСП </w:t>
      </w:r>
      <w:r w:rsidR="00457E30" w:rsidRPr="00CA5B9B">
        <w:rPr>
          <w:rFonts w:eastAsia="Calibri"/>
          <w:bCs/>
          <w:sz w:val="24"/>
          <w:szCs w:val="24"/>
          <w:lang w:val="bg-BG" w:eastAsia="en-US"/>
        </w:rPr>
        <w:t>текстове</w:t>
      </w:r>
      <w:r w:rsidRPr="00CA5B9B">
        <w:rPr>
          <w:rFonts w:eastAsia="Calibri"/>
          <w:bCs/>
          <w:sz w:val="24"/>
          <w:szCs w:val="24"/>
          <w:lang w:val="bg-BG" w:eastAsia="en-US"/>
        </w:rPr>
        <w:t xml:space="preserve"> директно противоречат на </w:t>
      </w:r>
      <w:r w:rsidR="00457E30" w:rsidRPr="00CA5B9B">
        <w:rPr>
          <w:rFonts w:eastAsia="Calibri"/>
          <w:bCs/>
          <w:sz w:val="24"/>
          <w:szCs w:val="24"/>
          <w:lang w:val="bg-BG" w:eastAsia="en-US"/>
        </w:rPr>
        <w:t xml:space="preserve">целта и разпоредбите </w:t>
      </w:r>
      <w:r w:rsidRPr="00CA5B9B">
        <w:rPr>
          <w:rFonts w:eastAsia="Calibri"/>
          <w:bCs/>
          <w:sz w:val="24"/>
          <w:szCs w:val="24"/>
          <w:lang w:val="bg-BG" w:eastAsia="en-US"/>
        </w:rPr>
        <w:t>на ДАМРЗ</w:t>
      </w:r>
      <w:r w:rsidR="0055778B" w:rsidRPr="00CA5B9B">
        <w:rPr>
          <w:rFonts w:eastAsia="Calibri"/>
          <w:bCs/>
          <w:sz w:val="24"/>
          <w:szCs w:val="24"/>
          <w:lang w:val="bg-BG" w:eastAsia="en-US"/>
        </w:rPr>
        <w:t xml:space="preserve"> (чл.5, т.2)</w:t>
      </w:r>
      <w:r w:rsidRPr="00CA5B9B">
        <w:rPr>
          <w:rFonts w:eastAsia="Calibri"/>
          <w:bCs/>
          <w:sz w:val="24"/>
          <w:szCs w:val="24"/>
          <w:lang w:val="bg-BG" w:eastAsia="en-US"/>
        </w:rPr>
        <w:t xml:space="preserve"> и </w:t>
      </w:r>
      <w:r w:rsidR="007F2BA6" w:rsidRPr="00CA5B9B">
        <w:rPr>
          <w:rFonts w:eastAsia="Calibri"/>
          <w:bCs/>
          <w:sz w:val="24"/>
          <w:szCs w:val="22"/>
          <w:lang w:val="bg-BG" w:eastAsia="en-US"/>
        </w:rPr>
        <w:t>буквално унищожава</w:t>
      </w:r>
      <w:r w:rsidR="00DC04F8" w:rsidRPr="00CA5B9B">
        <w:rPr>
          <w:rFonts w:eastAsia="Calibri"/>
          <w:bCs/>
          <w:sz w:val="24"/>
          <w:szCs w:val="22"/>
          <w:lang w:val="bg-BG" w:eastAsia="en-US"/>
        </w:rPr>
        <w:t>т</w:t>
      </w:r>
      <w:r w:rsidR="007F2BA6" w:rsidRPr="00CA5B9B">
        <w:rPr>
          <w:rFonts w:eastAsia="Calibri"/>
          <w:bCs/>
          <w:sz w:val="24"/>
          <w:szCs w:val="22"/>
          <w:lang w:val="bg-BG" w:eastAsia="en-US"/>
        </w:rPr>
        <w:t xml:space="preserve"> тенденцията за доближаване на минималната работна заплата до издръжката на живота, като обрича</w:t>
      </w:r>
      <w:r w:rsidR="00457E30" w:rsidRPr="00CA5B9B">
        <w:rPr>
          <w:rFonts w:eastAsia="Calibri"/>
          <w:bCs/>
          <w:sz w:val="24"/>
          <w:szCs w:val="22"/>
          <w:lang w:val="bg-BG" w:eastAsia="en-US"/>
        </w:rPr>
        <w:t>т</w:t>
      </w:r>
      <w:r w:rsidR="007F2BA6" w:rsidRPr="00CA5B9B">
        <w:rPr>
          <w:rFonts w:eastAsia="Calibri"/>
          <w:bCs/>
          <w:sz w:val="24"/>
          <w:szCs w:val="22"/>
          <w:lang w:val="bg-BG" w:eastAsia="en-US"/>
        </w:rPr>
        <w:t xml:space="preserve"> покупателната способност на МРЗ и размера на самата МРЗ да си останат далеч под жизнения минимум.</w:t>
      </w:r>
    </w:p>
    <w:p w14:paraId="5483DF8A" w14:textId="52BD53A4" w:rsidR="0055778B" w:rsidRPr="00CA5B9B" w:rsidRDefault="0055778B" w:rsidP="007F2BA6">
      <w:pPr>
        <w:suppressAutoHyphens w:val="0"/>
        <w:spacing w:line="276" w:lineRule="auto"/>
        <w:ind w:firstLine="708"/>
        <w:jc w:val="both"/>
        <w:rPr>
          <w:rFonts w:eastAsia="Calibri"/>
          <w:bCs/>
          <w:sz w:val="24"/>
          <w:szCs w:val="22"/>
          <w:lang w:val="bg-BG" w:eastAsia="en-US"/>
        </w:rPr>
      </w:pPr>
      <w:r w:rsidRPr="00CA5B9B">
        <w:rPr>
          <w:rFonts w:eastAsia="Calibri"/>
          <w:bCs/>
          <w:sz w:val="24"/>
          <w:szCs w:val="22"/>
          <w:lang w:val="bg-BG" w:eastAsia="en-US"/>
        </w:rPr>
        <w:t>Текстовете са обтекаеми и не съдържат никаква конкретика по отношението на задълженията и правата на страните н тристранния диалог за разработването и приемането на методика за изчисляване на МРЗ-</w:t>
      </w:r>
    </w:p>
    <w:p w14:paraId="1443F689" w14:textId="058CBD91" w:rsidR="0048331E" w:rsidRPr="00CA5B9B" w:rsidRDefault="0048331E" w:rsidP="007F2BA6">
      <w:pPr>
        <w:suppressAutoHyphens w:val="0"/>
        <w:spacing w:line="276" w:lineRule="auto"/>
        <w:ind w:firstLine="708"/>
        <w:jc w:val="both"/>
        <w:rPr>
          <w:rFonts w:eastAsia="Calibri"/>
          <w:bCs/>
          <w:sz w:val="24"/>
          <w:szCs w:val="22"/>
          <w:lang w:val="bg-BG" w:eastAsia="en-US"/>
        </w:rPr>
      </w:pPr>
      <w:r w:rsidRPr="00CA5B9B">
        <w:rPr>
          <w:rFonts w:eastAsia="Calibri"/>
          <w:bCs/>
          <w:sz w:val="24"/>
          <w:szCs w:val="22"/>
          <w:lang w:val="bg-BG" w:eastAsia="en-US"/>
        </w:rPr>
        <w:t xml:space="preserve">Предложението МРЗ да се актуализира с инфлацията икономически и математически ще остави нивото на минималните заплати далече от адекватността им към </w:t>
      </w:r>
      <w:r w:rsidR="0064566E" w:rsidRPr="00CA5B9B">
        <w:rPr>
          <w:rFonts w:eastAsia="Calibri"/>
          <w:bCs/>
          <w:sz w:val="24"/>
          <w:szCs w:val="22"/>
          <w:lang w:val="bg-BG" w:eastAsia="en-US"/>
        </w:rPr>
        <w:t>издръжката на живота, като ножицата ще се отваря</w:t>
      </w:r>
      <w:r w:rsidR="00D35C30" w:rsidRPr="00CA5B9B">
        <w:rPr>
          <w:rFonts w:eastAsia="Calibri"/>
          <w:bCs/>
          <w:sz w:val="24"/>
          <w:szCs w:val="22"/>
          <w:lang w:val="bg-BG" w:eastAsia="en-US"/>
        </w:rPr>
        <w:t xml:space="preserve"> с времето</w:t>
      </w:r>
      <w:r w:rsidR="0064566E" w:rsidRPr="00CA5B9B">
        <w:rPr>
          <w:rFonts w:eastAsia="Calibri"/>
          <w:bCs/>
          <w:sz w:val="24"/>
          <w:szCs w:val="22"/>
          <w:lang w:val="bg-BG" w:eastAsia="en-US"/>
        </w:rPr>
        <w:t xml:space="preserve"> все повече между МРЗ, СРЗ и жизнения минимум и</w:t>
      </w:r>
      <w:r w:rsidR="00F935FF" w:rsidRPr="00CA5B9B">
        <w:rPr>
          <w:rFonts w:eastAsia="Calibri"/>
          <w:bCs/>
          <w:sz w:val="24"/>
          <w:szCs w:val="22"/>
          <w:lang w:val="bg-BG" w:eastAsia="en-US"/>
        </w:rPr>
        <w:t xml:space="preserve"> с което КТ „Подкрепа“ категорично не е съгласн</w:t>
      </w:r>
      <w:r w:rsidR="00D35C30" w:rsidRPr="00CA5B9B">
        <w:rPr>
          <w:rFonts w:eastAsia="Calibri"/>
          <w:bCs/>
          <w:sz w:val="24"/>
          <w:szCs w:val="22"/>
          <w:lang w:val="bg-BG" w:eastAsia="en-US"/>
        </w:rPr>
        <w:t>а</w:t>
      </w:r>
      <w:r w:rsidR="00F935FF" w:rsidRPr="00CA5B9B">
        <w:rPr>
          <w:rFonts w:eastAsia="Calibri"/>
          <w:bCs/>
          <w:sz w:val="24"/>
          <w:szCs w:val="22"/>
          <w:lang w:val="bg-BG" w:eastAsia="en-US"/>
        </w:rPr>
        <w:t>.</w:t>
      </w:r>
    </w:p>
    <w:p w14:paraId="6D591225" w14:textId="239FD196" w:rsidR="00487DE3" w:rsidRPr="00CA5B9B" w:rsidRDefault="00487DE3" w:rsidP="007F2BA6">
      <w:pPr>
        <w:suppressAutoHyphens w:val="0"/>
        <w:spacing w:line="276" w:lineRule="auto"/>
        <w:ind w:firstLine="708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A5B9B">
        <w:rPr>
          <w:rFonts w:eastAsia="Calibri"/>
          <w:bCs/>
          <w:sz w:val="24"/>
          <w:szCs w:val="22"/>
          <w:lang w:val="bg-BG" w:eastAsia="en-US"/>
        </w:rPr>
        <w:t>Икономически и социално е неиздържано да се</w:t>
      </w:r>
      <w:r w:rsidR="00EB5DF6" w:rsidRPr="00CA5B9B">
        <w:rPr>
          <w:rFonts w:eastAsia="Calibri"/>
          <w:bCs/>
          <w:sz w:val="24"/>
          <w:szCs w:val="22"/>
          <w:lang w:val="bg-BG" w:eastAsia="en-US"/>
        </w:rPr>
        <w:t xml:space="preserve"> предлага </w:t>
      </w:r>
      <w:r w:rsidRPr="00CA5B9B">
        <w:rPr>
          <w:rFonts w:eastAsia="Calibri"/>
          <w:bCs/>
          <w:sz w:val="24"/>
          <w:szCs w:val="22"/>
          <w:lang w:val="bg-BG" w:eastAsia="en-US"/>
        </w:rPr>
        <w:t>изчислява</w:t>
      </w:r>
      <w:r w:rsidR="00EB5DF6" w:rsidRPr="00CA5B9B">
        <w:rPr>
          <w:rFonts w:eastAsia="Calibri"/>
          <w:bCs/>
          <w:sz w:val="24"/>
          <w:szCs w:val="22"/>
          <w:lang w:val="bg-BG" w:eastAsia="en-US"/>
        </w:rPr>
        <w:t>нето на</w:t>
      </w:r>
      <w:r w:rsidRPr="00CA5B9B">
        <w:rPr>
          <w:rFonts w:eastAsia="Calibri"/>
          <w:bCs/>
          <w:sz w:val="24"/>
          <w:szCs w:val="22"/>
          <w:lang w:val="bg-BG" w:eastAsia="en-US"/>
        </w:rPr>
        <w:t xml:space="preserve"> адекватността на МРЗ </w:t>
      </w:r>
      <w:r w:rsidR="00EB5DF6" w:rsidRPr="00CA5B9B">
        <w:rPr>
          <w:rFonts w:eastAsia="Calibri"/>
          <w:bCs/>
          <w:sz w:val="24"/>
          <w:szCs w:val="22"/>
          <w:lang w:val="bg-BG" w:eastAsia="en-US"/>
        </w:rPr>
        <w:t xml:space="preserve">да е </w:t>
      </w:r>
      <w:r w:rsidRPr="00CA5B9B">
        <w:rPr>
          <w:rFonts w:eastAsia="Calibri"/>
          <w:bCs/>
          <w:sz w:val="24"/>
          <w:szCs w:val="22"/>
          <w:lang w:val="bg-BG" w:eastAsia="en-US"/>
        </w:rPr>
        <w:t xml:space="preserve">в сравнение с линията на бедност, която също не кореспондира с живота. </w:t>
      </w:r>
      <w:r w:rsidR="00EB5DF6" w:rsidRPr="00CA5B9B">
        <w:rPr>
          <w:rFonts w:eastAsia="Calibri"/>
          <w:bCs/>
          <w:sz w:val="24"/>
          <w:szCs w:val="22"/>
          <w:lang w:val="bg-BG" w:eastAsia="en-US"/>
        </w:rPr>
        <w:t>Второ - л</w:t>
      </w:r>
      <w:r w:rsidR="005D1A2F" w:rsidRPr="00CA5B9B">
        <w:rPr>
          <w:rFonts w:eastAsia="Calibri"/>
          <w:bCs/>
          <w:sz w:val="24"/>
          <w:szCs w:val="22"/>
          <w:lang w:val="bg-BG" w:eastAsia="en-US"/>
        </w:rPr>
        <w:t xml:space="preserve">инията </w:t>
      </w:r>
      <w:r w:rsidRPr="00CA5B9B">
        <w:rPr>
          <w:rFonts w:eastAsia="Calibri"/>
          <w:bCs/>
          <w:sz w:val="24"/>
          <w:szCs w:val="22"/>
          <w:lang w:val="bg-BG" w:eastAsia="en-US"/>
        </w:rPr>
        <w:t>на бедност се изчислява в минало време и няма как да се сравняват величини от различни времеви отрязъци.</w:t>
      </w:r>
    </w:p>
    <w:p w14:paraId="32E19E1E" w14:textId="39EA9F71" w:rsidR="007F2BA6" w:rsidRPr="00CA5B9B" w:rsidRDefault="007E758F" w:rsidP="007F2BA6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firstLine="708"/>
        <w:contextualSpacing/>
        <w:jc w:val="both"/>
        <w:rPr>
          <w:rFonts w:eastAsia="Calibri"/>
          <w:bCs/>
          <w:sz w:val="24"/>
          <w:szCs w:val="22"/>
          <w:lang w:val="bg-BG" w:eastAsia="en-US"/>
        </w:rPr>
      </w:pPr>
      <w:r w:rsidRPr="00CA5B9B">
        <w:rPr>
          <w:rFonts w:eastAsia="Calibri"/>
          <w:bCs/>
          <w:sz w:val="24"/>
          <w:szCs w:val="22"/>
          <w:lang w:val="bg-BG" w:eastAsia="en-US"/>
        </w:rPr>
        <w:t>С т</w:t>
      </w:r>
      <w:r w:rsidR="007F2BA6" w:rsidRPr="00CA5B9B">
        <w:rPr>
          <w:rFonts w:eastAsia="Calibri"/>
          <w:bCs/>
          <w:sz w:val="24"/>
          <w:szCs w:val="22"/>
          <w:lang w:val="bg-BG" w:eastAsia="en-US"/>
        </w:rPr>
        <w:t xml:space="preserve">ези </w:t>
      </w:r>
      <w:r w:rsidRPr="00CA5B9B">
        <w:rPr>
          <w:rFonts w:eastAsia="Calibri"/>
          <w:bCs/>
          <w:sz w:val="24"/>
          <w:szCs w:val="22"/>
          <w:lang w:val="bg-BG" w:eastAsia="en-US"/>
        </w:rPr>
        <w:t>предложения</w:t>
      </w:r>
      <w:r w:rsidR="007F2BA6" w:rsidRPr="00CA5B9B">
        <w:rPr>
          <w:rFonts w:eastAsia="Calibri"/>
          <w:bCs/>
          <w:sz w:val="24"/>
          <w:szCs w:val="22"/>
          <w:lang w:val="bg-BG" w:eastAsia="en-US"/>
        </w:rPr>
        <w:t xml:space="preserve"> ще създаде високо </w:t>
      </w:r>
      <w:r w:rsidR="00D35C30" w:rsidRPr="00CA5B9B">
        <w:rPr>
          <w:rFonts w:eastAsia="Calibri"/>
          <w:bCs/>
          <w:sz w:val="24"/>
          <w:szCs w:val="22"/>
          <w:lang w:val="bg-BG" w:eastAsia="en-US"/>
        </w:rPr>
        <w:t xml:space="preserve">излишно </w:t>
      </w:r>
      <w:r w:rsidR="007F2BA6" w:rsidRPr="00CA5B9B">
        <w:rPr>
          <w:rFonts w:eastAsia="Calibri"/>
          <w:bCs/>
          <w:sz w:val="24"/>
          <w:szCs w:val="22"/>
          <w:lang w:val="bg-BG" w:eastAsia="en-US"/>
        </w:rPr>
        <w:t xml:space="preserve">напрежение в синдикалните среди и сред работещите, защото с </w:t>
      </w:r>
      <w:r w:rsidR="00BA71E0" w:rsidRPr="00CA5B9B">
        <w:rPr>
          <w:rFonts w:eastAsia="Calibri"/>
          <w:bCs/>
          <w:sz w:val="24"/>
          <w:szCs w:val="22"/>
          <w:lang w:val="bg-BG" w:eastAsia="en-US"/>
        </w:rPr>
        <w:t>тях</w:t>
      </w:r>
      <w:r w:rsidR="007F2BA6" w:rsidRPr="00CA5B9B">
        <w:rPr>
          <w:rFonts w:eastAsia="Calibri"/>
          <w:bCs/>
          <w:sz w:val="24"/>
          <w:szCs w:val="22"/>
          <w:lang w:val="bg-BG" w:eastAsia="en-US"/>
        </w:rPr>
        <w:t xml:space="preserve"> се демонстрира нихилизъм по отношение на борбата срещу бедността</w:t>
      </w:r>
      <w:r w:rsidRPr="00CA5B9B">
        <w:rPr>
          <w:rFonts w:eastAsia="Calibri"/>
          <w:bCs/>
          <w:sz w:val="24"/>
          <w:szCs w:val="22"/>
          <w:lang w:val="bg-BG" w:eastAsia="en-US"/>
        </w:rPr>
        <w:t>,</w:t>
      </w:r>
      <w:r w:rsidR="007F2BA6" w:rsidRPr="00CA5B9B">
        <w:rPr>
          <w:rFonts w:eastAsia="Calibri"/>
          <w:bCs/>
          <w:sz w:val="24"/>
          <w:szCs w:val="22"/>
          <w:lang w:val="bg-BG" w:eastAsia="en-US"/>
        </w:rPr>
        <w:t xml:space="preserve"> социалното изключване</w:t>
      </w:r>
      <w:r w:rsidRPr="00CA5B9B">
        <w:rPr>
          <w:rFonts w:eastAsia="Calibri"/>
          <w:bCs/>
          <w:sz w:val="24"/>
          <w:szCs w:val="22"/>
          <w:lang w:val="bg-BG" w:eastAsia="en-US"/>
        </w:rPr>
        <w:t xml:space="preserve"> и адекватното заплащане на труда</w:t>
      </w:r>
      <w:r w:rsidR="007F2BA6" w:rsidRPr="00CA5B9B">
        <w:rPr>
          <w:rFonts w:eastAsia="Calibri"/>
          <w:bCs/>
          <w:sz w:val="24"/>
          <w:szCs w:val="22"/>
          <w:lang w:val="bg-BG" w:eastAsia="en-US"/>
        </w:rPr>
        <w:t>.</w:t>
      </w:r>
    </w:p>
    <w:p w14:paraId="147BB23A" w14:textId="17988F4D" w:rsidR="007F2BA6" w:rsidRPr="00CA5B9B" w:rsidRDefault="00BA71E0" w:rsidP="00BA71E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firstLine="708"/>
        <w:contextualSpacing/>
        <w:jc w:val="both"/>
        <w:rPr>
          <w:rFonts w:eastAsia="Calibri"/>
          <w:bCs/>
          <w:sz w:val="24"/>
          <w:szCs w:val="22"/>
          <w:lang w:val="bg-BG" w:eastAsia="en-US"/>
        </w:rPr>
      </w:pPr>
      <w:r w:rsidRPr="00CA5B9B">
        <w:rPr>
          <w:rFonts w:eastAsia="Calibri"/>
          <w:bCs/>
          <w:sz w:val="24"/>
          <w:szCs w:val="22"/>
          <w:lang w:val="bg-BG" w:eastAsia="en-US"/>
        </w:rPr>
        <w:t xml:space="preserve">Текстовете са </w:t>
      </w:r>
      <w:r w:rsidR="00D35C30" w:rsidRPr="00CA5B9B">
        <w:rPr>
          <w:rFonts w:eastAsia="Calibri"/>
          <w:bCs/>
          <w:sz w:val="24"/>
          <w:szCs w:val="22"/>
          <w:lang w:val="bg-BG" w:eastAsia="en-US"/>
        </w:rPr>
        <w:t xml:space="preserve">и </w:t>
      </w:r>
      <w:r w:rsidR="007F2BA6" w:rsidRPr="00CA5B9B">
        <w:rPr>
          <w:rFonts w:eastAsia="Calibri"/>
          <w:bCs/>
          <w:sz w:val="24"/>
          <w:szCs w:val="22"/>
          <w:lang w:val="bg-BG" w:eastAsia="en-US"/>
        </w:rPr>
        <w:t>обществено недопустим</w:t>
      </w:r>
      <w:r w:rsidRPr="00CA5B9B">
        <w:rPr>
          <w:rFonts w:eastAsia="Calibri"/>
          <w:bCs/>
          <w:sz w:val="24"/>
          <w:szCs w:val="22"/>
          <w:lang w:val="bg-BG" w:eastAsia="en-US"/>
        </w:rPr>
        <w:t>и</w:t>
      </w:r>
      <w:r w:rsidR="00D35C30" w:rsidRPr="00CA5B9B">
        <w:rPr>
          <w:rFonts w:eastAsia="Calibri"/>
          <w:bCs/>
          <w:sz w:val="24"/>
          <w:szCs w:val="22"/>
          <w:lang w:val="bg-BG" w:eastAsia="en-US"/>
        </w:rPr>
        <w:t>,</w:t>
      </w:r>
      <w:r w:rsidRPr="00CA5B9B">
        <w:rPr>
          <w:rFonts w:eastAsia="Calibri"/>
          <w:bCs/>
          <w:sz w:val="24"/>
          <w:szCs w:val="22"/>
          <w:lang w:val="bg-BG" w:eastAsia="en-US"/>
        </w:rPr>
        <w:t xml:space="preserve"> и могат да се квалифицират като</w:t>
      </w:r>
      <w:r w:rsidR="007F2BA6" w:rsidRPr="00CA5B9B">
        <w:rPr>
          <w:rFonts w:eastAsia="Calibri"/>
          <w:bCs/>
          <w:sz w:val="24"/>
          <w:szCs w:val="22"/>
          <w:lang w:val="bg-BG" w:eastAsia="en-US"/>
        </w:rPr>
        <w:t xml:space="preserve"> неадекватна държавна политика и подигравка към работещите и колективното договаряне.</w:t>
      </w:r>
    </w:p>
    <w:p w14:paraId="00FDE164" w14:textId="6E7489C0" w:rsidR="007942E5" w:rsidRPr="00CA5B9B" w:rsidRDefault="00BA71E0" w:rsidP="007F2BA6">
      <w:pPr>
        <w:suppressAutoHyphens w:val="0"/>
        <w:spacing w:line="276" w:lineRule="auto"/>
        <w:ind w:firstLine="708"/>
        <w:jc w:val="both"/>
        <w:rPr>
          <w:rFonts w:eastAsia="Calibri"/>
          <w:bCs/>
          <w:sz w:val="24"/>
          <w:szCs w:val="22"/>
          <w:lang w:val="bg-BG" w:eastAsia="en-US"/>
        </w:rPr>
      </w:pPr>
      <w:r w:rsidRPr="00CA5B9B">
        <w:rPr>
          <w:rFonts w:eastAsia="Calibri"/>
          <w:bCs/>
          <w:sz w:val="24"/>
          <w:szCs w:val="22"/>
          <w:lang w:val="bg-BG" w:eastAsia="en-US"/>
        </w:rPr>
        <w:t>Не на последно място н</w:t>
      </w:r>
      <w:r w:rsidR="007F2BA6" w:rsidRPr="00CA5B9B">
        <w:rPr>
          <w:rFonts w:eastAsia="Calibri"/>
          <w:bCs/>
          <w:sz w:val="24"/>
          <w:szCs w:val="22"/>
          <w:lang w:val="bg-BG" w:eastAsia="en-US"/>
        </w:rPr>
        <w:t>е са отразени или обсъждани предложенията на КТ „Подкрепа“ и на другите социални партньори, по време на продължилата почти една година експертна работна група</w:t>
      </w:r>
      <w:r w:rsidR="00DC04F8" w:rsidRPr="00CA5B9B">
        <w:rPr>
          <w:rFonts w:eastAsia="Calibri"/>
          <w:bCs/>
          <w:sz w:val="24"/>
          <w:szCs w:val="22"/>
          <w:lang w:val="bg-BG" w:eastAsia="en-US"/>
        </w:rPr>
        <w:t xml:space="preserve"> за </w:t>
      </w:r>
      <w:r w:rsidR="009B4E51" w:rsidRPr="00CA5B9B">
        <w:rPr>
          <w:rFonts w:eastAsia="Calibri"/>
          <w:bCs/>
          <w:sz w:val="24"/>
          <w:szCs w:val="22"/>
          <w:lang w:val="bg-BG" w:eastAsia="en-US"/>
        </w:rPr>
        <w:t xml:space="preserve">идентифициране на </w:t>
      </w:r>
      <w:r w:rsidR="00DC04F8" w:rsidRPr="00CA5B9B">
        <w:rPr>
          <w:rFonts w:eastAsia="Calibri"/>
          <w:bCs/>
          <w:sz w:val="24"/>
          <w:szCs w:val="22"/>
          <w:lang w:val="bg-BG" w:eastAsia="en-US"/>
        </w:rPr>
        <w:t>критериите и начина</w:t>
      </w:r>
      <w:r w:rsidR="009B4E51" w:rsidRPr="00CA5B9B">
        <w:rPr>
          <w:rFonts w:eastAsia="Calibri"/>
          <w:bCs/>
          <w:sz w:val="24"/>
          <w:szCs w:val="22"/>
          <w:lang w:val="bg-BG" w:eastAsia="en-US"/>
        </w:rPr>
        <w:t xml:space="preserve"> (методиката)</w:t>
      </w:r>
      <w:r w:rsidR="00DC04F8" w:rsidRPr="00CA5B9B">
        <w:rPr>
          <w:rFonts w:eastAsia="Calibri"/>
          <w:bCs/>
          <w:sz w:val="24"/>
          <w:szCs w:val="22"/>
          <w:lang w:val="bg-BG" w:eastAsia="en-US"/>
        </w:rPr>
        <w:t xml:space="preserve"> на изчисляване на МРЗ.</w:t>
      </w:r>
    </w:p>
    <w:p w14:paraId="44EED8CA" w14:textId="4824541E" w:rsidR="00F935FF" w:rsidRPr="00CA5B9B" w:rsidRDefault="00F935FF" w:rsidP="007F2BA6">
      <w:pPr>
        <w:suppressAutoHyphens w:val="0"/>
        <w:spacing w:line="276" w:lineRule="auto"/>
        <w:ind w:firstLine="708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A5B9B">
        <w:rPr>
          <w:rFonts w:eastAsia="Calibri"/>
          <w:bCs/>
          <w:sz w:val="24"/>
          <w:szCs w:val="22"/>
          <w:lang w:val="bg-BG" w:eastAsia="en-US"/>
        </w:rPr>
        <w:lastRenderedPageBreak/>
        <w:t xml:space="preserve">КТ „ Подкрепа“ настоява промените в Кодекса на труда, касаещи определянето на минималната работна заплата да се извършват паралелно с </w:t>
      </w:r>
      <w:r w:rsidR="006A1A9F" w:rsidRPr="00CA5B9B">
        <w:rPr>
          <w:rFonts w:eastAsia="Calibri"/>
          <w:bCs/>
          <w:sz w:val="24"/>
          <w:szCs w:val="22"/>
          <w:lang w:val="bg-BG" w:eastAsia="en-US"/>
        </w:rPr>
        <w:t xml:space="preserve">изготвянето на проект на нормативен акт, след </w:t>
      </w:r>
      <w:r w:rsidRPr="00CA5B9B">
        <w:rPr>
          <w:rFonts w:eastAsia="Calibri"/>
          <w:bCs/>
          <w:sz w:val="24"/>
          <w:szCs w:val="22"/>
          <w:lang w:val="bg-BG" w:eastAsia="en-US"/>
        </w:rPr>
        <w:t>постигането на</w:t>
      </w:r>
      <w:r w:rsidR="005925DB" w:rsidRPr="00CA5B9B">
        <w:rPr>
          <w:rFonts w:eastAsia="Calibri"/>
          <w:bCs/>
          <w:sz w:val="24"/>
          <w:szCs w:val="22"/>
          <w:lang w:val="bg-BG" w:eastAsia="en-US"/>
        </w:rPr>
        <w:t xml:space="preserve"> </w:t>
      </w:r>
      <w:r w:rsidRPr="00CA5B9B">
        <w:rPr>
          <w:rFonts w:eastAsia="Calibri"/>
          <w:bCs/>
          <w:sz w:val="24"/>
          <w:szCs w:val="22"/>
          <w:lang w:val="bg-BG" w:eastAsia="en-US"/>
        </w:rPr>
        <w:t>консенсус</w:t>
      </w:r>
      <w:r w:rsidR="006A1A9F" w:rsidRPr="00CA5B9B">
        <w:rPr>
          <w:rFonts w:eastAsia="Calibri"/>
          <w:bCs/>
          <w:sz w:val="24"/>
          <w:szCs w:val="22"/>
          <w:lang w:val="bg-BG" w:eastAsia="en-US"/>
        </w:rPr>
        <w:t>,</w:t>
      </w:r>
      <w:r w:rsidRPr="00CA5B9B">
        <w:rPr>
          <w:rFonts w:eastAsia="Calibri"/>
          <w:bCs/>
          <w:sz w:val="24"/>
          <w:szCs w:val="22"/>
          <w:lang w:val="bg-BG" w:eastAsia="en-US"/>
        </w:rPr>
        <w:t xml:space="preserve"> </w:t>
      </w:r>
      <w:r w:rsidR="006A0E05" w:rsidRPr="00CA5B9B">
        <w:rPr>
          <w:rFonts w:eastAsia="Calibri"/>
          <w:bCs/>
          <w:sz w:val="24"/>
          <w:szCs w:val="22"/>
          <w:lang w:val="bg-BG" w:eastAsia="en-US"/>
        </w:rPr>
        <w:t>регламентиращ</w:t>
      </w:r>
      <w:r w:rsidRPr="00CA5B9B">
        <w:rPr>
          <w:rFonts w:eastAsia="Calibri"/>
          <w:bCs/>
          <w:sz w:val="24"/>
          <w:szCs w:val="22"/>
          <w:lang w:val="bg-BG" w:eastAsia="en-US"/>
        </w:rPr>
        <w:t xml:space="preserve"> </w:t>
      </w:r>
      <w:r w:rsidR="005925DB" w:rsidRPr="00CA5B9B">
        <w:rPr>
          <w:rFonts w:eastAsia="Calibri"/>
          <w:bCs/>
          <w:sz w:val="24"/>
          <w:szCs w:val="22"/>
          <w:lang w:val="bg-BG" w:eastAsia="en-US"/>
        </w:rPr>
        <w:t xml:space="preserve">методиката </w:t>
      </w:r>
      <w:r w:rsidR="00FB2679" w:rsidRPr="00CA5B9B">
        <w:rPr>
          <w:rFonts w:eastAsia="Calibri"/>
          <w:bCs/>
          <w:sz w:val="24"/>
          <w:szCs w:val="22"/>
          <w:lang w:val="bg-BG" w:eastAsia="en-US"/>
        </w:rPr>
        <w:t>(</w:t>
      </w:r>
      <w:r w:rsidR="005925DB" w:rsidRPr="00CA5B9B">
        <w:rPr>
          <w:rFonts w:eastAsia="Calibri"/>
          <w:bCs/>
          <w:sz w:val="24"/>
          <w:szCs w:val="22"/>
          <w:lang w:val="bg-BG" w:eastAsia="en-US"/>
        </w:rPr>
        <w:t>критериите и различната тежест на всеки от тях</w:t>
      </w:r>
      <w:r w:rsidR="00FB2679" w:rsidRPr="00CA5B9B">
        <w:rPr>
          <w:rFonts w:eastAsia="Calibri"/>
          <w:bCs/>
          <w:sz w:val="24"/>
          <w:szCs w:val="22"/>
          <w:lang w:val="bg-BG" w:eastAsia="en-US"/>
        </w:rPr>
        <w:t>)</w:t>
      </w:r>
      <w:r w:rsidR="005925DB" w:rsidRPr="00CA5B9B">
        <w:rPr>
          <w:rFonts w:eastAsia="Calibri"/>
          <w:bCs/>
          <w:sz w:val="24"/>
          <w:szCs w:val="22"/>
          <w:lang w:val="bg-BG" w:eastAsia="en-US"/>
        </w:rPr>
        <w:t xml:space="preserve"> </w:t>
      </w:r>
      <w:r w:rsidR="00FB2679" w:rsidRPr="00CA5B9B">
        <w:rPr>
          <w:rFonts w:eastAsia="Calibri"/>
          <w:bCs/>
          <w:sz w:val="24"/>
          <w:szCs w:val="22"/>
          <w:lang w:val="bg-BG" w:eastAsia="en-US"/>
        </w:rPr>
        <w:t xml:space="preserve">за </w:t>
      </w:r>
      <w:r w:rsidR="005925DB" w:rsidRPr="00CA5B9B">
        <w:rPr>
          <w:rFonts w:eastAsia="Calibri"/>
          <w:bCs/>
          <w:sz w:val="24"/>
          <w:szCs w:val="22"/>
          <w:lang w:val="bg-BG" w:eastAsia="en-US"/>
        </w:rPr>
        <w:t xml:space="preserve"> изчисляване на на МРЗ.</w:t>
      </w:r>
    </w:p>
    <w:p w14:paraId="52E4B706" w14:textId="77777777" w:rsidR="001C33A4" w:rsidRPr="00CA5B9B" w:rsidRDefault="001C33A4" w:rsidP="003C4A4D">
      <w:pPr>
        <w:suppressAutoHyphens w:val="0"/>
        <w:spacing w:line="276" w:lineRule="auto"/>
        <w:ind w:firstLine="708"/>
        <w:jc w:val="both"/>
        <w:rPr>
          <w:rFonts w:eastAsia="Calibri"/>
          <w:bCs/>
          <w:sz w:val="24"/>
          <w:szCs w:val="24"/>
          <w:lang w:val="bg-BG" w:eastAsia="en-US"/>
        </w:rPr>
      </w:pPr>
    </w:p>
    <w:p w14:paraId="71B41213" w14:textId="77777777" w:rsidR="001C33A4" w:rsidRPr="003C4A4D" w:rsidRDefault="001C33A4" w:rsidP="003C4A4D">
      <w:pPr>
        <w:suppressAutoHyphens w:val="0"/>
        <w:spacing w:line="276" w:lineRule="auto"/>
        <w:ind w:firstLine="708"/>
        <w:jc w:val="both"/>
        <w:rPr>
          <w:rFonts w:eastAsia="Calibri"/>
          <w:bCs/>
          <w:sz w:val="24"/>
          <w:szCs w:val="24"/>
          <w:lang w:val="bg-BG" w:eastAsia="en-US"/>
        </w:rPr>
      </w:pPr>
    </w:p>
    <w:p w14:paraId="2FCED637" w14:textId="70CABD76" w:rsidR="00324BDD" w:rsidRDefault="00324BDD" w:rsidP="00324BDD">
      <w:pPr>
        <w:pStyle w:val="ListParagraph"/>
        <w:numPr>
          <w:ilvl w:val="0"/>
          <w:numId w:val="9"/>
        </w:numPr>
        <w:shd w:val="clear" w:color="auto" w:fill="DBDBDB" w:themeFill="accent3" w:themeFillTint="66"/>
        <w:suppressAutoHyphens w:val="0"/>
        <w:spacing w:line="276" w:lineRule="auto"/>
        <w:ind w:left="0" w:firstLine="708"/>
        <w:jc w:val="both"/>
        <w:rPr>
          <w:rFonts w:eastAsia="Calibri"/>
          <w:b/>
          <w:sz w:val="24"/>
          <w:szCs w:val="24"/>
          <w:lang w:val="bg-BG" w:eastAsia="en-US"/>
        </w:rPr>
      </w:pPr>
      <w:r w:rsidRPr="00B14CA7">
        <w:rPr>
          <w:rFonts w:eastAsia="Calibri"/>
          <w:b/>
          <w:sz w:val="24"/>
          <w:szCs w:val="24"/>
          <w:u w:val="single"/>
          <w:lang w:val="bg-BG" w:eastAsia="en-US"/>
        </w:rPr>
        <w:t>По § 8</w:t>
      </w:r>
      <w:r w:rsidR="003B3AD6">
        <w:rPr>
          <w:rFonts w:eastAsia="Calibri"/>
          <w:b/>
          <w:sz w:val="24"/>
          <w:szCs w:val="24"/>
          <w:lang w:val="bg-BG" w:eastAsia="en-US"/>
        </w:rPr>
        <w:t xml:space="preserve"> -</w:t>
      </w:r>
      <w:r w:rsidRPr="00324BDD">
        <w:rPr>
          <w:rFonts w:eastAsia="Calibri"/>
          <w:b/>
          <w:sz w:val="24"/>
          <w:szCs w:val="24"/>
          <w:lang w:val="bg-BG" w:eastAsia="en-US"/>
        </w:rPr>
        <w:t xml:space="preserve"> </w:t>
      </w:r>
      <w:r w:rsidR="003B3AD6">
        <w:rPr>
          <w:rFonts w:eastAsia="Calibri"/>
          <w:b/>
          <w:sz w:val="24"/>
          <w:szCs w:val="24"/>
          <w:lang w:val="bg-BG" w:eastAsia="en-US"/>
        </w:rPr>
        <w:t xml:space="preserve">КТ „Подкрепа“ </w:t>
      </w:r>
      <w:r w:rsidR="000B6327">
        <w:rPr>
          <w:rFonts w:eastAsia="Calibri"/>
          <w:b/>
          <w:sz w:val="24"/>
          <w:szCs w:val="24"/>
          <w:lang w:val="bg-BG" w:eastAsia="en-US"/>
        </w:rPr>
        <w:t xml:space="preserve">ПОДКРЕПЯ </w:t>
      </w:r>
      <w:r w:rsidR="003B3AD6">
        <w:rPr>
          <w:rFonts w:eastAsia="Calibri"/>
          <w:b/>
          <w:sz w:val="24"/>
          <w:szCs w:val="24"/>
          <w:lang w:val="bg-BG" w:eastAsia="en-US"/>
        </w:rPr>
        <w:t xml:space="preserve"> направеното предложение, </w:t>
      </w:r>
      <w:r w:rsidRPr="00324BDD">
        <w:rPr>
          <w:rFonts w:eastAsia="Calibri"/>
          <w:b/>
          <w:sz w:val="24"/>
          <w:szCs w:val="24"/>
          <w:lang w:val="bg-BG" w:eastAsia="en-US"/>
        </w:rPr>
        <w:t xml:space="preserve">с който в чл. 399, ал. 2 </w:t>
      </w:r>
      <w:r w:rsidRPr="00C24DC4">
        <w:rPr>
          <w:rFonts w:eastAsia="Calibri"/>
          <w:bCs/>
          <w:sz w:val="24"/>
          <w:szCs w:val="24"/>
          <w:lang w:val="bg-BG" w:eastAsia="en-US"/>
        </w:rPr>
        <w:t>след думите „служебното правоотношение“ се поставя запетая и се добавя „</w:t>
      </w:r>
      <w:bookmarkStart w:id="0" w:name="_Hlk181873852"/>
      <w:r w:rsidRPr="00C24DC4">
        <w:rPr>
          <w:rFonts w:eastAsia="Calibri"/>
          <w:bCs/>
          <w:sz w:val="24"/>
          <w:szCs w:val="24"/>
          <w:lang w:val="bg-BG" w:eastAsia="en-US"/>
        </w:rPr>
        <w:t>както и на изпълнението на задълженията по колективен трудов договор, сключен на отраслово или браншово равнище</w:t>
      </w:r>
      <w:bookmarkEnd w:id="0"/>
      <w:r w:rsidRPr="00C24DC4">
        <w:rPr>
          <w:rFonts w:eastAsia="Calibri"/>
          <w:bCs/>
          <w:sz w:val="24"/>
          <w:szCs w:val="24"/>
          <w:lang w:val="bg-BG" w:eastAsia="en-US"/>
        </w:rPr>
        <w:t>“</w:t>
      </w:r>
      <w:r w:rsidR="00AC17DA" w:rsidRPr="00C24DC4">
        <w:rPr>
          <w:rFonts w:eastAsia="Calibri"/>
          <w:bCs/>
          <w:sz w:val="24"/>
          <w:szCs w:val="24"/>
          <w:lang w:val="bg-BG" w:eastAsia="en-US"/>
        </w:rPr>
        <w:t>.</w:t>
      </w:r>
      <w:r w:rsidRPr="00324BDD">
        <w:rPr>
          <w:rFonts w:eastAsia="Calibri"/>
          <w:b/>
          <w:sz w:val="24"/>
          <w:szCs w:val="24"/>
          <w:lang w:val="bg-BG" w:eastAsia="en-US"/>
        </w:rPr>
        <w:t xml:space="preserve"> </w:t>
      </w:r>
    </w:p>
    <w:p w14:paraId="04ADBF6A" w14:textId="77777777" w:rsidR="002066B8" w:rsidRDefault="002066B8" w:rsidP="002066B8">
      <w:pPr>
        <w:suppressAutoHyphens w:val="0"/>
        <w:spacing w:line="276" w:lineRule="auto"/>
        <w:jc w:val="both"/>
        <w:rPr>
          <w:rFonts w:eastAsia="Calibri"/>
          <w:b/>
          <w:sz w:val="24"/>
          <w:szCs w:val="24"/>
          <w:lang w:val="bg-BG" w:eastAsia="en-US"/>
        </w:rPr>
      </w:pPr>
    </w:p>
    <w:p w14:paraId="25B73581" w14:textId="77777777" w:rsidR="002066B8" w:rsidRPr="002066B8" w:rsidRDefault="002066B8" w:rsidP="002066B8">
      <w:pPr>
        <w:suppressAutoHyphens w:val="0"/>
        <w:spacing w:line="276" w:lineRule="auto"/>
        <w:jc w:val="both"/>
        <w:rPr>
          <w:rFonts w:eastAsia="Calibri"/>
          <w:b/>
          <w:sz w:val="24"/>
          <w:szCs w:val="24"/>
          <w:lang w:val="bg-BG" w:eastAsia="en-US"/>
        </w:rPr>
      </w:pPr>
    </w:p>
    <w:p w14:paraId="671BDBFC" w14:textId="3DCB8E70" w:rsidR="00324BDD" w:rsidRDefault="000B6327" w:rsidP="00324BDD">
      <w:pPr>
        <w:pStyle w:val="ListParagraph"/>
        <w:numPr>
          <w:ilvl w:val="0"/>
          <w:numId w:val="9"/>
        </w:numPr>
        <w:shd w:val="clear" w:color="auto" w:fill="DBDBDB" w:themeFill="accent3" w:themeFillTint="66"/>
        <w:suppressAutoHyphens w:val="0"/>
        <w:spacing w:line="276" w:lineRule="auto"/>
        <w:ind w:left="0" w:firstLine="708"/>
        <w:jc w:val="both"/>
        <w:rPr>
          <w:rFonts w:eastAsia="Calibri"/>
          <w:b/>
          <w:sz w:val="24"/>
          <w:szCs w:val="24"/>
          <w:lang w:val="bg-BG" w:eastAsia="en-US"/>
        </w:rPr>
      </w:pPr>
      <w:r w:rsidRPr="00B14CA7">
        <w:rPr>
          <w:rFonts w:eastAsia="Calibri"/>
          <w:b/>
          <w:sz w:val="24"/>
          <w:szCs w:val="24"/>
          <w:u w:val="single"/>
          <w:lang w:val="bg-BG" w:eastAsia="en-US"/>
        </w:rPr>
        <w:t xml:space="preserve">По </w:t>
      </w:r>
      <w:r w:rsidR="002066B8" w:rsidRPr="003C4A4D">
        <w:rPr>
          <w:rFonts w:eastAsia="Calibri"/>
          <w:b/>
          <w:sz w:val="24"/>
          <w:szCs w:val="24"/>
          <w:u w:val="single"/>
          <w:lang w:val="bg-BG" w:eastAsia="en-US"/>
        </w:rPr>
        <w:t>§ 9</w:t>
      </w:r>
      <w:r>
        <w:rPr>
          <w:rFonts w:eastAsia="Calibri"/>
          <w:b/>
          <w:sz w:val="24"/>
          <w:szCs w:val="24"/>
          <w:lang w:val="bg-BG" w:eastAsia="en-US"/>
        </w:rPr>
        <w:t xml:space="preserve"> - КТ „Подкрепа“ ПОДКРЕПЯ направеното предложение</w:t>
      </w:r>
      <w:r w:rsidR="00BC647F">
        <w:rPr>
          <w:rFonts w:eastAsia="Calibri"/>
          <w:b/>
          <w:sz w:val="24"/>
          <w:szCs w:val="24"/>
          <w:lang w:val="bg-BG" w:eastAsia="en-US"/>
        </w:rPr>
        <w:t xml:space="preserve"> в</w:t>
      </w:r>
      <w:r w:rsidR="002066B8" w:rsidRPr="003C4A4D">
        <w:rPr>
          <w:rFonts w:eastAsia="Calibri"/>
          <w:b/>
          <w:sz w:val="24"/>
          <w:szCs w:val="24"/>
          <w:lang w:val="bg-BG" w:eastAsia="en-US"/>
        </w:rPr>
        <w:t xml:space="preserve"> чл. 404</w:t>
      </w:r>
      <w:r w:rsidR="00BC647F">
        <w:rPr>
          <w:rFonts w:eastAsia="Calibri"/>
          <w:b/>
          <w:sz w:val="24"/>
          <w:szCs w:val="24"/>
          <w:lang w:val="bg-BG" w:eastAsia="en-US"/>
        </w:rPr>
        <w:t xml:space="preserve">, с които </w:t>
      </w:r>
      <w:r w:rsidR="002066B8" w:rsidRPr="003C4A4D">
        <w:rPr>
          <w:rFonts w:eastAsia="Calibri"/>
          <w:b/>
          <w:sz w:val="24"/>
          <w:szCs w:val="24"/>
          <w:lang w:val="bg-BG" w:eastAsia="en-US"/>
        </w:rPr>
        <w:t>се правят следните изменения и допълнения:</w:t>
      </w:r>
    </w:p>
    <w:p w14:paraId="70C88FE7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1. В ал. 1:</w:t>
      </w:r>
    </w:p>
    <w:p w14:paraId="594583C8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а) в текста преди т. 1 след думите „държавната служба“ се поставя запетая и се добавя „при неизпълнение на задълженията по колективен трудов договор, сключен на отраслово или браншово равнище“.</w:t>
      </w:r>
    </w:p>
    <w:p w14:paraId="5ADD7B07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б) се създава т. 13:</w:t>
      </w:r>
    </w:p>
    <w:p w14:paraId="7DC5A08B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„13. да дават задължителни предписания на работодателя за изпълнение на задължения по колективен трудов договор, сключен на отраслово или браншово равнище.“</w:t>
      </w:r>
    </w:p>
    <w:p w14:paraId="21ACEF02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2. В ал. 3 думите „т. 1 и/или т. 12“ се заменят с „т. 1, 12 и/или 13“, а след думите „държавната служба“ се поставя запетая и се добавя „и до неизпълнение на задълженията по колективен трудов договор, сключен на отраслово или браншово равнище“.</w:t>
      </w:r>
    </w:p>
    <w:p w14:paraId="064DD6C5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b/>
          <w:sz w:val="24"/>
          <w:szCs w:val="24"/>
          <w:lang w:val="bg-BG" w:eastAsia="en-US"/>
        </w:rPr>
      </w:pPr>
    </w:p>
    <w:p w14:paraId="7334F4F2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b/>
          <w:sz w:val="24"/>
          <w:szCs w:val="24"/>
          <w:lang w:val="bg-BG" w:eastAsia="en-US"/>
        </w:rPr>
      </w:pPr>
    </w:p>
    <w:p w14:paraId="51A5CD48" w14:textId="6C07E7A9" w:rsidR="003C4A4D" w:rsidRPr="00B14CA7" w:rsidRDefault="00F704B7" w:rsidP="00B14CA7">
      <w:pPr>
        <w:pStyle w:val="ListParagraph"/>
        <w:numPr>
          <w:ilvl w:val="0"/>
          <w:numId w:val="9"/>
        </w:numPr>
        <w:shd w:val="clear" w:color="auto" w:fill="DBDBDB" w:themeFill="accent3" w:themeFillTint="66"/>
        <w:suppressAutoHyphens w:val="0"/>
        <w:spacing w:line="276" w:lineRule="auto"/>
        <w:ind w:left="142" w:firstLine="566"/>
        <w:jc w:val="both"/>
        <w:rPr>
          <w:rFonts w:eastAsia="Calibri"/>
          <w:b/>
          <w:sz w:val="24"/>
          <w:szCs w:val="24"/>
          <w:lang w:val="bg-BG" w:eastAsia="en-US"/>
        </w:rPr>
      </w:pPr>
      <w:r w:rsidRPr="00B14CA7">
        <w:rPr>
          <w:rFonts w:eastAsia="Calibri"/>
          <w:b/>
          <w:sz w:val="24"/>
          <w:szCs w:val="24"/>
          <w:lang w:val="bg-BG" w:eastAsia="en-US"/>
        </w:rPr>
        <w:t xml:space="preserve">По </w:t>
      </w:r>
      <w:r w:rsidR="003C4A4D" w:rsidRPr="00B14CA7">
        <w:rPr>
          <w:rFonts w:eastAsia="Calibri"/>
          <w:b/>
          <w:sz w:val="24"/>
          <w:szCs w:val="24"/>
          <w:lang w:val="bg-BG" w:eastAsia="en-US"/>
        </w:rPr>
        <w:t>§ 10</w:t>
      </w:r>
      <w:r w:rsidR="00B14CA7" w:rsidRPr="00B14CA7">
        <w:rPr>
          <w:rFonts w:eastAsia="Calibri"/>
          <w:b/>
          <w:sz w:val="24"/>
          <w:szCs w:val="24"/>
          <w:lang w:val="bg-BG" w:eastAsia="en-US"/>
        </w:rPr>
        <w:t xml:space="preserve"> - КТ „Подкрепа“ ПОДКРЕПЯ направеното предложение, с които </w:t>
      </w:r>
      <w:r w:rsidR="00B14CA7" w:rsidRPr="003C4A4D">
        <w:rPr>
          <w:rFonts w:eastAsia="Calibri"/>
          <w:b/>
          <w:sz w:val="24"/>
          <w:szCs w:val="24"/>
          <w:lang w:val="bg-BG" w:eastAsia="en-US"/>
        </w:rPr>
        <w:t>се правят допълнения</w:t>
      </w:r>
      <w:r w:rsidR="003C4A4D" w:rsidRPr="00B14CA7">
        <w:rPr>
          <w:rFonts w:eastAsia="Calibri"/>
          <w:b/>
          <w:sz w:val="24"/>
          <w:szCs w:val="24"/>
          <w:lang w:val="bg-BG" w:eastAsia="en-US"/>
        </w:rPr>
        <w:t xml:space="preserve"> В § 1 от допълнителните разпоредби се създават т. 26, 27 и 28</w:t>
      </w:r>
      <w:r w:rsidR="00B14CA7" w:rsidRPr="00B14CA7">
        <w:rPr>
          <w:rFonts w:eastAsia="Calibri"/>
          <w:b/>
          <w:sz w:val="24"/>
          <w:szCs w:val="24"/>
          <w:lang w:val="bg-BG" w:eastAsia="en-US"/>
        </w:rPr>
        <w:t xml:space="preserve"> и ПРЕДЛАГА създаването и на т.29</w:t>
      </w:r>
      <w:r w:rsidR="003C4A4D" w:rsidRPr="00B14CA7">
        <w:rPr>
          <w:rFonts w:eastAsia="Calibri"/>
          <w:b/>
          <w:sz w:val="24"/>
          <w:szCs w:val="24"/>
          <w:lang w:val="bg-BG" w:eastAsia="en-US"/>
        </w:rPr>
        <w:t>:</w:t>
      </w:r>
    </w:p>
    <w:p w14:paraId="60C12AEE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„26. „Минимална работна заплата“ е най-ниското месечно трудово възнаграждение за отработено време или за извършена работа.</w:t>
      </w:r>
    </w:p>
    <w:p w14:paraId="6D98DC40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 xml:space="preserve">27. „Колективно договаряне“ са всички преговори, провеждани съгласно закон между работодател, група работодатели, една или повече организации на работодатели от една страна, и една или повече синдикални организации от друга страна за уреждане на въпроси на трудовите и непосредствено свързаните с тях отношения, осигурителните отношения и въпросите на жизненото равнище. </w:t>
      </w:r>
    </w:p>
    <w:p w14:paraId="1C4683C1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28. „Обхват на колективно договаряне“ е процентът работници и служители на национално равнище, определен като съотношение между общия брой работници и служители, спрямо които имат действие колективни трудови договори и общият брой работници и служители, чиито условия на труд могат да бъдат уредени с колективен трудов договор.“</w:t>
      </w:r>
    </w:p>
    <w:p w14:paraId="06CAF65B" w14:textId="43EB90CE" w:rsidR="00BB5FE9" w:rsidRDefault="003C4A4D" w:rsidP="00BB5FE9">
      <w:pPr>
        <w:suppressAutoHyphens w:val="0"/>
        <w:spacing w:line="276" w:lineRule="auto"/>
        <w:ind w:firstLine="708"/>
        <w:jc w:val="both"/>
        <w:rPr>
          <w:rFonts w:eastAsia="Calibri"/>
          <w:b/>
          <w:bCs/>
          <w:i/>
          <w:iCs/>
          <w:sz w:val="24"/>
          <w:szCs w:val="24"/>
          <w:highlight w:val="yellow"/>
          <w:lang w:val="bg-BG" w:eastAsia="en-US"/>
        </w:rPr>
      </w:pPr>
      <w:r w:rsidRPr="007D3597">
        <w:rPr>
          <w:rFonts w:eastAsia="Calibri"/>
          <w:b/>
          <w:bCs/>
          <w:i/>
          <w:iCs/>
          <w:sz w:val="24"/>
          <w:szCs w:val="24"/>
          <w:lang w:val="bg-BG" w:eastAsia="en-US"/>
        </w:rPr>
        <w:t>29. „Издръжката на живота“ е</w:t>
      </w:r>
      <w:r w:rsidR="00BB5FE9" w:rsidRPr="007D3597">
        <w:rPr>
          <w:rFonts w:eastAsia="Calibri"/>
          <w:b/>
          <w:bCs/>
          <w:i/>
          <w:iCs/>
          <w:sz w:val="24"/>
          <w:szCs w:val="24"/>
          <w:lang w:val="bg-BG" w:eastAsia="en-US"/>
        </w:rPr>
        <w:t xml:space="preserve"> равнището на заплащане</w:t>
      </w:r>
      <w:r w:rsidR="003D7177" w:rsidRPr="007D3597">
        <w:rPr>
          <w:rFonts w:eastAsia="Calibri"/>
          <w:b/>
          <w:bCs/>
          <w:i/>
          <w:iCs/>
          <w:sz w:val="24"/>
          <w:szCs w:val="24"/>
          <w:lang w:val="bg-BG" w:eastAsia="en-US"/>
        </w:rPr>
        <w:t xml:space="preserve"> на труда</w:t>
      </w:r>
      <w:r w:rsidR="00BB5FE9" w:rsidRPr="007D3597">
        <w:rPr>
          <w:rFonts w:eastAsia="Calibri"/>
          <w:b/>
          <w:bCs/>
          <w:i/>
          <w:iCs/>
          <w:sz w:val="24"/>
          <w:szCs w:val="24"/>
          <w:lang w:val="bg-BG" w:eastAsia="en-US"/>
        </w:rPr>
        <w:t>, което е</w:t>
      </w:r>
      <w:r w:rsidR="00BB5FE9" w:rsidRPr="00BB5FE9">
        <w:rPr>
          <w:rFonts w:eastAsia="Calibri"/>
          <w:b/>
          <w:bCs/>
          <w:i/>
          <w:iCs/>
          <w:sz w:val="24"/>
          <w:szCs w:val="24"/>
          <w:lang w:val="bg-BG" w:eastAsia="en-US"/>
        </w:rPr>
        <w:t xml:space="preserve"> необходимо, за да се осигури достоен стандарт на живот на работниците</w:t>
      </w:r>
      <w:r w:rsidR="003D7177">
        <w:rPr>
          <w:rFonts w:eastAsia="Calibri"/>
          <w:b/>
          <w:bCs/>
          <w:i/>
          <w:iCs/>
          <w:sz w:val="24"/>
          <w:szCs w:val="24"/>
          <w:lang w:val="bg-BG" w:eastAsia="en-US"/>
        </w:rPr>
        <w:t>, служителите</w:t>
      </w:r>
      <w:r w:rsidR="00BB5FE9" w:rsidRPr="00BB5FE9">
        <w:rPr>
          <w:rFonts w:eastAsia="Calibri"/>
          <w:b/>
          <w:bCs/>
          <w:i/>
          <w:iCs/>
          <w:sz w:val="24"/>
          <w:szCs w:val="24"/>
          <w:lang w:val="bg-BG" w:eastAsia="en-US"/>
        </w:rPr>
        <w:t xml:space="preserve"> и техните семейства, като се вземат предвид обстоятелствата в </w:t>
      </w:r>
      <w:r w:rsidR="00BB5FE9" w:rsidRPr="00BB5FE9">
        <w:rPr>
          <w:rFonts w:eastAsia="Calibri"/>
          <w:b/>
          <w:bCs/>
          <w:i/>
          <w:iCs/>
          <w:sz w:val="24"/>
          <w:szCs w:val="24"/>
          <w:lang w:val="bg-BG" w:eastAsia="en-US"/>
        </w:rPr>
        <w:lastRenderedPageBreak/>
        <w:t xml:space="preserve">страната, и се изчислява за труда, положен в рамките на </w:t>
      </w:r>
      <w:r w:rsidR="00946E11">
        <w:rPr>
          <w:rFonts w:eastAsia="Calibri"/>
          <w:b/>
          <w:bCs/>
          <w:i/>
          <w:iCs/>
          <w:sz w:val="24"/>
          <w:szCs w:val="24"/>
          <w:lang w:val="bg-BG" w:eastAsia="en-US"/>
        </w:rPr>
        <w:t>нормалната продължителност на работното време</w:t>
      </w:r>
      <w:r w:rsidR="00BB5FE9">
        <w:rPr>
          <w:rFonts w:eastAsia="Calibri"/>
          <w:b/>
          <w:bCs/>
          <w:i/>
          <w:iCs/>
          <w:sz w:val="24"/>
          <w:szCs w:val="24"/>
          <w:lang w:val="bg-BG" w:eastAsia="en-US"/>
        </w:rPr>
        <w:t>.</w:t>
      </w:r>
    </w:p>
    <w:p w14:paraId="15CB6249" w14:textId="77777777" w:rsidR="00BB5FE9" w:rsidRDefault="00BB5FE9" w:rsidP="00BB5FE9">
      <w:pPr>
        <w:suppressAutoHyphens w:val="0"/>
        <w:spacing w:line="276" w:lineRule="auto"/>
        <w:ind w:firstLine="708"/>
        <w:jc w:val="both"/>
        <w:rPr>
          <w:rFonts w:eastAsia="Calibri"/>
          <w:b/>
          <w:bCs/>
          <w:i/>
          <w:iCs/>
          <w:sz w:val="24"/>
          <w:szCs w:val="24"/>
          <w:highlight w:val="yellow"/>
          <w:lang w:val="bg-BG" w:eastAsia="en-US"/>
        </w:rPr>
      </w:pPr>
    </w:p>
    <w:p w14:paraId="1288B1F0" w14:textId="5E24E631" w:rsidR="00CA0AE9" w:rsidRPr="00CA5B9B" w:rsidRDefault="00CA0AE9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b/>
          <w:bCs/>
          <w:sz w:val="24"/>
          <w:szCs w:val="24"/>
          <w:u w:val="single"/>
          <w:lang w:val="bg-BG" w:eastAsia="en-US"/>
        </w:rPr>
        <w:t>МОТИВИ</w:t>
      </w:r>
      <w:r w:rsidRPr="00CA5B9B">
        <w:rPr>
          <w:rFonts w:eastAsia="Calibri"/>
          <w:b/>
          <w:bCs/>
          <w:sz w:val="24"/>
          <w:szCs w:val="24"/>
          <w:lang w:val="bg-BG" w:eastAsia="en-US"/>
        </w:rPr>
        <w:t>:</w:t>
      </w:r>
      <w:r w:rsidRPr="00CA5B9B">
        <w:rPr>
          <w:rFonts w:eastAsia="Calibri"/>
          <w:sz w:val="24"/>
          <w:szCs w:val="24"/>
          <w:lang w:val="bg-BG" w:eastAsia="en-US"/>
        </w:rPr>
        <w:t xml:space="preserve"> Необходима е легална дефиниция за „издръжката на живота“, </w:t>
      </w:r>
      <w:r w:rsidR="004F2995" w:rsidRPr="00CA5B9B">
        <w:rPr>
          <w:rFonts w:eastAsia="Calibri"/>
          <w:sz w:val="24"/>
          <w:szCs w:val="24"/>
          <w:lang w:val="bg-BG" w:eastAsia="en-US"/>
        </w:rPr>
        <w:t>съгласно</w:t>
      </w:r>
      <w:r w:rsidRPr="00CA5B9B">
        <w:rPr>
          <w:rFonts w:eastAsia="Calibri"/>
          <w:sz w:val="24"/>
          <w:szCs w:val="24"/>
          <w:lang w:val="bg-BG" w:eastAsia="en-US"/>
        </w:rPr>
        <w:t xml:space="preserve"> която да се създаде и одобри методология за изчисляването. </w:t>
      </w:r>
      <w:r w:rsidR="004F2995" w:rsidRPr="00CA5B9B">
        <w:rPr>
          <w:rFonts w:eastAsia="Calibri"/>
          <w:sz w:val="24"/>
          <w:szCs w:val="24"/>
          <w:lang w:val="bg-BG" w:eastAsia="en-US"/>
        </w:rPr>
        <w:t>Без легална дефиниция не е възможно да се постигне една от основните цели на ДАМРЗ, а именно – адекватност на минималното заплащане на труда.</w:t>
      </w:r>
    </w:p>
    <w:p w14:paraId="6709CD96" w14:textId="24FEA1A3" w:rsidR="00946E11" w:rsidRPr="00CA5B9B" w:rsidRDefault="00946E11" w:rsidP="00F07047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 xml:space="preserve">Международната организация на труда на 13 март 2024 г. бе постигнато тристранно Споразумение, подкрепено с решение на Управителният съвет на Международната организация на труда (МОТ), относно дефиницията на „Заплата за издръжка“. </w:t>
      </w:r>
      <w:r w:rsidR="00C2470C" w:rsidRPr="00CA5B9B">
        <w:rPr>
          <w:rFonts w:eastAsia="Calibri"/>
          <w:sz w:val="24"/>
          <w:szCs w:val="24"/>
          <w:lang w:val="bg-BG" w:eastAsia="en-US"/>
        </w:rPr>
        <w:t>П</w:t>
      </w:r>
      <w:r w:rsidRPr="00CA5B9B">
        <w:rPr>
          <w:rFonts w:eastAsia="Calibri"/>
          <w:sz w:val="24"/>
          <w:szCs w:val="24"/>
          <w:lang w:val="bg-BG" w:eastAsia="en-US"/>
        </w:rPr>
        <w:t>риетата дефиниция</w:t>
      </w:r>
      <w:r w:rsidR="00C2470C" w:rsidRPr="00CA5B9B">
        <w:rPr>
          <w:rFonts w:eastAsia="Calibri"/>
          <w:sz w:val="24"/>
          <w:szCs w:val="24"/>
          <w:lang w:val="bg-BG" w:eastAsia="en-US"/>
        </w:rPr>
        <w:t xml:space="preserve"> регламентира з</w:t>
      </w:r>
      <w:r w:rsidRPr="00CA5B9B">
        <w:rPr>
          <w:rFonts w:eastAsia="Calibri"/>
          <w:sz w:val="24"/>
          <w:szCs w:val="24"/>
          <w:lang w:val="bg-BG" w:eastAsia="en-US"/>
        </w:rPr>
        <w:t>аплатата за издръжка</w:t>
      </w:r>
      <w:r w:rsidR="00C2470C" w:rsidRPr="00CA5B9B">
        <w:rPr>
          <w:rFonts w:eastAsia="Calibri"/>
          <w:sz w:val="24"/>
          <w:szCs w:val="24"/>
          <w:lang w:val="bg-BG" w:eastAsia="en-US"/>
        </w:rPr>
        <w:t xml:space="preserve"> -</w:t>
      </w:r>
      <w:r w:rsidRPr="00CA5B9B">
        <w:rPr>
          <w:rFonts w:eastAsia="Calibri"/>
          <w:sz w:val="24"/>
          <w:szCs w:val="24"/>
          <w:lang w:val="bg-BG" w:eastAsia="en-US"/>
        </w:rPr>
        <w:t xml:space="preserve"> „равнището на заплащане, което е необходимо, за да се осигури достоен стандарт на живот на работниците и техните семейства, като се вземат предвид обстоятелствата в страната, и се изчислява за труда, положен в рамките на  нормалното работно време“. МОТ </w:t>
      </w:r>
      <w:r w:rsidR="008509C8" w:rsidRPr="00CA5B9B">
        <w:rPr>
          <w:rFonts w:eastAsia="Calibri"/>
          <w:sz w:val="24"/>
          <w:szCs w:val="24"/>
          <w:lang w:val="bg-BG" w:eastAsia="en-US"/>
        </w:rPr>
        <w:t>акцентира върху</w:t>
      </w:r>
      <w:r w:rsidRPr="00CA5B9B">
        <w:rPr>
          <w:rFonts w:eastAsia="Calibri"/>
          <w:sz w:val="24"/>
          <w:szCs w:val="24"/>
          <w:lang w:val="bg-BG" w:eastAsia="en-US"/>
        </w:rPr>
        <w:t xml:space="preserve"> „насърчаване на постепенното преминаване от минимални работни заплати към заплата за издръжка“.</w:t>
      </w:r>
    </w:p>
    <w:p w14:paraId="28E6EE63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3E541791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3B18FA15" w14:textId="77777777" w:rsidR="003C4A4D" w:rsidRPr="003C4A4D" w:rsidRDefault="003C4A4D" w:rsidP="004F0A0F">
      <w:pPr>
        <w:shd w:val="clear" w:color="auto" w:fill="DBDBDB" w:themeFill="accent3" w:themeFillTint="66"/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val="bg-BG" w:eastAsia="en-US"/>
        </w:rPr>
      </w:pPr>
      <w:r w:rsidRPr="003C4A4D">
        <w:rPr>
          <w:rFonts w:eastAsia="Calibri"/>
          <w:b/>
          <w:sz w:val="24"/>
          <w:szCs w:val="24"/>
          <w:lang w:val="bg-BG" w:eastAsia="en-US"/>
        </w:rPr>
        <w:t>Допълнителна разпоредба</w:t>
      </w:r>
    </w:p>
    <w:p w14:paraId="483EBA64" w14:textId="77777777" w:rsidR="003C4A4D" w:rsidRPr="003C4A4D" w:rsidRDefault="003C4A4D" w:rsidP="004F0A0F">
      <w:pPr>
        <w:shd w:val="clear" w:color="auto" w:fill="DBDBDB" w:themeFill="accent3" w:themeFillTint="66"/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val="bg-BG" w:eastAsia="en-US"/>
        </w:rPr>
      </w:pPr>
    </w:p>
    <w:p w14:paraId="606EB20C" w14:textId="67FAA594" w:rsidR="009B6FAC" w:rsidRDefault="009B6FAC" w:rsidP="004F0A0F">
      <w:pPr>
        <w:pStyle w:val="ListParagraph"/>
        <w:numPr>
          <w:ilvl w:val="0"/>
          <w:numId w:val="9"/>
        </w:numPr>
        <w:shd w:val="clear" w:color="auto" w:fill="DBDBDB" w:themeFill="accent3" w:themeFillTint="66"/>
        <w:suppressAutoHyphens w:val="0"/>
        <w:spacing w:line="276" w:lineRule="auto"/>
        <w:ind w:left="0" w:firstLine="708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b/>
          <w:sz w:val="24"/>
          <w:szCs w:val="24"/>
          <w:lang w:val="bg-BG" w:eastAsia="en-US"/>
        </w:rPr>
        <w:t xml:space="preserve">По </w:t>
      </w:r>
      <w:r w:rsidR="003C4A4D" w:rsidRPr="009B6FAC">
        <w:rPr>
          <w:rFonts w:eastAsia="Calibri"/>
          <w:b/>
          <w:sz w:val="24"/>
          <w:szCs w:val="24"/>
          <w:lang w:val="bg-BG" w:eastAsia="en-US"/>
        </w:rPr>
        <w:t>§ 11</w:t>
      </w:r>
      <w:r>
        <w:rPr>
          <w:rFonts w:eastAsia="Calibri"/>
          <w:b/>
          <w:sz w:val="24"/>
          <w:szCs w:val="24"/>
          <w:lang w:val="bg-BG" w:eastAsia="en-US"/>
        </w:rPr>
        <w:t xml:space="preserve"> </w:t>
      </w:r>
      <w:r w:rsidRPr="00B14CA7">
        <w:rPr>
          <w:rFonts w:eastAsia="Calibri"/>
          <w:b/>
          <w:sz w:val="24"/>
          <w:szCs w:val="24"/>
          <w:lang w:val="bg-BG" w:eastAsia="en-US"/>
        </w:rPr>
        <w:t>КТ „Подкрепа“ ПОДКРЕПЯ направеното предложение</w:t>
      </w:r>
      <w:r>
        <w:rPr>
          <w:rFonts w:eastAsia="Calibri"/>
          <w:b/>
          <w:sz w:val="24"/>
          <w:szCs w:val="24"/>
          <w:lang w:val="bg-BG" w:eastAsia="en-US"/>
        </w:rPr>
        <w:t>.</w:t>
      </w:r>
    </w:p>
    <w:p w14:paraId="2981621A" w14:textId="4FCEF774" w:rsidR="003C4A4D" w:rsidRPr="009B6FAC" w:rsidRDefault="009B6FAC" w:rsidP="009B6FAC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 xml:space="preserve">„§11. </w:t>
      </w:r>
      <w:r w:rsidR="003C4A4D" w:rsidRPr="009B6FAC">
        <w:rPr>
          <w:rFonts w:eastAsia="Calibri"/>
          <w:sz w:val="24"/>
          <w:szCs w:val="24"/>
          <w:lang w:val="bg-BG" w:eastAsia="en-US"/>
        </w:rPr>
        <w:t xml:space="preserve">С този закон се въвеждат изискванията на Директива (ЕС) 2022/2041 на Европейския парламент и на Съвета от 19 октомври 2022 година относно адекватните минимални работни заплати в Европейския съюз (ОВ L 275, 25 октомври 2022 г.). </w:t>
      </w:r>
      <w:r>
        <w:rPr>
          <w:rFonts w:eastAsia="Calibri"/>
          <w:sz w:val="24"/>
          <w:szCs w:val="24"/>
          <w:lang w:val="bg-BG" w:eastAsia="en-US"/>
        </w:rPr>
        <w:t>„</w:t>
      </w:r>
    </w:p>
    <w:p w14:paraId="639D35C4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2124947E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13617C05" w14:textId="77777777" w:rsidR="003C4A4D" w:rsidRPr="003C4A4D" w:rsidRDefault="003C4A4D" w:rsidP="004F0A0F">
      <w:pPr>
        <w:shd w:val="clear" w:color="auto" w:fill="DBDBDB" w:themeFill="accent3" w:themeFillTint="66"/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val="bg-BG" w:eastAsia="en-US"/>
        </w:rPr>
      </w:pPr>
      <w:r w:rsidRPr="003C4A4D">
        <w:rPr>
          <w:rFonts w:eastAsia="Calibri"/>
          <w:b/>
          <w:sz w:val="24"/>
          <w:szCs w:val="24"/>
          <w:lang w:val="bg-BG" w:eastAsia="en-US"/>
        </w:rPr>
        <w:t>Преходни и заключителни разпоредби</w:t>
      </w:r>
    </w:p>
    <w:p w14:paraId="1DDF81EB" w14:textId="77777777" w:rsidR="003C4A4D" w:rsidRPr="003C4A4D" w:rsidRDefault="003C4A4D" w:rsidP="003C4A4D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highlight w:val="yellow"/>
          <w:lang w:val="bg-BG" w:eastAsia="en-US"/>
        </w:rPr>
      </w:pPr>
    </w:p>
    <w:p w14:paraId="4DFB7DCC" w14:textId="5C6D96D9" w:rsidR="008532BF" w:rsidRPr="00ED6FEB" w:rsidRDefault="008532BF" w:rsidP="00DC7620">
      <w:pPr>
        <w:pStyle w:val="ListParagraph"/>
        <w:numPr>
          <w:ilvl w:val="0"/>
          <w:numId w:val="9"/>
        </w:numPr>
        <w:shd w:val="clear" w:color="auto" w:fill="DBDBDB" w:themeFill="accent3" w:themeFillTint="66"/>
        <w:suppressAutoHyphens w:val="0"/>
        <w:spacing w:line="276" w:lineRule="auto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DC7620">
        <w:rPr>
          <w:rFonts w:eastAsia="Calibri"/>
          <w:b/>
          <w:sz w:val="24"/>
          <w:szCs w:val="24"/>
          <w:lang w:val="bg-BG" w:eastAsia="en-US"/>
        </w:rPr>
        <w:t xml:space="preserve">По </w:t>
      </w:r>
      <w:r w:rsidR="003C4A4D" w:rsidRPr="00DC7620">
        <w:rPr>
          <w:rFonts w:eastAsia="Calibri"/>
          <w:b/>
          <w:sz w:val="24"/>
          <w:szCs w:val="24"/>
          <w:lang w:val="bg-BG" w:eastAsia="en-US"/>
        </w:rPr>
        <w:t xml:space="preserve">§ 12. </w:t>
      </w:r>
      <w:r w:rsidRPr="00DC7620">
        <w:rPr>
          <w:rFonts w:eastAsia="Calibri"/>
          <w:b/>
          <w:sz w:val="24"/>
          <w:szCs w:val="24"/>
          <w:lang w:val="bg-BG" w:eastAsia="en-US"/>
        </w:rPr>
        <w:t>КТ „Подкрепа“ НЕ ПОДКРЕПЯ направеното предложение</w:t>
      </w:r>
      <w:r w:rsidR="003C4A4D" w:rsidRPr="00DC7620">
        <w:rPr>
          <w:rFonts w:eastAsia="Calibri"/>
          <w:sz w:val="24"/>
          <w:szCs w:val="24"/>
          <w:lang w:val="bg-BG" w:eastAsia="en-US"/>
        </w:rPr>
        <w:t xml:space="preserve"> </w:t>
      </w:r>
      <w:r w:rsidRPr="00ED6FEB">
        <w:rPr>
          <w:rFonts w:eastAsia="Calibri"/>
          <w:b/>
          <w:bCs/>
          <w:sz w:val="24"/>
          <w:szCs w:val="24"/>
          <w:lang w:val="bg-BG" w:eastAsia="en-US"/>
        </w:rPr>
        <w:t>и предлага следната редакция</w:t>
      </w:r>
      <w:r w:rsidR="00ED6FEB">
        <w:rPr>
          <w:rFonts w:eastAsia="Calibri"/>
          <w:b/>
          <w:bCs/>
          <w:sz w:val="24"/>
          <w:szCs w:val="24"/>
          <w:lang w:val="bg-BG" w:eastAsia="en-US"/>
        </w:rPr>
        <w:t>:</w:t>
      </w:r>
    </w:p>
    <w:p w14:paraId="2287CD65" w14:textId="14791CFE" w:rsidR="003C4A4D" w:rsidRDefault="008532BF" w:rsidP="008532BF">
      <w:pPr>
        <w:suppressAutoHyphens w:val="0"/>
        <w:spacing w:line="276" w:lineRule="auto"/>
        <w:ind w:left="708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 xml:space="preserve">„§12. </w:t>
      </w:r>
      <w:r w:rsidR="003C4A4D" w:rsidRPr="008532BF">
        <w:rPr>
          <w:rFonts w:eastAsia="Calibri"/>
          <w:sz w:val="24"/>
          <w:szCs w:val="24"/>
          <w:lang w:val="bg-BG" w:eastAsia="en-US"/>
        </w:rPr>
        <w:t>§ 7 влиза в сила от 1 януари 2028 година.</w:t>
      </w:r>
      <w:r>
        <w:rPr>
          <w:rFonts w:eastAsia="Calibri"/>
          <w:sz w:val="24"/>
          <w:szCs w:val="24"/>
          <w:lang w:val="bg-BG" w:eastAsia="en-US"/>
        </w:rPr>
        <w:t>“</w:t>
      </w:r>
    </w:p>
    <w:p w14:paraId="658BF337" w14:textId="77777777" w:rsidR="008532BF" w:rsidRDefault="008532BF" w:rsidP="008532BF">
      <w:pPr>
        <w:suppressAutoHyphens w:val="0"/>
        <w:spacing w:line="276" w:lineRule="auto"/>
        <w:ind w:left="708"/>
        <w:jc w:val="both"/>
        <w:rPr>
          <w:rFonts w:eastAsia="Calibri"/>
          <w:sz w:val="24"/>
          <w:szCs w:val="24"/>
          <w:lang w:val="bg-BG" w:eastAsia="en-US"/>
        </w:rPr>
      </w:pPr>
    </w:p>
    <w:p w14:paraId="6F379C8F" w14:textId="2D4F171D" w:rsidR="008532BF" w:rsidRPr="00CA5B9B" w:rsidRDefault="008532BF" w:rsidP="00DC7620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b/>
          <w:bCs/>
          <w:sz w:val="24"/>
          <w:szCs w:val="24"/>
          <w:u w:val="single"/>
          <w:lang w:val="bg-BG" w:eastAsia="en-US"/>
        </w:rPr>
        <w:t>МОТИВИ</w:t>
      </w:r>
      <w:r w:rsidR="00DC7620" w:rsidRPr="00CA5B9B">
        <w:rPr>
          <w:rFonts w:eastAsia="Calibri"/>
          <w:sz w:val="24"/>
          <w:szCs w:val="24"/>
          <w:lang w:val="bg-BG" w:eastAsia="en-US"/>
        </w:rPr>
        <w:t>: Законите нямат ретроактивно действие и не се налага да се обяснява, че определената за 2025 година МРЗ остава в сила</w:t>
      </w:r>
      <w:r w:rsidR="001A265E" w:rsidRPr="00CA5B9B">
        <w:rPr>
          <w:rFonts w:eastAsia="Calibri"/>
          <w:sz w:val="24"/>
          <w:szCs w:val="24"/>
          <w:lang w:val="bg-BG" w:eastAsia="en-US"/>
        </w:rPr>
        <w:t xml:space="preserve">, тъй като в §: е записано, че новата МРЗ се приема </w:t>
      </w:r>
      <w:r w:rsidR="007D430F" w:rsidRPr="00CA5B9B">
        <w:rPr>
          <w:rFonts w:eastAsia="Calibri"/>
          <w:sz w:val="24"/>
          <w:szCs w:val="24"/>
          <w:lang w:val="bg-BG" w:eastAsia="en-US"/>
        </w:rPr>
        <w:t xml:space="preserve">през текущата </w:t>
      </w:r>
      <w:r w:rsidR="001A265E" w:rsidRPr="00CA5B9B">
        <w:rPr>
          <w:rFonts w:eastAsia="Calibri"/>
          <w:sz w:val="24"/>
          <w:szCs w:val="24"/>
          <w:lang w:val="bg-BG" w:eastAsia="en-US"/>
        </w:rPr>
        <w:t xml:space="preserve"> и важи за следващата </w:t>
      </w:r>
      <w:r w:rsidR="007D430F" w:rsidRPr="00CA5B9B">
        <w:rPr>
          <w:rFonts w:eastAsia="Calibri"/>
          <w:sz w:val="24"/>
          <w:szCs w:val="24"/>
          <w:lang w:val="bg-BG" w:eastAsia="en-US"/>
        </w:rPr>
        <w:t xml:space="preserve">календарна </w:t>
      </w:r>
      <w:r w:rsidR="001A265E" w:rsidRPr="00CA5B9B">
        <w:rPr>
          <w:rFonts w:eastAsia="Calibri"/>
          <w:sz w:val="24"/>
          <w:szCs w:val="24"/>
          <w:lang w:val="bg-BG" w:eastAsia="en-US"/>
        </w:rPr>
        <w:t>година</w:t>
      </w:r>
      <w:r w:rsidR="00DC7620" w:rsidRPr="00CA5B9B">
        <w:rPr>
          <w:rFonts w:eastAsia="Calibri"/>
          <w:sz w:val="24"/>
          <w:szCs w:val="24"/>
          <w:lang w:val="bg-BG" w:eastAsia="en-US"/>
        </w:rPr>
        <w:t>.</w:t>
      </w:r>
    </w:p>
    <w:p w14:paraId="66DEEEFB" w14:textId="6B469A54" w:rsidR="00ED6FEB" w:rsidRPr="00CA5B9B" w:rsidRDefault="00ED6FEB" w:rsidP="00DC7620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 xml:space="preserve">Във връзка с технологичното време за </w:t>
      </w:r>
      <w:r w:rsidR="00080586" w:rsidRPr="00CA5B9B">
        <w:rPr>
          <w:rFonts w:eastAsia="Calibri"/>
          <w:sz w:val="24"/>
          <w:szCs w:val="24"/>
          <w:lang w:val="bg-BG" w:eastAsia="en-US"/>
        </w:rPr>
        <w:t>определяне на критериите и тежестта на всеки от тях за изчисляване на МРЗ, както и за изчисляване на издръжката на живота, за което е необходимо време също да се изготви и одобри методология, както и да се създаде обезпеченост на НСИ да изчислява издръжката на живота</w:t>
      </w:r>
      <w:r w:rsidR="001A265E" w:rsidRPr="00CA5B9B">
        <w:rPr>
          <w:rFonts w:eastAsia="Calibri"/>
          <w:sz w:val="24"/>
          <w:szCs w:val="24"/>
          <w:lang w:val="bg-BG" w:eastAsia="en-US"/>
        </w:rPr>
        <w:t xml:space="preserve"> </w:t>
      </w:r>
      <w:r w:rsidR="007D430F" w:rsidRPr="00CA5B9B">
        <w:rPr>
          <w:rFonts w:eastAsia="Calibri"/>
          <w:sz w:val="24"/>
          <w:szCs w:val="24"/>
          <w:lang w:val="bg-BG" w:eastAsia="en-US"/>
        </w:rPr>
        <w:t>времевите срокове изглеждат ориентировъчна така:</w:t>
      </w:r>
    </w:p>
    <w:p w14:paraId="75673368" w14:textId="22979988" w:rsidR="00196836" w:rsidRPr="00CA5B9B" w:rsidRDefault="00003067" w:rsidP="00EE3B95">
      <w:pPr>
        <w:pStyle w:val="ListParagraph"/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До края на 2025 година</w:t>
      </w:r>
      <w:r w:rsidR="00411BB1" w:rsidRPr="00CA5B9B">
        <w:rPr>
          <w:rFonts w:eastAsia="Calibri"/>
          <w:sz w:val="24"/>
          <w:szCs w:val="24"/>
          <w:lang w:val="bg-BG" w:eastAsia="en-US"/>
        </w:rPr>
        <w:t xml:space="preserve"> се приема нормативния акт</w:t>
      </w:r>
      <w:r w:rsidR="00196836" w:rsidRPr="00CA5B9B">
        <w:rPr>
          <w:rFonts w:eastAsia="Calibri"/>
          <w:sz w:val="24"/>
          <w:szCs w:val="24"/>
          <w:lang w:val="bg-BG" w:eastAsia="en-US"/>
        </w:rPr>
        <w:t>:</w:t>
      </w:r>
    </w:p>
    <w:p w14:paraId="20790B11" w14:textId="2CE9C89B" w:rsidR="00411BB1" w:rsidRPr="00CA5B9B" w:rsidRDefault="00196836" w:rsidP="00EE3B95">
      <w:pPr>
        <w:pStyle w:val="ListParagraph"/>
        <w:numPr>
          <w:ilvl w:val="1"/>
          <w:numId w:val="16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за изчисляване на МРЗ</w:t>
      </w:r>
      <w:r w:rsidR="00411BB1" w:rsidRPr="00CA5B9B">
        <w:rPr>
          <w:rFonts w:eastAsia="Calibri"/>
          <w:sz w:val="24"/>
          <w:szCs w:val="24"/>
          <w:lang w:val="bg-BG" w:eastAsia="en-US"/>
        </w:rPr>
        <w:t>;</w:t>
      </w:r>
    </w:p>
    <w:p w14:paraId="3CC83FAC" w14:textId="1FC19FC1" w:rsidR="00003067" w:rsidRPr="00CA5B9B" w:rsidRDefault="00003067" w:rsidP="00EE3B95">
      <w:pPr>
        <w:pStyle w:val="ListParagraph"/>
        <w:numPr>
          <w:ilvl w:val="1"/>
          <w:numId w:val="16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за изчисляване на издръжката на живота;</w:t>
      </w:r>
    </w:p>
    <w:p w14:paraId="67CE0650" w14:textId="655741DE" w:rsidR="00411BB1" w:rsidRPr="00CA5B9B" w:rsidRDefault="00095ACB" w:rsidP="00EE3B95">
      <w:pPr>
        <w:pStyle w:val="ListParagraph"/>
        <w:numPr>
          <w:ilvl w:val="1"/>
          <w:numId w:val="16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за изчисляване на обхвата на КТД.</w:t>
      </w:r>
    </w:p>
    <w:p w14:paraId="182BFAF1" w14:textId="0183B5FA" w:rsidR="007E462F" w:rsidRPr="00CA5B9B" w:rsidRDefault="00411BB1" w:rsidP="00EE3B95">
      <w:pPr>
        <w:pStyle w:val="ListParagraph"/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До края на 2026 година</w:t>
      </w:r>
      <w:r w:rsidR="007E462F" w:rsidRPr="00CA5B9B">
        <w:rPr>
          <w:rFonts w:eastAsia="Calibri"/>
          <w:sz w:val="24"/>
          <w:szCs w:val="24"/>
          <w:lang w:val="bg-BG" w:eastAsia="en-US"/>
        </w:rPr>
        <w:t>;</w:t>
      </w:r>
    </w:p>
    <w:p w14:paraId="6CD11B24" w14:textId="03898B85" w:rsidR="00095ACB" w:rsidRPr="00CA5B9B" w:rsidRDefault="00095ACB" w:rsidP="00EE3B95">
      <w:pPr>
        <w:pStyle w:val="ListParagraph"/>
        <w:numPr>
          <w:ilvl w:val="1"/>
          <w:numId w:val="16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lastRenderedPageBreak/>
        <w:t>НСИ обезпечава и набира информация за статистическото изчисляване на издръжката на живота;</w:t>
      </w:r>
    </w:p>
    <w:p w14:paraId="5446EBE7" w14:textId="1C8B0194" w:rsidR="00095ACB" w:rsidRPr="00CA5B9B" w:rsidRDefault="00095ACB" w:rsidP="00EE3B95">
      <w:pPr>
        <w:pStyle w:val="ListParagraph"/>
        <w:numPr>
          <w:ilvl w:val="1"/>
          <w:numId w:val="16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 xml:space="preserve">МТСП обезпечава и набира информация за </w:t>
      </w:r>
      <w:r w:rsidR="004A576A" w:rsidRPr="00CA5B9B">
        <w:rPr>
          <w:rFonts w:eastAsia="Calibri"/>
          <w:sz w:val="24"/>
          <w:szCs w:val="24"/>
          <w:lang w:val="bg-BG" w:eastAsia="en-US"/>
        </w:rPr>
        <w:t>обхвата на КТД.</w:t>
      </w:r>
    </w:p>
    <w:p w14:paraId="48ADE72D" w14:textId="62A45321" w:rsidR="007E462F" w:rsidRPr="00CA5B9B" w:rsidRDefault="004A576A" w:rsidP="00EE3B95">
      <w:pPr>
        <w:pStyle w:val="ListParagraph"/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 xml:space="preserve">От 1 януари 2027 година се прилага </w:t>
      </w:r>
      <w:r w:rsidR="00EE3B95" w:rsidRPr="00CA5B9B">
        <w:rPr>
          <w:rFonts w:eastAsia="Calibri"/>
          <w:sz w:val="24"/>
          <w:szCs w:val="24"/>
          <w:lang w:val="bg-BG" w:eastAsia="en-US"/>
        </w:rPr>
        <w:t>изчисляването на обхвата на КТД и изчисляването на адекватните МРЗ.</w:t>
      </w:r>
    </w:p>
    <w:p w14:paraId="2856767E" w14:textId="77777777" w:rsidR="00DC7620" w:rsidRDefault="00DC7620" w:rsidP="00DC7620">
      <w:pPr>
        <w:suppressAutoHyphens w:val="0"/>
        <w:spacing w:line="276" w:lineRule="auto"/>
        <w:ind w:firstLine="708"/>
        <w:jc w:val="both"/>
        <w:rPr>
          <w:rFonts w:eastAsia="Calibri"/>
          <w:i/>
          <w:iCs/>
          <w:sz w:val="24"/>
          <w:szCs w:val="24"/>
          <w:lang w:val="bg-BG" w:eastAsia="en-US"/>
        </w:rPr>
      </w:pPr>
    </w:p>
    <w:p w14:paraId="31006E5B" w14:textId="0A15A315" w:rsidR="00AF234A" w:rsidRPr="00ED6FEB" w:rsidRDefault="00AF234A" w:rsidP="00A95976">
      <w:pPr>
        <w:pStyle w:val="ListParagraph"/>
        <w:numPr>
          <w:ilvl w:val="0"/>
          <w:numId w:val="9"/>
        </w:numPr>
        <w:shd w:val="clear" w:color="auto" w:fill="DBDBDB" w:themeFill="accent3" w:themeFillTint="66"/>
        <w:suppressAutoHyphens w:val="0"/>
        <w:spacing w:line="276" w:lineRule="auto"/>
        <w:ind w:left="0" w:firstLine="708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DC7620">
        <w:rPr>
          <w:rFonts w:eastAsia="Calibri"/>
          <w:b/>
          <w:sz w:val="24"/>
          <w:szCs w:val="24"/>
          <w:lang w:val="bg-BG" w:eastAsia="en-US"/>
        </w:rPr>
        <w:t>КТ „Подкрепа“</w:t>
      </w:r>
      <w:r w:rsidR="0022671B">
        <w:rPr>
          <w:rFonts w:eastAsia="Calibri"/>
          <w:b/>
          <w:sz w:val="24"/>
          <w:szCs w:val="24"/>
          <w:lang w:val="bg-BG" w:eastAsia="en-US"/>
        </w:rPr>
        <w:t xml:space="preserve">, във връзка с гореизложените мотиви, </w:t>
      </w:r>
      <w:r w:rsidRPr="00DC7620">
        <w:rPr>
          <w:rFonts w:eastAsia="Calibri"/>
          <w:b/>
          <w:sz w:val="24"/>
          <w:szCs w:val="24"/>
          <w:lang w:val="bg-BG" w:eastAsia="en-US"/>
        </w:rPr>
        <w:t xml:space="preserve"> </w:t>
      </w:r>
      <w:r w:rsidR="0022671B">
        <w:rPr>
          <w:rFonts w:eastAsia="Calibri"/>
          <w:b/>
          <w:sz w:val="24"/>
          <w:szCs w:val="24"/>
          <w:lang w:val="bg-BG" w:eastAsia="en-US"/>
        </w:rPr>
        <w:t xml:space="preserve">ПРЕДЛАГА </w:t>
      </w:r>
      <w:r w:rsidRPr="00DC7620">
        <w:rPr>
          <w:rFonts w:eastAsia="Calibri"/>
          <w:b/>
          <w:sz w:val="24"/>
          <w:szCs w:val="24"/>
          <w:lang w:val="bg-BG" w:eastAsia="en-US"/>
        </w:rPr>
        <w:t xml:space="preserve"> </w:t>
      </w:r>
      <w:r w:rsidR="0022671B">
        <w:rPr>
          <w:rFonts w:eastAsia="Calibri"/>
          <w:b/>
          <w:sz w:val="24"/>
          <w:szCs w:val="24"/>
          <w:lang w:val="bg-BG" w:eastAsia="en-US"/>
        </w:rPr>
        <w:t>създаването на нови § 13 и § 14</w:t>
      </w:r>
      <w:r>
        <w:rPr>
          <w:rFonts w:eastAsia="Calibri"/>
          <w:b/>
          <w:bCs/>
          <w:sz w:val="24"/>
          <w:szCs w:val="24"/>
          <w:lang w:val="bg-BG" w:eastAsia="en-US"/>
        </w:rPr>
        <w:t>:</w:t>
      </w:r>
    </w:p>
    <w:p w14:paraId="57062431" w14:textId="77777777" w:rsidR="008532BF" w:rsidRPr="0022671B" w:rsidRDefault="008532BF" w:rsidP="008532BF">
      <w:pPr>
        <w:suppressAutoHyphens w:val="0"/>
        <w:spacing w:line="276" w:lineRule="auto"/>
        <w:ind w:left="708"/>
        <w:jc w:val="both"/>
        <w:rPr>
          <w:rFonts w:eastAsia="Calibri"/>
          <w:b/>
          <w:i/>
          <w:iCs/>
          <w:sz w:val="24"/>
          <w:szCs w:val="24"/>
          <w:lang w:val="bg-BG" w:eastAsia="en-US"/>
        </w:rPr>
      </w:pPr>
    </w:p>
    <w:p w14:paraId="4EDF57EF" w14:textId="212BFDB2" w:rsidR="003C4A4D" w:rsidRPr="00CA5B9B" w:rsidRDefault="003C4A4D" w:rsidP="003C4A4D">
      <w:pPr>
        <w:suppressAutoHyphens w:val="0"/>
        <w:spacing w:line="276" w:lineRule="auto"/>
        <w:ind w:firstLine="709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A5B9B">
        <w:rPr>
          <w:rFonts w:eastAsia="Calibri"/>
          <w:bCs/>
          <w:sz w:val="24"/>
          <w:szCs w:val="24"/>
          <w:lang w:val="bg-BG" w:eastAsia="en-US"/>
        </w:rPr>
        <w:t xml:space="preserve">§13. Министерски </w:t>
      </w:r>
      <w:r w:rsidR="004F2FCD" w:rsidRPr="00CA5B9B">
        <w:rPr>
          <w:rFonts w:eastAsia="Calibri"/>
          <w:bCs/>
          <w:sz w:val="24"/>
          <w:szCs w:val="24"/>
          <w:lang w:val="bg-BG" w:eastAsia="en-US"/>
        </w:rPr>
        <w:t>съвет</w:t>
      </w:r>
      <w:r w:rsidRPr="00CA5B9B">
        <w:rPr>
          <w:rFonts w:eastAsia="Calibri"/>
          <w:bCs/>
          <w:sz w:val="24"/>
          <w:szCs w:val="24"/>
          <w:lang w:val="bg-BG" w:eastAsia="en-US"/>
        </w:rPr>
        <w:t xml:space="preserve"> в срок до 1 януари 2026 година, след консултации с национално представителните организации на работниците и служителите и работодателите приема Наредба за реда и условията </w:t>
      </w:r>
      <w:r w:rsidR="00946516" w:rsidRPr="00CA5B9B">
        <w:rPr>
          <w:rFonts w:eastAsia="Calibri"/>
          <w:bCs/>
          <w:sz w:val="24"/>
          <w:szCs w:val="24"/>
          <w:lang w:val="bg-BG" w:eastAsia="en-US"/>
        </w:rPr>
        <w:t xml:space="preserve">за </w:t>
      </w:r>
      <w:r w:rsidRPr="00CA5B9B">
        <w:rPr>
          <w:rFonts w:eastAsia="Calibri"/>
          <w:bCs/>
          <w:sz w:val="24"/>
          <w:szCs w:val="24"/>
          <w:lang w:val="bg-BG" w:eastAsia="en-US"/>
        </w:rPr>
        <w:t>изчисляване на издръжката живота.</w:t>
      </w:r>
    </w:p>
    <w:p w14:paraId="693D4729" w14:textId="77777777" w:rsidR="003C4A4D" w:rsidRPr="00CA5B9B" w:rsidRDefault="003C4A4D" w:rsidP="003C4A4D">
      <w:pPr>
        <w:suppressAutoHyphens w:val="0"/>
        <w:spacing w:line="276" w:lineRule="auto"/>
        <w:ind w:firstLine="709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A5B9B">
        <w:rPr>
          <w:rFonts w:eastAsia="Calibri"/>
          <w:bCs/>
          <w:sz w:val="24"/>
          <w:szCs w:val="24"/>
          <w:lang w:val="bg-BG" w:eastAsia="en-US"/>
        </w:rPr>
        <w:t>§14. Националния статистически институт изчислява издръжката на живота, считано от 1 януари 2027 година.</w:t>
      </w:r>
    </w:p>
    <w:p w14:paraId="6EDFD9D7" w14:textId="77777777" w:rsidR="003C4A4D" w:rsidRPr="003C4A4D" w:rsidRDefault="003C4A4D" w:rsidP="003C4A4D">
      <w:pPr>
        <w:suppressAutoHyphens w:val="0"/>
        <w:spacing w:line="276" w:lineRule="auto"/>
        <w:ind w:firstLine="709"/>
        <w:jc w:val="both"/>
        <w:rPr>
          <w:rFonts w:eastAsia="Calibri"/>
          <w:b/>
          <w:i/>
          <w:iCs/>
          <w:sz w:val="24"/>
          <w:szCs w:val="24"/>
          <w:lang w:val="bg-BG" w:eastAsia="en-US"/>
        </w:rPr>
      </w:pPr>
    </w:p>
    <w:p w14:paraId="1CB5072B" w14:textId="77777777" w:rsidR="003C4A4D" w:rsidRPr="003C4A4D" w:rsidRDefault="003C4A4D" w:rsidP="003C4A4D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bg-BG" w:eastAsia="en-US"/>
        </w:rPr>
      </w:pPr>
    </w:p>
    <w:p w14:paraId="5A0CCA08" w14:textId="1D7C82AB" w:rsidR="006935A0" w:rsidRPr="006935A0" w:rsidRDefault="00A53A28" w:rsidP="006935A0">
      <w:pPr>
        <w:pStyle w:val="ListParagraph"/>
        <w:numPr>
          <w:ilvl w:val="0"/>
          <w:numId w:val="9"/>
        </w:numPr>
        <w:shd w:val="clear" w:color="auto" w:fill="DBDBDB" w:themeFill="accent3" w:themeFillTint="66"/>
        <w:suppressAutoHyphens w:val="0"/>
        <w:spacing w:line="276" w:lineRule="auto"/>
        <w:ind w:left="0" w:firstLine="708"/>
        <w:jc w:val="both"/>
        <w:rPr>
          <w:rFonts w:eastAsia="Calibri"/>
          <w:sz w:val="24"/>
          <w:szCs w:val="24"/>
          <w:lang w:val="bg-BG" w:eastAsia="en-US"/>
        </w:rPr>
      </w:pPr>
      <w:r w:rsidRPr="006935A0">
        <w:rPr>
          <w:rFonts w:eastAsia="Calibri"/>
          <w:b/>
          <w:sz w:val="24"/>
          <w:szCs w:val="24"/>
          <w:u w:val="single"/>
          <w:lang w:val="bg-BG" w:eastAsia="en-US"/>
        </w:rPr>
        <w:t xml:space="preserve">По </w:t>
      </w:r>
      <w:r w:rsidR="003C4A4D" w:rsidRPr="006935A0">
        <w:rPr>
          <w:rFonts w:eastAsia="Calibri"/>
          <w:b/>
          <w:sz w:val="24"/>
          <w:szCs w:val="24"/>
          <w:u w:val="single"/>
          <w:lang w:val="bg-BG" w:eastAsia="en-US"/>
        </w:rPr>
        <w:t>§ 14</w:t>
      </w:r>
      <w:r w:rsidRPr="006935A0">
        <w:rPr>
          <w:rFonts w:eastAsia="Calibri"/>
          <w:b/>
          <w:sz w:val="24"/>
          <w:szCs w:val="24"/>
          <w:lang w:val="bg-BG" w:eastAsia="en-US"/>
        </w:rPr>
        <w:t xml:space="preserve"> – КТ „Подкрепа“  ПОДКРЕПЯ ПО ПРИНЦИП ПРЕДЛОЖЕНИЕТО, КАТО </w:t>
      </w:r>
      <w:r w:rsidR="006935A0" w:rsidRPr="006935A0">
        <w:rPr>
          <w:rFonts w:eastAsia="Calibri"/>
          <w:b/>
          <w:sz w:val="24"/>
          <w:szCs w:val="24"/>
          <w:lang w:val="bg-BG" w:eastAsia="en-US"/>
        </w:rPr>
        <w:t xml:space="preserve">ПРЕДЛАГА И </w:t>
      </w:r>
      <w:r w:rsidR="002F48AA">
        <w:rPr>
          <w:rFonts w:eastAsia="Calibri"/>
          <w:b/>
          <w:sz w:val="24"/>
          <w:szCs w:val="24"/>
          <w:lang w:val="bg-BG" w:eastAsia="en-US"/>
        </w:rPr>
        <w:t xml:space="preserve">СЪЗДАВАНЕНО НА </w:t>
      </w:r>
      <w:r w:rsidR="006935A0" w:rsidRPr="006935A0">
        <w:rPr>
          <w:rFonts w:eastAsia="Calibri"/>
          <w:b/>
          <w:sz w:val="24"/>
          <w:szCs w:val="24"/>
          <w:lang w:val="bg-BG" w:eastAsia="en-US"/>
        </w:rPr>
        <w:t>АЛ.2</w:t>
      </w:r>
      <w:r w:rsidR="003C4A4D" w:rsidRPr="006935A0">
        <w:rPr>
          <w:rFonts w:eastAsia="Calibri"/>
          <w:b/>
          <w:sz w:val="24"/>
          <w:szCs w:val="24"/>
          <w:lang w:val="bg-BG" w:eastAsia="en-US"/>
        </w:rPr>
        <w:t>.</w:t>
      </w:r>
      <w:r w:rsidR="006935A0" w:rsidRPr="006935A0">
        <w:rPr>
          <w:rFonts w:eastAsia="Calibri"/>
          <w:b/>
          <w:sz w:val="24"/>
          <w:szCs w:val="24"/>
          <w:lang w:val="bg-BG" w:eastAsia="en-US"/>
        </w:rPr>
        <w:t>:</w:t>
      </w:r>
    </w:p>
    <w:p w14:paraId="67E0AC0C" w14:textId="72D39B01" w:rsidR="003C4A4D" w:rsidRPr="006935A0" w:rsidRDefault="006935A0" w:rsidP="006935A0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6935A0">
        <w:rPr>
          <w:rFonts w:eastAsia="Calibri"/>
          <w:b/>
          <w:sz w:val="24"/>
          <w:szCs w:val="24"/>
          <w:lang w:val="bg-BG" w:eastAsia="en-US"/>
        </w:rPr>
        <w:t>„</w:t>
      </w:r>
      <w:r w:rsidR="003C4A4D" w:rsidRPr="006935A0">
        <w:rPr>
          <w:rFonts w:eastAsia="Calibri"/>
          <w:b/>
          <w:sz w:val="24"/>
          <w:szCs w:val="24"/>
          <w:lang w:val="bg-BG" w:eastAsia="en-US"/>
        </w:rPr>
        <w:t xml:space="preserve"> </w:t>
      </w:r>
      <w:r w:rsidR="004A63FF" w:rsidRPr="006935A0">
        <w:rPr>
          <w:rFonts w:eastAsia="Calibri"/>
          <w:b/>
          <w:sz w:val="24"/>
          <w:szCs w:val="24"/>
          <w:lang w:val="bg-BG" w:eastAsia="en-US"/>
        </w:rPr>
        <w:t xml:space="preserve">(1) </w:t>
      </w:r>
      <w:r w:rsidR="003C4A4D" w:rsidRPr="006935A0">
        <w:rPr>
          <w:rFonts w:eastAsia="Calibri"/>
          <w:sz w:val="24"/>
          <w:szCs w:val="24"/>
          <w:lang w:val="bg-BG" w:eastAsia="en-US"/>
        </w:rPr>
        <w:t xml:space="preserve">В срок до 31 декември 2025 г. Министерският съвет приема план за насърчаване на колективното договаряне. </w:t>
      </w:r>
    </w:p>
    <w:p w14:paraId="12DF1E04" w14:textId="62FFA825" w:rsidR="004A63FF" w:rsidRPr="006935A0" w:rsidRDefault="0022740A" w:rsidP="006935A0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6935A0">
        <w:rPr>
          <w:rFonts w:eastAsia="Calibri"/>
          <w:b/>
          <w:sz w:val="24"/>
          <w:szCs w:val="24"/>
          <w:lang w:val="bg-BG" w:eastAsia="en-US"/>
        </w:rPr>
        <w:t xml:space="preserve">(2) В срок до пет години от влизането на закона в сила планът по ал. 1 се </w:t>
      </w:r>
      <w:r w:rsidR="008D040C" w:rsidRPr="006935A0">
        <w:rPr>
          <w:rFonts w:eastAsia="Calibri"/>
          <w:b/>
          <w:sz w:val="24"/>
          <w:szCs w:val="24"/>
          <w:lang w:val="bg-BG" w:eastAsia="en-US"/>
        </w:rPr>
        <w:t xml:space="preserve">изменя или допълва </w:t>
      </w:r>
      <w:r w:rsidRPr="006935A0">
        <w:rPr>
          <w:rFonts w:eastAsia="Calibri"/>
          <w:b/>
          <w:sz w:val="24"/>
          <w:szCs w:val="24"/>
          <w:lang w:val="bg-BG" w:eastAsia="en-US"/>
        </w:rPr>
        <w:t>ежегодн</w:t>
      </w:r>
      <w:r w:rsidR="008D040C" w:rsidRPr="006935A0">
        <w:rPr>
          <w:rFonts w:eastAsia="Calibri"/>
          <w:b/>
          <w:sz w:val="24"/>
          <w:szCs w:val="24"/>
          <w:lang w:val="bg-BG" w:eastAsia="en-US"/>
        </w:rPr>
        <w:t>о по инициатива на някоя от страните в тристранния диалог</w:t>
      </w:r>
      <w:r w:rsidR="00A53A28" w:rsidRPr="006935A0">
        <w:rPr>
          <w:rFonts w:eastAsia="Calibri"/>
          <w:b/>
          <w:sz w:val="24"/>
          <w:szCs w:val="24"/>
          <w:lang w:val="bg-BG" w:eastAsia="en-US"/>
        </w:rPr>
        <w:t xml:space="preserve">, чрез предложение внесено в Министерския съвет </w:t>
      </w:r>
      <w:r w:rsidR="00946516">
        <w:rPr>
          <w:rFonts w:eastAsia="Calibri"/>
          <w:b/>
          <w:sz w:val="24"/>
          <w:szCs w:val="24"/>
          <w:lang w:val="bg-BG" w:eastAsia="en-US"/>
        </w:rPr>
        <w:t>чрез</w:t>
      </w:r>
      <w:r w:rsidR="00A53A28" w:rsidRPr="006935A0">
        <w:rPr>
          <w:rFonts w:eastAsia="Calibri"/>
          <w:b/>
          <w:sz w:val="24"/>
          <w:szCs w:val="24"/>
          <w:lang w:val="bg-BG" w:eastAsia="en-US"/>
        </w:rPr>
        <w:t xml:space="preserve"> Националния съвет за тристранно сътрудничество.</w:t>
      </w:r>
      <w:r w:rsidR="006935A0" w:rsidRPr="006935A0">
        <w:rPr>
          <w:rFonts w:eastAsia="Calibri"/>
          <w:b/>
          <w:sz w:val="24"/>
          <w:szCs w:val="24"/>
          <w:lang w:val="bg-BG" w:eastAsia="en-US"/>
        </w:rPr>
        <w:t>“</w:t>
      </w:r>
    </w:p>
    <w:p w14:paraId="313547BD" w14:textId="77777777" w:rsidR="003C4A4D" w:rsidRPr="00CA5B9B" w:rsidRDefault="003C4A4D" w:rsidP="003C4A4D">
      <w:pPr>
        <w:suppressAutoHyphens w:val="0"/>
        <w:spacing w:line="276" w:lineRule="auto"/>
        <w:ind w:firstLine="709"/>
        <w:jc w:val="both"/>
        <w:rPr>
          <w:rFonts w:eastAsia="Calibri"/>
          <w:b/>
          <w:sz w:val="24"/>
          <w:szCs w:val="24"/>
          <w:lang w:val="bg-BG" w:eastAsia="en-US"/>
        </w:rPr>
      </w:pPr>
    </w:p>
    <w:p w14:paraId="3DD821CF" w14:textId="261A345C" w:rsidR="002F48AA" w:rsidRPr="00CA5B9B" w:rsidRDefault="002F48AA" w:rsidP="003C4A4D">
      <w:pPr>
        <w:suppressAutoHyphens w:val="0"/>
        <w:spacing w:line="276" w:lineRule="auto"/>
        <w:ind w:firstLine="709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A5B9B">
        <w:rPr>
          <w:rFonts w:eastAsia="Calibri"/>
          <w:b/>
          <w:sz w:val="24"/>
          <w:szCs w:val="24"/>
          <w:u w:val="single"/>
          <w:lang w:val="bg-BG" w:eastAsia="en-US"/>
        </w:rPr>
        <w:t>МОТИВИ</w:t>
      </w:r>
      <w:r w:rsidRPr="00CA5B9B">
        <w:rPr>
          <w:rFonts w:eastAsia="Calibri"/>
          <w:bCs/>
          <w:sz w:val="24"/>
          <w:szCs w:val="24"/>
          <w:lang w:val="bg-BG" w:eastAsia="en-US"/>
        </w:rPr>
        <w:t>: Предвид първото приемане на подобен план в интерес на страните е да се предостави легална възможност за актуализирането му в началния период на действие, за да се избегнат грешки и за да се адаптира същия оптимално към съществуващите индустриални отношения.</w:t>
      </w:r>
    </w:p>
    <w:p w14:paraId="640DEF68" w14:textId="77777777" w:rsidR="003C4A4D" w:rsidRDefault="003C4A4D" w:rsidP="003C4A4D">
      <w:pPr>
        <w:suppressAutoHyphens w:val="0"/>
        <w:spacing w:line="276" w:lineRule="auto"/>
        <w:ind w:firstLine="709"/>
        <w:jc w:val="both"/>
        <w:rPr>
          <w:rFonts w:eastAsia="Calibri"/>
          <w:b/>
          <w:sz w:val="24"/>
          <w:szCs w:val="24"/>
          <w:lang w:val="bg-BG" w:eastAsia="en-US"/>
        </w:rPr>
      </w:pPr>
    </w:p>
    <w:p w14:paraId="19492629" w14:textId="3EE8E9BA" w:rsidR="00161C2B" w:rsidRPr="00FB42EF" w:rsidRDefault="00125A15" w:rsidP="00FB42EF">
      <w:pPr>
        <w:pStyle w:val="ListParagraph"/>
        <w:numPr>
          <w:ilvl w:val="0"/>
          <w:numId w:val="9"/>
        </w:numPr>
        <w:suppressAutoHyphens w:val="0"/>
        <w:spacing w:line="276" w:lineRule="auto"/>
        <w:jc w:val="both"/>
        <w:rPr>
          <w:rFonts w:eastAsia="Calibri"/>
          <w:b/>
          <w:sz w:val="24"/>
          <w:szCs w:val="24"/>
          <w:lang w:val="bg-BG" w:eastAsia="en-US"/>
        </w:rPr>
      </w:pPr>
      <w:r w:rsidRPr="00FB42EF">
        <w:rPr>
          <w:rFonts w:eastAsia="Calibri"/>
          <w:b/>
          <w:sz w:val="24"/>
          <w:szCs w:val="24"/>
          <w:lang w:val="bg-BG" w:eastAsia="en-US"/>
        </w:rPr>
        <w:t xml:space="preserve">КТ „Подкрепа“ </w:t>
      </w:r>
      <w:r w:rsidRPr="00FB42EF">
        <w:rPr>
          <w:rFonts w:eastAsia="Calibri"/>
          <w:b/>
          <w:sz w:val="24"/>
          <w:szCs w:val="24"/>
          <w:u w:val="single"/>
          <w:lang w:val="bg-BG" w:eastAsia="en-US"/>
        </w:rPr>
        <w:t>НЕ ПОДКРЕПЯ предложенията за §16</w:t>
      </w:r>
      <w:r w:rsidR="00612B5E" w:rsidRPr="00FB42EF">
        <w:rPr>
          <w:rFonts w:eastAsia="Calibri"/>
          <w:b/>
          <w:sz w:val="24"/>
          <w:szCs w:val="24"/>
          <w:lang w:val="bg-BG" w:eastAsia="en-US"/>
        </w:rPr>
        <w:t>, във връзка с направените предложения в предходните параграфи.</w:t>
      </w:r>
    </w:p>
    <w:p w14:paraId="05A64925" w14:textId="77777777" w:rsidR="003C4A4D" w:rsidRPr="00612B5E" w:rsidRDefault="003C4A4D" w:rsidP="003C4A4D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bg-BG" w:eastAsia="en-US"/>
        </w:rPr>
      </w:pPr>
      <w:r w:rsidRPr="00612B5E">
        <w:rPr>
          <w:rFonts w:eastAsia="Calibri"/>
          <w:b/>
          <w:sz w:val="24"/>
          <w:szCs w:val="24"/>
          <w:lang w:val="bg-BG" w:eastAsia="en-US"/>
        </w:rPr>
        <w:t>§ 16.</w:t>
      </w:r>
      <w:r w:rsidRPr="00612B5E">
        <w:rPr>
          <w:rFonts w:eastAsia="Calibri"/>
          <w:sz w:val="24"/>
          <w:szCs w:val="24"/>
          <w:lang w:val="bg-BG" w:eastAsia="en-US"/>
        </w:rPr>
        <w:t xml:space="preserve"> Този закон влиза в сила от 15.11.2024 г., с изключение на:</w:t>
      </w:r>
    </w:p>
    <w:p w14:paraId="5750B42E" w14:textId="77777777" w:rsidR="003C4A4D" w:rsidRPr="00612B5E" w:rsidRDefault="003C4A4D" w:rsidP="003C4A4D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bg-BG" w:eastAsia="en-US"/>
        </w:rPr>
      </w:pPr>
      <w:r w:rsidRPr="00612B5E">
        <w:rPr>
          <w:rFonts w:eastAsia="Calibri"/>
          <w:sz w:val="24"/>
          <w:szCs w:val="24"/>
          <w:lang w:val="bg-BG" w:eastAsia="en-US"/>
        </w:rPr>
        <w:t xml:space="preserve">1. параграфи 2 и 3, които влизат в сила от 1 януари 2027 г.; </w:t>
      </w:r>
    </w:p>
    <w:p w14:paraId="4E1D3B33" w14:textId="6E8AE433" w:rsidR="003C4A4D" w:rsidRPr="003C4A4D" w:rsidRDefault="003C4A4D" w:rsidP="003C4A4D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bg-BG" w:eastAsia="en-US"/>
        </w:rPr>
      </w:pPr>
      <w:r w:rsidRPr="00612B5E">
        <w:rPr>
          <w:rFonts w:eastAsia="Calibri"/>
          <w:sz w:val="24"/>
          <w:szCs w:val="24"/>
          <w:lang w:val="bg-BG" w:eastAsia="en-US"/>
        </w:rPr>
        <w:t>2. параграфи 4, 5, 6, 8 и 9, които влизат в сила три дни след обнародването му в Държавен вестник.</w:t>
      </w:r>
    </w:p>
    <w:p w14:paraId="68A6CADD" w14:textId="77777777" w:rsidR="00B5364A" w:rsidRDefault="00B5364A" w:rsidP="00B5364A">
      <w:pPr>
        <w:suppressAutoHyphens w:val="0"/>
        <w:spacing w:line="276" w:lineRule="auto"/>
        <w:ind w:firstLine="708"/>
        <w:jc w:val="both"/>
        <w:rPr>
          <w:rFonts w:eastAsia="Calibri"/>
          <w:b/>
          <w:bCs/>
          <w:i/>
          <w:iCs/>
          <w:sz w:val="24"/>
          <w:szCs w:val="24"/>
          <w:u w:val="single"/>
          <w:lang w:val="bg-BG" w:eastAsia="en-US"/>
        </w:rPr>
      </w:pPr>
    </w:p>
    <w:p w14:paraId="79E19E5D" w14:textId="56B5F53A" w:rsidR="00B5364A" w:rsidRPr="00CA5B9B" w:rsidRDefault="00B5364A" w:rsidP="00B5364A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b/>
          <w:bCs/>
          <w:sz w:val="24"/>
          <w:szCs w:val="24"/>
          <w:u w:val="single"/>
          <w:lang w:val="bg-BG" w:eastAsia="en-US"/>
        </w:rPr>
        <w:t>МОТИВИ</w:t>
      </w:r>
      <w:r w:rsidRPr="00DC7620">
        <w:rPr>
          <w:rFonts w:eastAsia="Calibri"/>
          <w:i/>
          <w:iCs/>
          <w:sz w:val="24"/>
          <w:szCs w:val="24"/>
          <w:lang w:val="bg-BG" w:eastAsia="en-US"/>
        </w:rPr>
        <w:t xml:space="preserve">: </w:t>
      </w:r>
      <w:r w:rsidRPr="00CA5B9B">
        <w:rPr>
          <w:rFonts w:eastAsia="Calibri"/>
          <w:sz w:val="24"/>
          <w:szCs w:val="24"/>
          <w:lang w:val="bg-BG" w:eastAsia="en-US"/>
        </w:rPr>
        <w:t>Във връзка с технологичното време за определяне на критериите и тежестта на всеки от тях за изчисляване на МРЗ, както и за изчисляване на издръжката на живота, за което е необходимо време също да се изготви и одобри методология, както и да се създаде обезпеченост на НСИ да изчислява издръжката на живота времевите срокове изглеждат ориентировъчна така:</w:t>
      </w:r>
    </w:p>
    <w:p w14:paraId="5F855FCD" w14:textId="77777777" w:rsidR="00B5364A" w:rsidRPr="00CA5B9B" w:rsidRDefault="00B5364A" w:rsidP="00B5364A">
      <w:pPr>
        <w:pStyle w:val="ListParagraph"/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До края на 2025 година се приема нормативния акт:</w:t>
      </w:r>
    </w:p>
    <w:p w14:paraId="1AB92BCB" w14:textId="77777777" w:rsidR="00B5364A" w:rsidRPr="00CA5B9B" w:rsidRDefault="00B5364A" w:rsidP="00B5364A">
      <w:pPr>
        <w:pStyle w:val="ListParagraph"/>
        <w:numPr>
          <w:ilvl w:val="1"/>
          <w:numId w:val="16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за изчисляване на МРЗ;</w:t>
      </w:r>
    </w:p>
    <w:p w14:paraId="4CD1C8F0" w14:textId="77777777" w:rsidR="00B5364A" w:rsidRPr="00CA5B9B" w:rsidRDefault="00B5364A" w:rsidP="00B5364A">
      <w:pPr>
        <w:pStyle w:val="ListParagraph"/>
        <w:numPr>
          <w:ilvl w:val="1"/>
          <w:numId w:val="16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за изчисляване на издръжката на живота;</w:t>
      </w:r>
    </w:p>
    <w:p w14:paraId="27166FE3" w14:textId="77777777" w:rsidR="00B5364A" w:rsidRPr="00CA5B9B" w:rsidRDefault="00B5364A" w:rsidP="00B5364A">
      <w:pPr>
        <w:pStyle w:val="ListParagraph"/>
        <w:numPr>
          <w:ilvl w:val="1"/>
          <w:numId w:val="16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lastRenderedPageBreak/>
        <w:t>за изчисляване на обхвата на КТД.</w:t>
      </w:r>
    </w:p>
    <w:p w14:paraId="22CF22FF" w14:textId="77777777" w:rsidR="00B5364A" w:rsidRPr="00CA5B9B" w:rsidRDefault="00B5364A" w:rsidP="00B5364A">
      <w:pPr>
        <w:pStyle w:val="ListParagraph"/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До края на 2026 година;</w:t>
      </w:r>
    </w:p>
    <w:p w14:paraId="7F7E47B5" w14:textId="77777777" w:rsidR="00B5364A" w:rsidRPr="00CA5B9B" w:rsidRDefault="00B5364A" w:rsidP="00B5364A">
      <w:pPr>
        <w:pStyle w:val="ListParagraph"/>
        <w:numPr>
          <w:ilvl w:val="1"/>
          <w:numId w:val="16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НСИ обезпечава и набира информация за статистическото изчисляване на издръжката на живота;</w:t>
      </w:r>
    </w:p>
    <w:p w14:paraId="2A91D800" w14:textId="77777777" w:rsidR="00B5364A" w:rsidRPr="00CA5B9B" w:rsidRDefault="00B5364A" w:rsidP="00B5364A">
      <w:pPr>
        <w:pStyle w:val="ListParagraph"/>
        <w:numPr>
          <w:ilvl w:val="1"/>
          <w:numId w:val="16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МТСП обезпечава и набира информация за обхвата на КТД.</w:t>
      </w:r>
    </w:p>
    <w:p w14:paraId="38184B8C" w14:textId="77777777" w:rsidR="00B5364A" w:rsidRPr="00CA5B9B" w:rsidRDefault="00B5364A" w:rsidP="00B5364A">
      <w:pPr>
        <w:pStyle w:val="ListParagraph"/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val="bg-BG" w:eastAsia="en-US"/>
        </w:rPr>
      </w:pPr>
      <w:r w:rsidRPr="00CA5B9B">
        <w:rPr>
          <w:rFonts w:eastAsia="Calibri"/>
          <w:sz w:val="24"/>
          <w:szCs w:val="24"/>
          <w:lang w:val="bg-BG" w:eastAsia="en-US"/>
        </w:rPr>
        <w:t>От 1 януари 2027 година се прилага изчисляването на обхвата на КТД и изчисляването на адекватните МРЗ.</w:t>
      </w:r>
    </w:p>
    <w:p w14:paraId="52750258" w14:textId="6B2785B6" w:rsid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677D0243" w14:textId="77777777" w:rsidR="008B2866" w:rsidRDefault="008B2866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2BCD2267" w14:textId="77777777" w:rsidR="00FB42EF" w:rsidRDefault="008B2866" w:rsidP="00B5364A">
      <w:pPr>
        <w:pStyle w:val="ListParagraph"/>
        <w:numPr>
          <w:ilvl w:val="0"/>
          <w:numId w:val="9"/>
        </w:numPr>
        <w:shd w:val="clear" w:color="auto" w:fill="DBDBDB" w:themeFill="accent3" w:themeFillTint="66"/>
        <w:suppressAutoHyphens w:val="0"/>
        <w:spacing w:line="276" w:lineRule="auto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B5364A">
        <w:rPr>
          <w:rFonts w:eastAsia="Calibri"/>
          <w:b/>
          <w:bCs/>
          <w:sz w:val="24"/>
          <w:szCs w:val="24"/>
          <w:lang w:val="bg-BG" w:eastAsia="en-US"/>
        </w:rPr>
        <w:t xml:space="preserve">КТ „Подкрепа“ </w:t>
      </w:r>
      <w:r w:rsidR="00037031" w:rsidRPr="00B5364A">
        <w:rPr>
          <w:rFonts w:eastAsia="Calibri"/>
          <w:b/>
          <w:bCs/>
          <w:sz w:val="24"/>
          <w:szCs w:val="24"/>
          <w:lang w:val="bg-BG" w:eastAsia="en-US"/>
        </w:rPr>
        <w:t>ПРЕДЛАГА</w:t>
      </w:r>
      <w:r w:rsidRPr="00B5364A">
        <w:rPr>
          <w:rFonts w:eastAsia="Calibri"/>
          <w:b/>
          <w:bCs/>
          <w:sz w:val="24"/>
          <w:szCs w:val="24"/>
          <w:lang w:val="bg-BG" w:eastAsia="en-US"/>
        </w:rPr>
        <w:t xml:space="preserve"> създаването на нови параграфи , с които се правят </w:t>
      </w:r>
      <w:r w:rsidR="00037031" w:rsidRPr="00B5364A">
        <w:rPr>
          <w:rFonts w:eastAsia="Calibri"/>
          <w:b/>
          <w:bCs/>
          <w:sz w:val="24"/>
          <w:szCs w:val="24"/>
          <w:lang w:val="bg-BG" w:eastAsia="en-US"/>
        </w:rPr>
        <w:t>допълнения в:</w:t>
      </w:r>
    </w:p>
    <w:p w14:paraId="63612AEC" w14:textId="0A103BA7" w:rsidR="008B2866" w:rsidRPr="00FB42EF" w:rsidRDefault="008B2866" w:rsidP="00FB42EF">
      <w:pPr>
        <w:suppressAutoHyphens w:val="0"/>
        <w:spacing w:line="276" w:lineRule="auto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FB42EF">
        <w:rPr>
          <w:rFonts w:eastAsia="Calibri"/>
          <w:b/>
          <w:bCs/>
          <w:sz w:val="24"/>
          <w:szCs w:val="24"/>
          <w:lang w:val="bg-BG" w:eastAsia="en-US"/>
        </w:rPr>
        <w:t xml:space="preserve"> </w:t>
      </w:r>
    </w:p>
    <w:p w14:paraId="6DE7DC9B" w14:textId="793BE96C" w:rsidR="003C4A4D" w:rsidRPr="003C4A4D" w:rsidRDefault="003C4A4D" w:rsidP="00037031">
      <w:pPr>
        <w:shd w:val="clear" w:color="auto" w:fill="DBDBDB" w:themeFill="accent3" w:themeFillTint="66"/>
        <w:suppressAutoHyphens w:val="0"/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3C4A4D">
        <w:rPr>
          <w:rFonts w:eastAsia="Calibri"/>
          <w:b/>
          <w:bCs/>
          <w:sz w:val="24"/>
          <w:szCs w:val="24"/>
          <w:lang w:val="bg-BG" w:eastAsia="en-US"/>
        </w:rPr>
        <w:t>§1</w:t>
      </w:r>
      <w:r w:rsidR="00402445">
        <w:rPr>
          <w:rFonts w:eastAsia="Calibri"/>
          <w:b/>
          <w:bCs/>
          <w:sz w:val="24"/>
          <w:szCs w:val="24"/>
          <w:lang w:val="bg-BG" w:eastAsia="en-US"/>
        </w:rPr>
        <w:t>6</w:t>
      </w:r>
      <w:r w:rsidRPr="003C4A4D">
        <w:rPr>
          <w:rFonts w:eastAsia="Calibri"/>
          <w:b/>
          <w:bCs/>
          <w:sz w:val="24"/>
          <w:szCs w:val="24"/>
          <w:lang w:val="bg-BG" w:eastAsia="en-US"/>
        </w:rPr>
        <w:t>. В Закона за обществените поръчки, в чл.10 се създава ал.4:</w:t>
      </w:r>
    </w:p>
    <w:p w14:paraId="73072310" w14:textId="76B26FA9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„(4) Кандидатът, участникът или изпълнителят на обществена поръчка трябва да имат действащ колективен трудов договор при кандидатстване, участие и при изпълнението й. Не са длъжни да имат действащ колективен трудов договор микро предприятията и физическите лица.</w:t>
      </w:r>
    </w:p>
    <w:p w14:paraId="73D90748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67F959B4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63F334AA" w14:textId="77777777" w:rsidR="003C4A4D" w:rsidRPr="003C4A4D" w:rsidRDefault="003C4A4D" w:rsidP="00037031">
      <w:pPr>
        <w:shd w:val="clear" w:color="auto" w:fill="DBDBDB" w:themeFill="accent3" w:themeFillTint="66"/>
        <w:suppressAutoHyphens w:val="0"/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3C4A4D">
        <w:rPr>
          <w:rFonts w:eastAsia="Calibri"/>
          <w:b/>
          <w:bCs/>
          <w:sz w:val="24"/>
          <w:szCs w:val="24"/>
          <w:lang w:val="bg-BG" w:eastAsia="en-US"/>
        </w:rPr>
        <w:t>§18 В Закон за концесиите се създава чл.19а:</w:t>
      </w:r>
    </w:p>
    <w:p w14:paraId="04385BA4" w14:textId="7D69A010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3C4A4D">
        <w:rPr>
          <w:rFonts w:eastAsia="Calibri"/>
          <w:sz w:val="24"/>
          <w:szCs w:val="24"/>
          <w:lang w:val="bg-BG" w:eastAsia="en-US"/>
        </w:rPr>
        <w:t>Чл.19а. Икономическият оператор, участниците в групата от икономически оператори, участникът или концесионерът трябва да имат действащ колективен трудов договор. Не са длъжни да имат действащ колективен трудов договор микро предприятията и физическите лица.</w:t>
      </w:r>
    </w:p>
    <w:p w14:paraId="01205C0D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3C6CF58F" w14:textId="0617E179" w:rsidR="003C4A4D" w:rsidRPr="00CA5B9B" w:rsidRDefault="004F2FCD" w:rsidP="00CA5B9B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A5B9B">
        <w:rPr>
          <w:rFonts w:eastAsia="Calibri"/>
          <w:b/>
          <w:bCs/>
          <w:sz w:val="24"/>
          <w:szCs w:val="24"/>
          <w:u w:val="single"/>
          <w:lang w:val="bg-BG" w:eastAsia="en-US"/>
        </w:rPr>
        <w:t>МОТИВИ</w:t>
      </w:r>
      <w:r w:rsidR="003C4A4D" w:rsidRPr="00CA5B9B">
        <w:rPr>
          <w:rFonts w:eastAsia="Calibri"/>
          <w:sz w:val="24"/>
          <w:szCs w:val="24"/>
          <w:lang w:val="bg-BG" w:eastAsia="en-US"/>
        </w:rPr>
        <w:t>: Съгласно ДАМРЗ - Член 9, Обществени поръчки</w:t>
      </w:r>
      <w:r w:rsidRPr="00CA5B9B">
        <w:rPr>
          <w:rFonts w:eastAsia="Calibri"/>
          <w:sz w:val="24"/>
          <w:szCs w:val="24"/>
          <w:lang w:val="bg-BG" w:eastAsia="en-US"/>
        </w:rPr>
        <w:t xml:space="preserve"> - </w:t>
      </w:r>
      <w:r w:rsidR="003C4A4D" w:rsidRPr="00CA5B9B">
        <w:rPr>
          <w:rFonts w:eastAsia="Calibri"/>
          <w:sz w:val="24"/>
          <w:szCs w:val="24"/>
          <w:lang w:val="bg-BG" w:eastAsia="en-US"/>
        </w:rPr>
        <w:t>„В съответствие с директиви 2014/23/ЕС, 2014/24/ЕС и 2014/25/ЕС държавите членки въвеждат подходящи мерки, за да гарантират, че при възлагането и изпълнението на договорите за обществени поръчки или концесионните договори икономическите оператори и техните подизпълнители се съобразяват с приложимите задължения във връзка с работните заплати, правото на организиране и колективното договаряне за определяне на работните заплати в областта на социалното и трудовото право, установени чрез законодателството на Съюза, националното право, колективните трудови договори или разпоредбите на международното социално и трудово право, включително Конвенция № 87 на МОТ за синдикалната свобода и закрила на правото на синдикално организиране (1948 г.) и Конвенция № 98 на МОТ за правото на организиране и на колективно договаряне (1949 г.).“</w:t>
      </w:r>
    </w:p>
    <w:p w14:paraId="3B154BDC" w14:textId="77777777" w:rsidR="003C4A4D" w:rsidRPr="003C4A4D" w:rsidRDefault="003C4A4D" w:rsidP="003C4A4D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14:paraId="5A44CAFE" w14:textId="2E38B212" w:rsidR="003C4A4D" w:rsidRPr="00AB1DE3" w:rsidRDefault="003C4A4D" w:rsidP="00AB1DE3">
      <w:pPr>
        <w:suppressAutoHyphens w:val="0"/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AB1DE3">
        <w:rPr>
          <w:rFonts w:eastAsia="Calibri"/>
          <w:b/>
          <w:bCs/>
          <w:sz w:val="24"/>
          <w:szCs w:val="24"/>
          <w:lang w:val="bg-BG" w:eastAsia="en-US"/>
        </w:rPr>
        <w:t xml:space="preserve">§19 </w:t>
      </w:r>
      <w:r w:rsidR="00AB1DE3" w:rsidRPr="00AB1DE3">
        <w:rPr>
          <w:rFonts w:eastAsia="Calibri"/>
          <w:b/>
          <w:bCs/>
          <w:sz w:val="24"/>
          <w:szCs w:val="24"/>
          <w:lang w:val="bg-BG" w:eastAsia="en-US"/>
        </w:rPr>
        <w:t xml:space="preserve">В </w:t>
      </w:r>
      <w:r w:rsidRPr="00AB1DE3">
        <w:rPr>
          <w:rFonts w:eastAsia="Calibri"/>
          <w:b/>
          <w:bCs/>
          <w:sz w:val="24"/>
          <w:szCs w:val="24"/>
          <w:lang w:val="bg-BG" w:eastAsia="en-US"/>
        </w:rPr>
        <w:t>Закон за държавния служител</w:t>
      </w:r>
      <w:r w:rsidR="00AB1DE3" w:rsidRPr="00AB1DE3">
        <w:rPr>
          <w:rFonts w:eastAsia="Calibri"/>
          <w:b/>
          <w:bCs/>
          <w:sz w:val="24"/>
          <w:szCs w:val="24"/>
          <w:lang w:val="bg-BG" w:eastAsia="en-US"/>
        </w:rPr>
        <w:t xml:space="preserve"> ч</w:t>
      </w:r>
      <w:r w:rsidR="00EA5D44" w:rsidRPr="00AB1DE3">
        <w:rPr>
          <w:rFonts w:eastAsia="Calibri"/>
          <w:b/>
          <w:bCs/>
          <w:sz w:val="24"/>
          <w:szCs w:val="24"/>
          <w:lang w:val="bg-BG" w:eastAsia="en-US"/>
        </w:rPr>
        <w:t>л.46а</w:t>
      </w:r>
      <w:r w:rsidR="00691507" w:rsidRPr="00AB1DE3">
        <w:rPr>
          <w:rFonts w:eastAsia="Calibri"/>
          <w:b/>
          <w:bCs/>
          <w:sz w:val="24"/>
          <w:szCs w:val="24"/>
          <w:lang w:val="bg-BG" w:eastAsia="en-US"/>
        </w:rPr>
        <w:t xml:space="preserve">, ал.1 </w:t>
      </w:r>
      <w:r w:rsidR="00EA5D44" w:rsidRPr="00AB1DE3">
        <w:rPr>
          <w:rFonts w:eastAsia="Calibri"/>
          <w:b/>
          <w:bCs/>
          <w:sz w:val="24"/>
          <w:szCs w:val="24"/>
          <w:lang w:val="bg-BG" w:eastAsia="en-US"/>
        </w:rPr>
        <w:t>се изменя:</w:t>
      </w:r>
    </w:p>
    <w:p w14:paraId="32AB4CF3" w14:textId="0C0CA27F" w:rsidR="00C5215C" w:rsidRPr="00C5215C" w:rsidRDefault="00EA5D44" w:rsidP="00C5215C">
      <w:pPr>
        <w:suppressAutoHyphens w:val="0"/>
        <w:spacing w:line="276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>„</w:t>
      </w:r>
      <w:r w:rsidR="00C5215C" w:rsidRPr="00C5215C">
        <w:rPr>
          <w:rFonts w:eastAsia="Calibri"/>
          <w:sz w:val="24"/>
          <w:szCs w:val="24"/>
          <w:lang w:val="bg-BG" w:eastAsia="en-US"/>
        </w:rPr>
        <w:t xml:space="preserve">Чл. 46а. (1) Със споразумение между синдикалните организации на държавните служители и </w:t>
      </w:r>
      <w:r w:rsidR="009F58E6">
        <w:rPr>
          <w:rFonts w:eastAsia="Calibri"/>
          <w:sz w:val="24"/>
          <w:szCs w:val="24"/>
          <w:lang w:val="bg-BG" w:eastAsia="en-US"/>
        </w:rPr>
        <w:t xml:space="preserve">съответните ръководители на първостепенни и второстепенни </w:t>
      </w:r>
      <w:r w:rsidR="00822A42">
        <w:rPr>
          <w:rFonts w:eastAsia="Calibri"/>
          <w:sz w:val="24"/>
          <w:szCs w:val="24"/>
          <w:lang w:val="bg-BG" w:eastAsia="en-US"/>
        </w:rPr>
        <w:t>разпоредители с бюджетни кредити, представляващи работодатели</w:t>
      </w:r>
      <w:r w:rsidR="009E5A5F">
        <w:rPr>
          <w:rFonts w:eastAsia="Calibri"/>
          <w:sz w:val="24"/>
          <w:szCs w:val="24"/>
          <w:lang w:val="bg-BG" w:eastAsia="en-US"/>
        </w:rPr>
        <w:t xml:space="preserve"> </w:t>
      </w:r>
      <w:r w:rsidR="00C5215C" w:rsidRPr="00C5215C">
        <w:rPr>
          <w:rFonts w:eastAsia="Calibri"/>
          <w:sz w:val="24"/>
          <w:szCs w:val="24"/>
          <w:lang w:val="bg-BG" w:eastAsia="en-US"/>
        </w:rPr>
        <w:t>се урежда структурата, обхватът и формите на сътрудничество.</w:t>
      </w:r>
      <w:r w:rsidR="00691507">
        <w:rPr>
          <w:rFonts w:eastAsia="Calibri"/>
          <w:sz w:val="24"/>
          <w:szCs w:val="24"/>
          <w:lang w:val="bg-BG" w:eastAsia="en-US"/>
        </w:rPr>
        <w:t>“</w:t>
      </w:r>
    </w:p>
    <w:p w14:paraId="3A8A2597" w14:textId="77777777" w:rsidR="0041281E" w:rsidRPr="00C93160" w:rsidRDefault="0041281E" w:rsidP="00C93160">
      <w:pPr>
        <w:suppressAutoHyphens w:val="0"/>
        <w:spacing w:after="160" w:line="259" w:lineRule="auto"/>
        <w:ind w:firstLine="720"/>
        <w:jc w:val="both"/>
        <w:rPr>
          <w:rFonts w:eastAsia="Calibri"/>
          <w:sz w:val="28"/>
          <w:szCs w:val="28"/>
          <w:lang w:val="bg-BG" w:eastAsia="en-US"/>
        </w:rPr>
      </w:pPr>
    </w:p>
    <w:p w14:paraId="727196CD" w14:textId="77777777" w:rsidR="00EC296E" w:rsidRDefault="00EC296E" w:rsidP="00A35DBB">
      <w:pPr>
        <w:suppressAutoHyphens w:val="0"/>
        <w:spacing w:after="160" w:line="259" w:lineRule="auto"/>
        <w:ind w:firstLine="720"/>
        <w:jc w:val="both"/>
        <w:rPr>
          <w:rFonts w:eastAsia="Calibri"/>
          <w:sz w:val="28"/>
          <w:szCs w:val="28"/>
          <w:lang w:val="bg-BG" w:eastAsia="en-US"/>
        </w:rPr>
      </w:pPr>
    </w:p>
    <w:p w14:paraId="3CA1D11F" w14:textId="77777777" w:rsidR="00EC296E" w:rsidRPr="00EC296E" w:rsidRDefault="00EC296E" w:rsidP="00EC296E">
      <w:pPr>
        <w:suppressAutoHyphens w:val="0"/>
        <w:spacing w:after="160" w:line="259" w:lineRule="auto"/>
        <w:ind w:left="1416" w:firstLine="708"/>
        <w:rPr>
          <w:rFonts w:eastAsia="Calibri"/>
          <w:b/>
          <w:bCs/>
          <w:sz w:val="28"/>
          <w:szCs w:val="28"/>
          <w:lang w:val="bg-BG" w:eastAsia="en-US"/>
        </w:rPr>
      </w:pPr>
      <w:r w:rsidRPr="00EC296E">
        <w:rPr>
          <w:rFonts w:eastAsia="Calibri"/>
          <w:b/>
          <w:bCs/>
          <w:sz w:val="28"/>
          <w:szCs w:val="28"/>
          <w:lang w:val="bg-BG" w:eastAsia="en-US"/>
        </w:rPr>
        <w:lastRenderedPageBreak/>
        <w:t>С УВАЖЕНИЕ:</w:t>
      </w:r>
    </w:p>
    <w:p w14:paraId="26E0752C" w14:textId="77777777" w:rsidR="00EC296E" w:rsidRPr="00EC296E" w:rsidRDefault="00EC296E" w:rsidP="00EC296E">
      <w:pPr>
        <w:suppressAutoHyphens w:val="0"/>
        <w:spacing w:after="160" w:line="259" w:lineRule="auto"/>
        <w:ind w:left="3540" w:firstLine="708"/>
        <w:rPr>
          <w:rFonts w:eastAsia="Calibri"/>
          <w:b/>
          <w:bCs/>
          <w:sz w:val="28"/>
          <w:szCs w:val="28"/>
          <w:lang w:val="bg-BG" w:eastAsia="en-US"/>
        </w:rPr>
      </w:pPr>
      <w:r w:rsidRPr="00EC296E">
        <w:rPr>
          <w:rFonts w:eastAsia="Calibri"/>
          <w:b/>
          <w:bCs/>
          <w:sz w:val="28"/>
          <w:szCs w:val="28"/>
          <w:lang w:val="bg-BG" w:eastAsia="en-US"/>
        </w:rPr>
        <w:t>ИНЖ. ДИМИТЪР МАНОЛОВ</w:t>
      </w:r>
    </w:p>
    <w:p w14:paraId="0BFBDA7A" w14:textId="77777777" w:rsidR="00EC296E" w:rsidRPr="00EC296E" w:rsidRDefault="00EC296E" w:rsidP="00EC296E">
      <w:pPr>
        <w:suppressAutoHyphens w:val="0"/>
        <w:spacing w:after="160" w:line="259" w:lineRule="auto"/>
        <w:ind w:left="4236"/>
        <w:rPr>
          <w:rFonts w:eastAsia="Calibri"/>
          <w:b/>
          <w:bCs/>
          <w:sz w:val="28"/>
          <w:szCs w:val="28"/>
          <w:lang w:val="bg-BG" w:eastAsia="en-US"/>
        </w:rPr>
      </w:pPr>
      <w:r w:rsidRPr="00EC296E">
        <w:rPr>
          <w:rFonts w:eastAsia="Calibri"/>
          <w:b/>
          <w:bCs/>
          <w:sz w:val="28"/>
          <w:szCs w:val="28"/>
          <w:lang w:val="bg-BG" w:eastAsia="en-US"/>
        </w:rPr>
        <w:t>ПРЕЗИДЕНТ НА КТ „ПОДКРЕПА“</w:t>
      </w:r>
    </w:p>
    <w:sectPr w:rsidR="00EC296E" w:rsidRPr="00EC296E" w:rsidSect="007578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418" w:header="567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FA46F" w14:textId="77777777" w:rsidR="006077D4" w:rsidRDefault="006077D4">
      <w:r>
        <w:separator/>
      </w:r>
    </w:p>
  </w:endnote>
  <w:endnote w:type="continuationSeparator" w:id="0">
    <w:p w14:paraId="68BEE9E8" w14:textId="77777777" w:rsidR="006077D4" w:rsidRDefault="0060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480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972F4" w14:textId="3555CD0B" w:rsidR="00CA5845" w:rsidRDefault="00CA5845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8F9B26" wp14:editId="1FA6E149">
                  <wp:extent cx="5467350" cy="45085"/>
                  <wp:effectExtent l="9525" t="9525" r="0" b="2540"/>
                  <wp:docPr id="1709834438" name="Блоксхема: решение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C7E920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схема: решение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1BC977" w14:textId="61D14BCC" w:rsidR="00CA5845" w:rsidRDefault="00CA5845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C730D" w14:textId="77777777" w:rsidR="00C93160" w:rsidRDefault="00C93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44E5" w14:textId="1E9BE2F3" w:rsidR="00285231" w:rsidRDefault="00F14A48">
    <w:pPr>
      <w:pStyle w:val="Footer"/>
    </w:pPr>
    <w:r>
      <w:rPr>
        <w:noProof/>
      </w:rPr>
      <w:drawing>
        <wp:inline distT="0" distB="0" distL="0" distR="0" wp14:anchorId="1094CF1E" wp14:editId="78A2F4F2">
          <wp:extent cx="6197600" cy="436880"/>
          <wp:effectExtent l="0" t="0" r="0" b="0"/>
          <wp:docPr id="8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65195" w14:textId="77777777" w:rsidR="006077D4" w:rsidRDefault="006077D4">
      <w:r>
        <w:separator/>
      </w:r>
    </w:p>
  </w:footnote>
  <w:footnote w:type="continuationSeparator" w:id="0">
    <w:p w14:paraId="17F080E9" w14:textId="77777777" w:rsidR="006077D4" w:rsidRDefault="0060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92A6" w14:textId="5689C4A5" w:rsidR="004B06C6" w:rsidRDefault="004B06C6" w:rsidP="00410464">
    <w:pPr>
      <w:pStyle w:val="Heading1"/>
      <w:jc w:val="left"/>
    </w:pPr>
  </w:p>
  <w:p w14:paraId="39D3D680" w14:textId="77777777" w:rsidR="004B06C6" w:rsidRDefault="004B06C6">
    <w:pPr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DE6CA" w14:textId="1E3D86F9" w:rsidR="00285231" w:rsidRDefault="00F14A48">
    <w:pPr>
      <w:pStyle w:val="Header"/>
    </w:pPr>
    <w:r>
      <w:rPr>
        <w:noProof/>
      </w:rPr>
      <w:drawing>
        <wp:inline distT="0" distB="0" distL="0" distR="0" wp14:anchorId="7E49CD9F" wp14:editId="77FF7522">
          <wp:extent cx="6202680" cy="1061720"/>
          <wp:effectExtent l="0" t="0" r="0" b="0"/>
          <wp:docPr id="6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1E1E36"/>
    <w:multiLevelType w:val="hybridMultilevel"/>
    <w:tmpl w:val="4B3CD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3647F6"/>
    <w:multiLevelType w:val="hybridMultilevel"/>
    <w:tmpl w:val="AB6486C2"/>
    <w:lvl w:ilvl="0" w:tplc="BA62D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C122BD"/>
    <w:multiLevelType w:val="hybridMultilevel"/>
    <w:tmpl w:val="2FE496A6"/>
    <w:lvl w:ilvl="0" w:tplc="70562DA2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37EB9"/>
    <w:multiLevelType w:val="hybridMultilevel"/>
    <w:tmpl w:val="1082BD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717E7"/>
    <w:multiLevelType w:val="hybridMultilevel"/>
    <w:tmpl w:val="18609DB0"/>
    <w:lvl w:ilvl="0" w:tplc="05DAF7F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DB3D55"/>
    <w:multiLevelType w:val="hybridMultilevel"/>
    <w:tmpl w:val="4FF61A76"/>
    <w:lvl w:ilvl="0" w:tplc="2E3E5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9F532C7"/>
    <w:multiLevelType w:val="hybridMultilevel"/>
    <w:tmpl w:val="0B38D2D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AC561F0"/>
    <w:multiLevelType w:val="hybridMultilevel"/>
    <w:tmpl w:val="4ECA1DE2"/>
    <w:lvl w:ilvl="0" w:tplc="26D88D40">
      <w:start w:val="1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2847C3B"/>
    <w:multiLevelType w:val="hybridMultilevel"/>
    <w:tmpl w:val="C4BE5D9C"/>
    <w:lvl w:ilvl="0" w:tplc="6AB07018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F2F70"/>
    <w:multiLevelType w:val="hybridMultilevel"/>
    <w:tmpl w:val="37F4F6AA"/>
    <w:lvl w:ilvl="0" w:tplc="9A3457C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5482749"/>
    <w:multiLevelType w:val="hybridMultilevel"/>
    <w:tmpl w:val="1AD60358"/>
    <w:lvl w:ilvl="0" w:tplc="6A5A8A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B85497"/>
    <w:multiLevelType w:val="hybridMultilevel"/>
    <w:tmpl w:val="2A3203F6"/>
    <w:lvl w:ilvl="0" w:tplc="DD8E4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5E7608"/>
    <w:multiLevelType w:val="hybridMultilevel"/>
    <w:tmpl w:val="42E0F6E0"/>
    <w:lvl w:ilvl="0" w:tplc="D0063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545C8F"/>
    <w:multiLevelType w:val="hybridMultilevel"/>
    <w:tmpl w:val="1AD60358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17577013">
    <w:abstractNumId w:val="0"/>
  </w:num>
  <w:num w:numId="2" w16cid:durableId="2056539385">
    <w:abstractNumId w:val="1"/>
  </w:num>
  <w:num w:numId="3" w16cid:durableId="752287799">
    <w:abstractNumId w:val="2"/>
  </w:num>
  <w:num w:numId="4" w16cid:durableId="1537696844">
    <w:abstractNumId w:val="3"/>
  </w:num>
  <w:num w:numId="5" w16cid:durableId="418331951">
    <w:abstractNumId w:val="16"/>
  </w:num>
  <w:num w:numId="6" w16cid:durableId="1745446868">
    <w:abstractNumId w:val="15"/>
  </w:num>
  <w:num w:numId="7" w16cid:durableId="310715318">
    <w:abstractNumId w:val="14"/>
  </w:num>
  <w:num w:numId="8" w16cid:durableId="1485505622">
    <w:abstractNumId w:val="7"/>
  </w:num>
  <w:num w:numId="9" w16cid:durableId="1074014652">
    <w:abstractNumId w:val="13"/>
  </w:num>
  <w:num w:numId="10" w16cid:durableId="296883330">
    <w:abstractNumId w:val="8"/>
  </w:num>
  <w:num w:numId="11" w16cid:durableId="1675179936">
    <w:abstractNumId w:val="12"/>
  </w:num>
  <w:num w:numId="12" w16cid:durableId="1200358104">
    <w:abstractNumId w:val="6"/>
  </w:num>
  <w:num w:numId="13" w16cid:durableId="182591105">
    <w:abstractNumId w:val="10"/>
  </w:num>
  <w:num w:numId="14" w16cid:durableId="776292332">
    <w:abstractNumId w:val="17"/>
  </w:num>
  <w:num w:numId="15" w16cid:durableId="330453761">
    <w:abstractNumId w:val="11"/>
  </w:num>
  <w:num w:numId="16" w16cid:durableId="1735354247">
    <w:abstractNumId w:val="4"/>
  </w:num>
  <w:num w:numId="17" w16cid:durableId="2066680695">
    <w:abstractNumId w:val="9"/>
  </w:num>
  <w:num w:numId="18" w16cid:durableId="499081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05"/>
    <w:rsid w:val="00001897"/>
    <w:rsid w:val="00003067"/>
    <w:rsid w:val="00006671"/>
    <w:rsid w:val="00011816"/>
    <w:rsid w:val="00024526"/>
    <w:rsid w:val="00035922"/>
    <w:rsid w:val="00037031"/>
    <w:rsid w:val="00047009"/>
    <w:rsid w:val="000501D6"/>
    <w:rsid w:val="0006206F"/>
    <w:rsid w:val="00065E89"/>
    <w:rsid w:val="00066150"/>
    <w:rsid w:val="00072981"/>
    <w:rsid w:val="00073995"/>
    <w:rsid w:val="00080586"/>
    <w:rsid w:val="00095ACB"/>
    <w:rsid w:val="000A05DF"/>
    <w:rsid w:val="000B3097"/>
    <w:rsid w:val="000B37C3"/>
    <w:rsid w:val="000B6327"/>
    <w:rsid w:val="000B77B1"/>
    <w:rsid w:val="000C1735"/>
    <w:rsid w:val="000C666A"/>
    <w:rsid w:val="000E0922"/>
    <w:rsid w:val="000F1C30"/>
    <w:rsid w:val="000F580F"/>
    <w:rsid w:val="00107476"/>
    <w:rsid w:val="00111E05"/>
    <w:rsid w:val="00113D0E"/>
    <w:rsid w:val="00125A15"/>
    <w:rsid w:val="001421A6"/>
    <w:rsid w:val="00151BE1"/>
    <w:rsid w:val="00155D76"/>
    <w:rsid w:val="00161C2B"/>
    <w:rsid w:val="00163E6A"/>
    <w:rsid w:val="001661F8"/>
    <w:rsid w:val="00167990"/>
    <w:rsid w:val="0017395B"/>
    <w:rsid w:val="0018426B"/>
    <w:rsid w:val="00196836"/>
    <w:rsid w:val="001A241D"/>
    <w:rsid w:val="001A265E"/>
    <w:rsid w:val="001A417D"/>
    <w:rsid w:val="001C1F8A"/>
    <w:rsid w:val="001C33A4"/>
    <w:rsid w:val="001C53A4"/>
    <w:rsid w:val="001D10E3"/>
    <w:rsid w:val="001E6C22"/>
    <w:rsid w:val="001F2ABE"/>
    <w:rsid w:val="00203D15"/>
    <w:rsid w:val="002066B8"/>
    <w:rsid w:val="0021051A"/>
    <w:rsid w:val="00213FD2"/>
    <w:rsid w:val="0021553F"/>
    <w:rsid w:val="0022671B"/>
    <w:rsid w:val="0022740A"/>
    <w:rsid w:val="002431D5"/>
    <w:rsid w:val="002550B5"/>
    <w:rsid w:val="00270ECE"/>
    <w:rsid w:val="00285231"/>
    <w:rsid w:val="002878CC"/>
    <w:rsid w:val="00296742"/>
    <w:rsid w:val="002C2B64"/>
    <w:rsid w:val="002C4FDF"/>
    <w:rsid w:val="002D5857"/>
    <w:rsid w:val="002D6C45"/>
    <w:rsid w:val="002D7DAC"/>
    <w:rsid w:val="002F0C0F"/>
    <w:rsid w:val="002F48AA"/>
    <w:rsid w:val="00301A63"/>
    <w:rsid w:val="003171E7"/>
    <w:rsid w:val="00320AFF"/>
    <w:rsid w:val="00324BDD"/>
    <w:rsid w:val="00350418"/>
    <w:rsid w:val="0037515C"/>
    <w:rsid w:val="003771D0"/>
    <w:rsid w:val="00381A98"/>
    <w:rsid w:val="00393637"/>
    <w:rsid w:val="003B3AD6"/>
    <w:rsid w:val="003B497A"/>
    <w:rsid w:val="003C4A4D"/>
    <w:rsid w:val="003D573B"/>
    <w:rsid w:val="003D6654"/>
    <w:rsid w:val="003D7177"/>
    <w:rsid w:val="003D7367"/>
    <w:rsid w:val="0040029E"/>
    <w:rsid w:val="00400A84"/>
    <w:rsid w:val="00402445"/>
    <w:rsid w:val="00410464"/>
    <w:rsid w:val="00411BB1"/>
    <w:rsid w:val="0041281E"/>
    <w:rsid w:val="004131FE"/>
    <w:rsid w:val="00421B3C"/>
    <w:rsid w:val="00457E30"/>
    <w:rsid w:val="00467123"/>
    <w:rsid w:val="00467244"/>
    <w:rsid w:val="0048331E"/>
    <w:rsid w:val="00487DE3"/>
    <w:rsid w:val="004A576A"/>
    <w:rsid w:val="004A63FF"/>
    <w:rsid w:val="004A67ED"/>
    <w:rsid w:val="004B06C6"/>
    <w:rsid w:val="004D3F1E"/>
    <w:rsid w:val="004D6C11"/>
    <w:rsid w:val="004F0A0F"/>
    <w:rsid w:val="004F1686"/>
    <w:rsid w:val="004F2995"/>
    <w:rsid w:val="004F2DCB"/>
    <w:rsid w:val="004F2FCD"/>
    <w:rsid w:val="00506DBD"/>
    <w:rsid w:val="00547048"/>
    <w:rsid w:val="0055778B"/>
    <w:rsid w:val="0056659F"/>
    <w:rsid w:val="00566B58"/>
    <w:rsid w:val="0057488C"/>
    <w:rsid w:val="00576F33"/>
    <w:rsid w:val="005925DB"/>
    <w:rsid w:val="005A797B"/>
    <w:rsid w:val="005C372C"/>
    <w:rsid w:val="005D1A2F"/>
    <w:rsid w:val="005D3CBB"/>
    <w:rsid w:val="005E2650"/>
    <w:rsid w:val="00604030"/>
    <w:rsid w:val="006077D4"/>
    <w:rsid w:val="00610B26"/>
    <w:rsid w:val="00612B5E"/>
    <w:rsid w:val="00612E77"/>
    <w:rsid w:val="00633A00"/>
    <w:rsid w:val="00633B7E"/>
    <w:rsid w:val="00636536"/>
    <w:rsid w:val="0064566E"/>
    <w:rsid w:val="00651709"/>
    <w:rsid w:val="00666302"/>
    <w:rsid w:val="0068402C"/>
    <w:rsid w:val="00691507"/>
    <w:rsid w:val="006935A0"/>
    <w:rsid w:val="006A0E05"/>
    <w:rsid w:val="006A1A9F"/>
    <w:rsid w:val="006C445B"/>
    <w:rsid w:val="006C7517"/>
    <w:rsid w:val="006D2D57"/>
    <w:rsid w:val="00726A8B"/>
    <w:rsid w:val="0075780E"/>
    <w:rsid w:val="00765A4B"/>
    <w:rsid w:val="007942E5"/>
    <w:rsid w:val="007A548C"/>
    <w:rsid w:val="007C7894"/>
    <w:rsid w:val="007D116B"/>
    <w:rsid w:val="007D3597"/>
    <w:rsid w:val="007D430F"/>
    <w:rsid w:val="007E462F"/>
    <w:rsid w:val="007E758F"/>
    <w:rsid w:val="007F2BA6"/>
    <w:rsid w:val="0080176C"/>
    <w:rsid w:val="00822A42"/>
    <w:rsid w:val="00841BED"/>
    <w:rsid w:val="008509C8"/>
    <w:rsid w:val="00851DAD"/>
    <w:rsid w:val="008532BF"/>
    <w:rsid w:val="0085537D"/>
    <w:rsid w:val="00872B01"/>
    <w:rsid w:val="008733C8"/>
    <w:rsid w:val="0087385D"/>
    <w:rsid w:val="0089524A"/>
    <w:rsid w:val="00895C30"/>
    <w:rsid w:val="008A0716"/>
    <w:rsid w:val="008A46A5"/>
    <w:rsid w:val="008A7CFA"/>
    <w:rsid w:val="008B2866"/>
    <w:rsid w:val="008B4526"/>
    <w:rsid w:val="008D040C"/>
    <w:rsid w:val="008E1195"/>
    <w:rsid w:val="008E731C"/>
    <w:rsid w:val="00900E6F"/>
    <w:rsid w:val="009108CF"/>
    <w:rsid w:val="009403DE"/>
    <w:rsid w:val="00946516"/>
    <w:rsid w:val="00946E11"/>
    <w:rsid w:val="009675C2"/>
    <w:rsid w:val="0099320A"/>
    <w:rsid w:val="009A3560"/>
    <w:rsid w:val="009A546E"/>
    <w:rsid w:val="009B251C"/>
    <w:rsid w:val="009B4E51"/>
    <w:rsid w:val="009B6FAC"/>
    <w:rsid w:val="009E13A9"/>
    <w:rsid w:val="009E5A5F"/>
    <w:rsid w:val="009F58E6"/>
    <w:rsid w:val="009F6B72"/>
    <w:rsid w:val="00A10E0E"/>
    <w:rsid w:val="00A135E8"/>
    <w:rsid w:val="00A144D3"/>
    <w:rsid w:val="00A35DBB"/>
    <w:rsid w:val="00A53A28"/>
    <w:rsid w:val="00A85370"/>
    <w:rsid w:val="00A940C9"/>
    <w:rsid w:val="00A95976"/>
    <w:rsid w:val="00AA2D86"/>
    <w:rsid w:val="00AB1DE3"/>
    <w:rsid w:val="00AC17DA"/>
    <w:rsid w:val="00AE57D4"/>
    <w:rsid w:val="00AF234A"/>
    <w:rsid w:val="00B13D50"/>
    <w:rsid w:val="00B14CA7"/>
    <w:rsid w:val="00B15B96"/>
    <w:rsid w:val="00B32A38"/>
    <w:rsid w:val="00B5364A"/>
    <w:rsid w:val="00B70DC1"/>
    <w:rsid w:val="00B8240C"/>
    <w:rsid w:val="00B83D2C"/>
    <w:rsid w:val="00B92712"/>
    <w:rsid w:val="00BA2D96"/>
    <w:rsid w:val="00BA71E0"/>
    <w:rsid w:val="00BB53A6"/>
    <w:rsid w:val="00BB5FE9"/>
    <w:rsid w:val="00BC4573"/>
    <w:rsid w:val="00BC647F"/>
    <w:rsid w:val="00BF038D"/>
    <w:rsid w:val="00BF6B4D"/>
    <w:rsid w:val="00C10725"/>
    <w:rsid w:val="00C222D5"/>
    <w:rsid w:val="00C2470C"/>
    <w:rsid w:val="00C24D32"/>
    <w:rsid w:val="00C24DC4"/>
    <w:rsid w:val="00C263F3"/>
    <w:rsid w:val="00C32AE5"/>
    <w:rsid w:val="00C33A37"/>
    <w:rsid w:val="00C46DE2"/>
    <w:rsid w:val="00C51EA6"/>
    <w:rsid w:val="00C5215C"/>
    <w:rsid w:val="00C526A9"/>
    <w:rsid w:val="00C56776"/>
    <w:rsid w:val="00C80109"/>
    <w:rsid w:val="00C82ED9"/>
    <w:rsid w:val="00C93160"/>
    <w:rsid w:val="00C9327B"/>
    <w:rsid w:val="00CA0AE9"/>
    <w:rsid w:val="00CA5845"/>
    <w:rsid w:val="00CA5B9B"/>
    <w:rsid w:val="00CB2981"/>
    <w:rsid w:val="00CB45E8"/>
    <w:rsid w:val="00CB4924"/>
    <w:rsid w:val="00CD5EA2"/>
    <w:rsid w:val="00CF01F5"/>
    <w:rsid w:val="00CF0DEB"/>
    <w:rsid w:val="00D226D9"/>
    <w:rsid w:val="00D35C30"/>
    <w:rsid w:val="00D65930"/>
    <w:rsid w:val="00D65CBF"/>
    <w:rsid w:val="00D80BF4"/>
    <w:rsid w:val="00D86F44"/>
    <w:rsid w:val="00D97825"/>
    <w:rsid w:val="00DA606B"/>
    <w:rsid w:val="00DB5BB0"/>
    <w:rsid w:val="00DC04F8"/>
    <w:rsid w:val="00DC7620"/>
    <w:rsid w:val="00DD438B"/>
    <w:rsid w:val="00DF18D0"/>
    <w:rsid w:val="00E0657A"/>
    <w:rsid w:val="00E06996"/>
    <w:rsid w:val="00E10A9E"/>
    <w:rsid w:val="00E130A1"/>
    <w:rsid w:val="00E166D4"/>
    <w:rsid w:val="00E253BB"/>
    <w:rsid w:val="00E341BA"/>
    <w:rsid w:val="00E467CB"/>
    <w:rsid w:val="00E47599"/>
    <w:rsid w:val="00E50FA6"/>
    <w:rsid w:val="00E53391"/>
    <w:rsid w:val="00E630E9"/>
    <w:rsid w:val="00E769B7"/>
    <w:rsid w:val="00E77AE2"/>
    <w:rsid w:val="00E82E40"/>
    <w:rsid w:val="00E94397"/>
    <w:rsid w:val="00EA5D44"/>
    <w:rsid w:val="00EB3927"/>
    <w:rsid w:val="00EB5DF6"/>
    <w:rsid w:val="00EB70D9"/>
    <w:rsid w:val="00EC296E"/>
    <w:rsid w:val="00EC4368"/>
    <w:rsid w:val="00ED6FEB"/>
    <w:rsid w:val="00EE3B95"/>
    <w:rsid w:val="00EE7EA9"/>
    <w:rsid w:val="00F04456"/>
    <w:rsid w:val="00F07047"/>
    <w:rsid w:val="00F14A48"/>
    <w:rsid w:val="00F1584D"/>
    <w:rsid w:val="00F258B0"/>
    <w:rsid w:val="00F6713A"/>
    <w:rsid w:val="00F67CC6"/>
    <w:rsid w:val="00F704B7"/>
    <w:rsid w:val="00F709A2"/>
    <w:rsid w:val="00F929D6"/>
    <w:rsid w:val="00F935FF"/>
    <w:rsid w:val="00FB2679"/>
    <w:rsid w:val="00FB42EF"/>
    <w:rsid w:val="00FD48CA"/>
    <w:rsid w:val="00FD724B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C3AE0D"/>
  <w15:chartTrackingRefBased/>
  <w15:docId w15:val="{B1B69341-99D3-46C5-9129-23DFCC79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lang w:val="bg-BG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  <w:lang w:val="en-AU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100" w:after="100"/>
      <w:jc w:val="center"/>
      <w:outlineLvl w:val="3"/>
    </w:pPr>
    <w:rPr>
      <w:b/>
      <w:i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sz w:val="28"/>
      <w:lang w:val="bg-BG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bCs/>
      <w:color w:val="0000FF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5z0">
    <w:name w:val="WW8Num15z0"/>
    <w:rPr>
      <w:sz w:val="24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contenttitle1">
    <w:name w:val="content_title1"/>
    <w:rPr>
      <w:rFonts w:ascii="Arial" w:hAnsi="Arial" w:cs="Arial"/>
      <w:b/>
      <w:bCs/>
      <w:strike w:val="0"/>
      <w:dstrike w:val="0"/>
      <w:color w:val="0B175D"/>
      <w:sz w:val="20"/>
      <w:szCs w:val="20"/>
      <w:u w:val="none"/>
    </w:rPr>
  </w:style>
  <w:style w:type="character" w:styleId="Strong">
    <w:name w:val="Strong"/>
    <w:qFormat/>
    <w:rPr>
      <w:b/>
      <w:bCs/>
    </w:rPr>
  </w:style>
  <w:style w:type="character" w:customStyle="1" w:styleId="a">
    <w:name w:val="Водачи"/>
    <w:rPr>
      <w:rFonts w:ascii="OpenSymbol" w:eastAsia="OpenSymbol" w:hAnsi="OpenSymbol" w:cs="OpenSymbol"/>
    </w:rPr>
  </w:style>
  <w:style w:type="character" w:customStyle="1" w:styleId="a0">
    <w:name w:val="Символи за номериране"/>
  </w:style>
  <w:style w:type="paragraph" w:customStyle="1" w:styleId="1">
    <w:name w:val="Заглавие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216"/>
    </w:pPr>
    <w:rPr>
      <w:rFonts w:ascii="TmsCyr" w:hAnsi="TmsCyr"/>
      <w:color w:val="000000"/>
      <w:lang w:val="en-AU"/>
    </w:rPr>
  </w:style>
  <w:style w:type="paragraph" w:styleId="List">
    <w:name w:val="List"/>
    <w:basedOn w:val="BodyText"/>
    <w:rPr>
      <w:rFonts w:cs="Tahoma"/>
    </w:rPr>
  </w:style>
  <w:style w:type="paragraph" w:customStyle="1" w:styleId="10">
    <w:name w:val="Надпис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1">
    <w:name w:val="Указател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both"/>
    </w:pPr>
    <w:rPr>
      <w:b/>
      <w:lang w:val="bg-BG"/>
    </w:rPr>
  </w:style>
  <w:style w:type="paragraph" w:styleId="BodyText3">
    <w:name w:val="Body Text 3"/>
    <w:basedOn w:val="Normal"/>
    <w:pPr>
      <w:jc w:val="both"/>
    </w:pPr>
    <w:rPr>
      <w:sz w:val="24"/>
      <w:lang w:val="bg-BG"/>
    </w:rPr>
  </w:style>
  <w:style w:type="paragraph" w:styleId="BodyTextIndent">
    <w:name w:val="Body Text Indent"/>
    <w:basedOn w:val="Normal"/>
    <w:pPr>
      <w:ind w:firstLine="720"/>
      <w:jc w:val="both"/>
    </w:pPr>
    <w:rPr>
      <w:b/>
      <w:i/>
      <w:lang w:val="bg-BG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color w:val="CC3300"/>
      <w:spacing w:val="20"/>
      <w:sz w:val="26"/>
      <w:u w:val="single"/>
    </w:rPr>
  </w:style>
  <w:style w:type="paragraph" w:styleId="BodyTextIndent2">
    <w:name w:val="Body Text Indent 2"/>
    <w:basedOn w:val="Normal"/>
    <w:pPr>
      <w:ind w:left="708"/>
    </w:pPr>
    <w:rPr>
      <w:sz w:val="24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C93160"/>
    <w:rPr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C4A4D"/>
    <w:rPr>
      <w:sz w:val="16"/>
      <w:szCs w:val="16"/>
    </w:rPr>
  </w:style>
  <w:style w:type="paragraph" w:customStyle="1" w:styleId="11">
    <w:name w:val="Текст на коментар1"/>
    <w:basedOn w:val="Normal"/>
    <w:next w:val="CommentText"/>
    <w:link w:val="a2"/>
    <w:uiPriority w:val="99"/>
    <w:unhideWhenUsed/>
    <w:rsid w:val="003C4A4D"/>
    <w:pPr>
      <w:suppressAutoHyphens w:val="0"/>
      <w:spacing w:after="160"/>
      <w:jc w:val="both"/>
    </w:pPr>
    <w:rPr>
      <w:lang w:val="bg-BG" w:eastAsia="en-US"/>
    </w:rPr>
  </w:style>
  <w:style w:type="character" w:customStyle="1" w:styleId="a2">
    <w:name w:val="Текст на коментар Знак"/>
    <w:basedOn w:val="DefaultParagraphFont"/>
    <w:link w:val="11"/>
    <w:uiPriority w:val="99"/>
    <w:rsid w:val="003C4A4D"/>
    <w:rPr>
      <w:rFonts w:ascii="Times New Roman" w:hAnsi="Times New Roman"/>
      <w:sz w:val="20"/>
      <w:szCs w:val="20"/>
      <w:lang w:val="bg-BG"/>
    </w:rPr>
  </w:style>
  <w:style w:type="paragraph" w:styleId="CommentText">
    <w:name w:val="annotation text"/>
    <w:basedOn w:val="Normal"/>
    <w:link w:val="CommentTextChar"/>
    <w:uiPriority w:val="99"/>
    <w:unhideWhenUsed/>
    <w:rsid w:val="003C4A4D"/>
  </w:style>
  <w:style w:type="character" w:customStyle="1" w:styleId="CommentTextChar">
    <w:name w:val="Comment Text Char"/>
    <w:basedOn w:val="DefaultParagraphFont"/>
    <w:link w:val="CommentText"/>
    <w:uiPriority w:val="99"/>
    <w:rsid w:val="003C4A4D"/>
    <w:rPr>
      <w:lang w:eastAsia="ar-SA"/>
    </w:rPr>
  </w:style>
  <w:style w:type="paragraph" w:styleId="ListParagraph">
    <w:name w:val="List Paragraph"/>
    <w:basedOn w:val="Normal"/>
    <w:uiPriority w:val="34"/>
    <w:qFormat/>
    <w:rsid w:val="000B37C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98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A323-ACCD-48D6-B692-DE24FE46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3860</Words>
  <Characters>22005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/>
  <LinksUpToDate>false</LinksUpToDate>
  <CharactersWithSpaces>25814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AQUA TOUR</dc:creator>
  <cp:keywords/>
  <cp:lastModifiedBy>press podkrepa</cp:lastModifiedBy>
  <cp:revision>4</cp:revision>
  <cp:lastPrinted>2024-11-12T09:24:00Z</cp:lastPrinted>
  <dcterms:created xsi:type="dcterms:W3CDTF">2024-11-12T10:35:00Z</dcterms:created>
  <dcterms:modified xsi:type="dcterms:W3CDTF">2024-11-12T11:25:00Z</dcterms:modified>
</cp:coreProperties>
</file>