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EF003" w14:textId="1A9EA626" w:rsidR="00550037" w:rsidRPr="004847D5" w:rsidRDefault="00550037" w:rsidP="00D80C11">
      <w:pPr>
        <w:spacing w:before="160" w:after="160" w:line="360" w:lineRule="auto"/>
        <w:jc w:val="center"/>
        <w:outlineLvl w:val="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sz w:val="20"/>
          <w:szCs w:val="20"/>
        </w:rPr>
        <w:t>ДЕЙНОСТ НА МЕСТАТА ЗА НАСТАНЯВАНЕ</w:t>
      </w:r>
      <w:r w:rsidR="00114AFF">
        <w:rPr>
          <w:rFonts w:ascii="Verdana" w:eastAsia="Times New Roman" w:hAnsi="Verdana" w:cs="Times New Roman"/>
          <w:b/>
          <w:sz w:val="20"/>
          <w:szCs w:val="20"/>
        </w:rPr>
        <w:t xml:space="preserve"> ПРЕЗ </w:t>
      </w:r>
      <w:r w:rsidR="00A60767">
        <w:rPr>
          <w:rFonts w:ascii="Verdana" w:eastAsia="Times New Roman" w:hAnsi="Verdana" w:cs="Times New Roman"/>
          <w:b/>
          <w:sz w:val="20"/>
          <w:szCs w:val="20"/>
        </w:rPr>
        <w:t>СЕПТЕМВРИ</w:t>
      </w:r>
      <w:r w:rsidR="00B0178B">
        <w:rPr>
          <w:rFonts w:ascii="Verdana" w:eastAsia="Times New Roman" w:hAnsi="Verdana" w:cs="Times New Roman"/>
          <w:b/>
          <w:sz w:val="20"/>
          <w:szCs w:val="20"/>
        </w:rPr>
        <w:t xml:space="preserve"> 2024 ГОДИНА</w:t>
      </w:r>
      <w:bookmarkStart w:id="0" w:name="OLE_LINK1"/>
      <w:bookmarkStart w:id="1" w:name="OLE_LINK2"/>
    </w:p>
    <w:p w14:paraId="627A8731" w14:textId="62413642" w:rsidR="00550037" w:rsidRPr="004847D5" w:rsidRDefault="00F72BD2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През </w:t>
      </w:r>
      <w:r w:rsidR="00A60767">
        <w:rPr>
          <w:rFonts w:ascii="Verdana" w:eastAsia="Times New Roman" w:hAnsi="Verdana" w:cs="Times New Roman"/>
          <w:sz w:val="20"/>
          <w:szCs w:val="20"/>
          <w:lang w:eastAsia="bg-BG"/>
        </w:rPr>
        <w:t>септември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2024 г. в страната са функционирали </w:t>
      </w:r>
      <w:r w:rsidR="00E83A55">
        <w:rPr>
          <w:rFonts w:ascii="Verdana" w:eastAsia="Times New Roman" w:hAnsi="Verdana" w:cs="Times New Roman"/>
          <w:sz w:val="20"/>
          <w:szCs w:val="20"/>
          <w:lang w:val="en-US" w:eastAsia="bg-BG"/>
        </w:rPr>
        <w:t>3</w:t>
      </w:r>
      <w:r w:rsidR="00550037"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09022D">
        <w:rPr>
          <w:rFonts w:ascii="Verdana" w:eastAsia="Times New Roman" w:hAnsi="Verdana" w:cs="Times New Roman"/>
          <w:sz w:val="20"/>
          <w:szCs w:val="20"/>
          <w:lang w:val="en-US" w:eastAsia="bg-BG"/>
        </w:rPr>
        <w:t>9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обекта с 10 или повече легла - хотели, мотели, къмпинги, хижи и други места за краткосрочно настаняване (</w:t>
      </w:r>
      <w:r w:rsidR="00876EAA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виж 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>табл. 1 от приложението), с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ъс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9022D">
        <w:rPr>
          <w:rFonts w:ascii="Verdana" w:eastAsia="Times New Roman" w:hAnsi="Verdana" w:cs="Times New Roman"/>
          <w:sz w:val="20"/>
          <w:szCs w:val="20"/>
          <w:lang w:eastAsia="bg-BG"/>
        </w:rPr>
        <w:t>138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стаи и </w:t>
      </w:r>
      <w:r w:rsidR="00311C37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09022D">
        <w:rPr>
          <w:rFonts w:ascii="Verdana" w:eastAsia="Times New Roman" w:hAnsi="Verdana" w:cs="Times New Roman"/>
          <w:sz w:val="20"/>
          <w:szCs w:val="20"/>
          <w:lang w:val="en-US" w:eastAsia="bg-BG"/>
        </w:rPr>
        <w:t>12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022D">
        <w:rPr>
          <w:rFonts w:ascii="Verdana" w:eastAsia="Times New Roman" w:hAnsi="Verdana" w:cs="Times New Roman"/>
          <w:sz w:val="20"/>
          <w:szCs w:val="20"/>
          <w:lang w:val="en-US" w:eastAsia="bg-BG"/>
        </w:rPr>
        <w:t>2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легла в тях. В сравнение със същия месец на предходната година </w:t>
      </w:r>
      <w:r w:rsidR="00FF59D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броят на 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местата </w:t>
      </w:r>
      <w:r w:rsidR="00137EBD">
        <w:rPr>
          <w:rFonts w:ascii="Verdana" w:eastAsia="Times New Roman" w:hAnsi="Verdana" w:cs="Times New Roman"/>
          <w:sz w:val="20"/>
          <w:szCs w:val="20"/>
          <w:lang w:eastAsia="bg-BG"/>
        </w:rPr>
        <w:t>за наст</w:t>
      </w:r>
      <w:r w:rsidR="00866C71">
        <w:rPr>
          <w:rFonts w:ascii="Verdana" w:eastAsia="Times New Roman" w:hAnsi="Verdana" w:cs="Times New Roman"/>
          <w:sz w:val="20"/>
          <w:szCs w:val="20"/>
          <w:lang w:eastAsia="bg-BG"/>
        </w:rPr>
        <w:t>анява</w:t>
      </w:r>
      <w:r w:rsidR="00702EDC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не </w:t>
      </w:r>
      <w:r w:rsidR="00395676">
        <w:rPr>
          <w:rFonts w:ascii="Verdana" w:eastAsia="Times New Roman" w:hAnsi="Verdana" w:cs="Times New Roman"/>
          <w:sz w:val="20"/>
          <w:szCs w:val="20"/>
          <w:lang w:eastAsia="bg-BG"/>
        </w:rPr>
        <w:t>се увеличава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09022D">
        <w:rPr>
          <w:rFonts w:ascii="Verdana" w:eastAsia="Times New Roman" w:hAnsi="Verdana" w:cs="Times New Roman"/>
          <w:sz w:val="20"/>
          <w:szCs w:val="20"/>
          <w:lang w:val="en-US" w:eastAsia="bg-BG"/>
        </w:rPr>
        <w:t>2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022D"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</w:t>
      </w:r>
      <w:r w:rsidR="0009022D">
        <w:rPr>
          <w:rFonts w:ascii="Verdana" w:eastAsia="Times New Roman" w:hAnsi="Verdana" w:cs="Times New Roman"/>
          <w:sz w:val="20"/>
          <w:szCs w:val="20"/>
          <w:lang w:eastAsia="bg-BG"/>
        </w:rPr>
        <w:t>докато</w:t>
      </w:r>
      <w:r w:rsidR="002144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леглата в тях </w:t>
      </w:r>
      <w:r w:rsidR="0009022D">
        <w:rPr>
          <w:rFonts w:ascii="Verdana" w:eastAsia="Times New Roman" w:hAnsi="Verdana" w:cs="Times New Roman"/>
          <w:sz w:val="20"/>
          <w:szCs w:val="20"/>
          <w:lang w:eastAsia="bg-BG"/>
        </w:rPr>
        <w:t>намаляват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3E0939">
        <w:rPr>
          <w:rFonts w:ascii="Verdana" w:eastAsia="Times New Roman" w:hAnsi="Verdana" w:cs="Times New Roman"/>
          <w:sz w:val="20"/>
          <w:szCs w:val="20"/>
          <w:lang w:val="en-US" w:eastAsia="bg-BG"/>
        </w:rPr>
        <w:t>1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3E0939">
        <w:rPr>
          <w:rFonts w:ascii="Verdana" w:eastAsia="Times New Roman" w:hAnsi="Verdana" w:cs="Times New Roman"/>
          <w:sz w:val="20"/>
          <w:szCs w:val="20"/>
          <w:lang w:val="en-US" w:eastAsia="bg-BG"/>
        </w:rPr>
        <w:t>1</w:t>
      </w:r>
      <w:r w:rsidR="006C0116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550037" w:rsidRPr="004847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</w:p>
    <w:p w14:paraId="11A1566B" w14:textId="4BB11EB5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Общият брой на нощувките</w:t>
      </w:r>
      <w:r w:rsidR="00311C37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е </w:t>
      </w:r>
      <w:r w:rsidR="0009022D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9022D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597AF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</w:t>
      </w:r>
      <w:r w:rsidR="006838BF">
        <w:rPr>
          <w:rFonts w:ascii="Verdana" w:eastAsia="Times New Roman" w:hAnsi="Verdana" w:cs="Times New Roman"/>
          <w:sz w:val="20"/>
          <w:szCs w:val="20"/>
          <w:lang w:eastAsia="bg-BG"/>
        </w:rPr>
        <w:t>и</w:t>
      </w:r>
      <w:r w:rsidR="00597AF5">
        <w:rPr>
          <w:rFonts w:ascii="Verdana" w:eastAsia="Times New Roman" w:hAnsi="Verdana" w:cs="Times New Roman"/>
          <w:sz w:val="20"/>
          <w:szCs w:val="20"/>
          <w:lang w:eastAsia="bg-BG"/>
        </w:rPr>
        <w:t>л</w:t>
      </w:r>
      <w:r w:rsidR="006838BF">
        <w:rPr>
          <w:rFonts w:ascii="Verdana" w:eastAsia="Times New Roman" w:hAnsi="Verdana" w:cs="Times New Roman"/>
          <w:sz w:val="20"/>
          <w:szCs w:val="20"/>
          <w:lang w:eastAsia="bg-BG"/>
        </w:rPr>
        <w:t>ио</w:t>
      </w:r>
      <w:r w:rsidR="00597AF5">
        <w:rPr>
          <w:rFonts w:ascii="Verdana" w:eastAsia="Times New Roman" w:hAnsi="Verdana" w:cs="Times New Roman"/>
          <w:sz w:val="20"/>
          <w:szCs w:val="20"/>
          <w:lang w:eastAsia="bg-BG"/>
        </w:rPr>
        <w:t>н</w:t>
      </w:r>
      <w:r w:rsidR="006838BF">
        <w:rPr>
          <w:rFonts w:ascii="Verdana" w:eastAsia="Times New Roman" w:hAnsi="Verdana" w:cs="Times New Roman"/>
          <w:sz w:val="20"/>
          <w:szCs w:val="20"/>
          <w:lang w:eastAsia="bg-BG"/>
        </w:rPr>
        <w:t>а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585CD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3E0939">
        <w:rPr>
          <w:rFonts w:ascii="Verdana" w:eastAsia="Times New Roman" w:hAnsi="Verdana" w:cs="Times New Roman"/>
          <w:sz w:val="20"/>
          <w:szCs w:val="20"/>
          <w:lang w:eastAsia="bg-BG"/>
        </w:rPr>
        <w:t>Ч</w:t>
      </w:r>
      <w:r w:rsidR="00E1627C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ужди</w:t>
      </w:r>
      <w:r w:rsidR="00A01BDB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те</w:t>
      </w:r>
      <w:r w:rsidR="00311C3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граждани с</w:t>
      </w:r>
      <w:r w:rsidR="002878E7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а</w:t>
      </w:r>
      <w:r w:rsidR="0009754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3E093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реализирали 1.8 мл</w:t>
      </w:r>
      <w:r w:rsidR="001159F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н</w:t>
      </w:r>
      <w:r w:rsidR="003E093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., а българските - 1.3 мл</w:t>
      </w:r>
      <w:r w:rsidR="001159FF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н</w:t>
      </w:r>
      <w:r w:rsidR="003E093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 нощувки, к</w:t>
      </w:r>
      <w:r w:rsidR="001E1E5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оето</w:t>
      </w:r>
      <w:r w:rsidR="003E093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е увелич</w:t>
      </w:r>
      <w:r w:rsidR="001E1E5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ение</w:t>
      </w:r>
      <w:r w:rsidR="003E093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съответно с </w:t>
      </w:r>
      <w:r w:rsidR="0009022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6</w:t>
      </w:r>
      <w:r w:rsidR="0009754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09022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1</w:t>
      </w:r>
      <w:r w:rsidR="003E093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и 3.3%</w:t>
      </w:r>
      <w:r w:rsidR="0009754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</w:t>
      </w:r>
      <w:r w:rsidR="003E0939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спрямо септември 2023 година</w:t>
      </w:r>
      <w:r w:rsidR="00097544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</w:p>
    <w:p w14:paraId="582C8807" w14:textId="4CFF8D2A" w:rsidR="00550037" w:rsidRPr="00DB326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</w:pP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В местата за настаняване 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с 4 и 5 звезди са реализирани </w:t>
      </w:r>
      <w:r w:rsidR="0009022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81</w:t>
      </w:r>
      <w:r w:rsidR="000842A1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09022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0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 от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общия брой нощувки на чужди и </w:t>
      </w:r>
      <w:r w:rsidR="006C011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4</w:t>
      </w:r>
      <w:r w:rsidR="0009022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6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09022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9</w:t>
      </w:r>
      <w:r w:rsidRPr="003C168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>%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- на български граждани. В 3-звездните са осъществени 1</w:t>
      </w:r>
      <w:r w:rsidR="0009022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3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6C0116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8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 от нощувките на чужди и 2</w:t>
      </w:r>
      <w:r w:rsidR="0009022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3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09022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Pr="008C05F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% - на 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български граждани, докато в 1 и 2 звезди те са съответно </w:t>
      </w:r>
      <w:r w:rsidR="0009022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5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09022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</w:t>
      </w:r>
      <w:r w:rsidR="0024435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 xml:space="preserve"> и </w:t>
      </w:r>
      <w:r w:rsidR="0009022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29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.</w:t>
      </w:r>
      <w:r w:rsidR="0009022D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6</w:t>
      </w:r>
      <w:r w:rsidRPr="004847D5">
        <w:rPr>
          <w:rFonts w:ascii="Verdana" w:eastAsia="Times New Roman" w:hAnsi="Verdana" w:cs="Times New Roman"/>
          <w:color w:val="000000"/>
          <w:sz w:val="20"/>
          <w:szCs w:val="20"/>
          <w:lang w:eastAsia="bg-BG"/>
        </w:rPr>
        <w:t>%</w:t>
      </w:r>
      <w:r w:rsidR="00DB3265">
        <w:rPr>
          <w:rFonts w:ascii="Verdana" w:eastAsia="Times New Roman" w:hAnsi="Verdana" w:cs="Times New Roman"/>
          <w:color w:val="000000"/>
          <w:sz w:val="20"/>
          <w:szCs w:val="20"/>
          <w:lang w:val="en-US" w:eastAsia="bg-BG"/>
        </w:rPr>
        <w:t xml:space="preserve"> </w:t>
      </w:r>
      <w:r w:rsidR="00DB3265" w:rsidRPr="00632509">
        <w:rPr>
          <w:rFonts w:ascii="Verdana" w:hAnsi="Verdana"/>
          <w:sz w:val="20"/>
          <w:szCs w:val="20"/>
        </w:rPr>
        <w:t xml:space="preserve">(виж </w:t>
      </w:r>
      <w:r w:rsidR="00DB3265">
        <w:rPr>
          <w:rFonts w:ascii="Verdana" w:hAnsi="Verdana"/>
          <w:sz w:val="20"/>
          <w:szCs w:val="20"/>
        </w:rPr>
        <w:t>фиг. 1</w:t>
      </w:r>
      <w:r w:rsidR="00DB3265" w:rsidRPr="00632509">
        <w:rPr>
          <w:rFonts w:ascii="Verdana" w:hAnsi="Verdana"/>
          <w:sz w:val="20"/>
          <w:szCs w:val="20"/>
        </w:rPr>
        <w:t>)</w:t>
      </w:r>
      <w:r w:rsidR="00DB3265" w:rsidRPr="004217E4">
        <w:rPr>
          <w:rFonts w:ascii="Verdana" w:hAnsi="Verdana"/>
          <w:sz w:val="20"/>
          <w:szCs w:val="20"/>
        </w:rPr>
        <w:t>.</w:t>
      </w:r>
    </w:p>
    <w:bookmarkEnd w:id="0"/>
    <w:bookmarkEnd w:id="1"/>
    <w:p w14:paraId="13011366" w14:textId="583210B7" w:rsidR="00550037" w:rsidRPr="004847D5" w:rsidRDefault="00550037" w:rsidP="009F732E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Фиг. 1. Реализирани нощувки по категории на местата за настаняване и </w:t>
      </w:r>
      <w:r w:rsidR="00E169A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по 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месеци</w:t>
      </w:r>
    </w:p>
    <w:p w14:paraId="2B51DA8A" w14:textId="35C02411" w:rsidR="003D5F6D" w:rsidRPr="00DD11CB" w:rsidRDefault="00C733BC" w:rsidP="00550037">
      <w:pPr>
        <w:tabs>
          <w:tab w:val="left" w:pos="3123"/>
        </w:tabs>
        <w:spacing w:line="360" w:lineRule="auto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pict w14:anchorId="08AED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272.25pt">
            <v:imagedata r:id="rId7" o:title=""/>
          </v:shape>
        </w:pict>
      </w:r>
      <w:hyperlink r:id="rId8" w:history="1"/>
    </w:p>
    <w:p w14:paraId="504B14D9" w14:textId="77777777" w:rsidR="001E1E51" w:rsidRDefault="001E1E51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14:paraId="0791F7C7" w14:textId="70E30531" w:rsidR="00550037" w:rsidRPr="00EE3B9D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lastRenderedPageBreak/>
        <w:t>Броят на пренощувалите лица</w:t>
      </w:r>
      <w:r w:rsidR="009F732E">
        <w:rPr>
          <w:rStyle w:val="FootnoteReference"/>
          <w:rFonts w:ascii="Verdana" w:eastAsia="Times New Roman" w:hAnsi="Verdana" w:cs="Times New Roman"/>
          <w:sz w:val="20"/>
          <w:szCs w:val="20"/>
          <w:lang w:val="en-US" w:eastAsia="bg-BG"/>
        </w:rPr>
        <w:footnoteReference w:id="1"/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се увеличава с 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 в сравнение със същи</w:t>
      </w:r>
      <w:r w:rsidR="002C2C2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я месец на 2023 г. и достига 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="00594BDE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23.6 </w:t>
      </w:r>
      <w:r w:rsidR="00594BDE">
        <w:rPr>
          <w:rFonts w:ascii="Verdana" w:eastAsia="Times New Roman" w:hAnsi="Verdana" w:cs="Times New Roman"/>
          <w:sz w:val="20"/>
          <w:szCs w:val="20"/>
          <w:lang w:eastAsia="bg-BG"/>
        </w:rPr>
        <w:t>хил</w:t>
      </w:r>
      <w:r w:rsidR="00631B9D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, к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ато е отчетено увеличение 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както 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 </w:t>
      </w:r>
      <w:r w:rsidR="008B520F">
        <w:rPr>
          <w:rFonts w:ascii="Verdana" w:eastAsia="Times New Roman" w:hAnsi="Verdana" w:cs="Times New Roman"/>
          <w:sz w:val="20"/>
          <w:szCs w:val="20"/>
          <w:lang w:eastAsia="bg-BG"/>
        </w:rPr>
        <w:t>чуждите граждани</w:t>
      </w:r>
      <w:r w:rsidR="006838BF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FB1BCD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="00CC6132" w:rsidRPr="00CC6132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така </w:t>
      </w:r>
      <w:r w:rsidR="008B520F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и при българските </w:t>
      </w:r>
      <w:r w:rsidR="0009754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с 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993651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 Нощ</w:t>
      </w:r>
      <w:r w:rsidR="002C5E00">
        <w:rPr>
          <w:rFonts w:ascii="Verdana" w:eastAsia="Times New Roman" w:hAnsi="Verdana" w:cs="Times New Roman"/>
          <w:sz w:val="20"/>
          <w:szCs w:val="20"/>
          <w:lang w:eastAsia="bg-BG"/>
        </w:rPr>
        <w:t>у</w:t>
      </w:r>
      <w:r w:rsidR="0056183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валите български граждани са 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491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и са реализирали средно по 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561839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5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ощувки. Чуждите граждани са 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432</w:t>
      </w:r>
      <w:r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>.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0</w:t>
      </w:r>
      <w:r w:rsidR="007D64A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със средно </w:t>
      </w:r>
      <w:r w:rsidR="002C5E00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нощувки, като </w:t>
      </w:r>
      <w:r w:rsidR="000641A8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="00EB3A51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 от тях са пребивавали в местата за настаняване с 4 и 5 звезди</w:t>
      </w:r>
      <w:r w:rsidR="00EE3B9D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EE3B9D" w:rsidRPr="00632509">
        <w:rPr>
          <w:rFonts w:ascii="Verdana" w:hAnsi="Verdana"/>
          <w:sz w:val="20"/>
          <w:szCs w:val="20"/>
        </w:rPr>
        <w:t xml:space="preserve">(виж </w:t>
      </w:r>
      <w:r w:rsidR="00EE3B9D">
        <w:rPr>
          <w:rFonts w:ascii="Verdana" w:hAnsi="Verdana"/>
          <w:sz w:val="20"/>
          <w:szCs w:val="20"/>
        </w:rPr>
        <w:t>фиг. 2</w:t>
      </w:r>
      <w:r w:rsidR="00EE3B9D" w:rsidRPr="00632509">
        <w:rPr>
          <w:rFonts w:ascii="Verdana" w:hAnsi="Verdana"/>
          <w:sz w:val="20"/>
          <w:szCs w:val="20"/>
        </w:rPr>
        <w:t>)</w:t>
      </w:r>
      <w:r w:rsidR="00EE3B9D" w:rsidRPr="004217E4">
        <w:rPr>
          <w:rFonts w:ascii="Verdana" w:hAnsi="Verdana"/>
          <w:sz w:val="20"/>
          <w:szCs w:val="20"/>
        </w:rPr>
        <w:t>.</w:t>
      </w:r>
    </w:p>
    <w:p w14:paraId="05DB5501" w14:textId="77777777" w:rsidR="00550037" w:rsidRPr="004847D5" w:rsidRDefault="00550037" w:rsidP="001051F2">
      <w:pPr>
        <w:keepNext/>
        <w:autoSpaceDE w:val="0"/>
        <w:autoSpaceDN w:val="0"/>
        <w:adjustRightInd w:val="0"/>
        <w:spacing w:before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2. Пренощували лица по категории на местата за настаняване</w:t>
      </w:r>
    </w:p>
    <w:p w14:paraId="4A58B452" w14:textId="160D2C90" w:rsidR="00550037" w:rsidRPr="004847D5" w:rsidRDefault="00550037" w:rsidP="001051F2">
      <w:pPr>
        <w:keepNext/>
        <w:autoSpaceDE w:val="0"/>
        <w:autoSpaceDN w:val="0"/>
        <w:adjustRightInd w:val="0"/>
        <w:spacing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през</w:t>
      </w:r>
      <w:r w:rsidRPr="003C1685">
        <w:rPr>
          <w:rFonts w:ascii="Verdana" w:eastAsia="Times New Roman" w:hAnsi="Verdana" w:cs="Times New Roman"/>
          <w:b/>
          <w:bCs/>
          <w:sz w:val="20"/>
          <w:szCs w:val="20"/>
          <w:lang w:val="en-US" w:eastAsia="bg-BG"/>
        </w:rPr>
        <w:t xml:space="preserve"> </w:t>
      </w:r>
      <w:r w:rsidR="00A6076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септември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2024 година</w:t>
      </w:r>
    </w:p>
    <w:p w14:paraId="56EAFE32" w14:textId="33DC08CD" w:rsidR="00550037" w:rsidRPr="004847D5" w:rsidRDefault="00C733BC" w:rsidP="009F732E">
      <w:pPr>
        <w:autoSpaceDE w:val="0"/>
        <w:autoSpaceDN w:val="0"/>
        <w:adjustRightInd w:val="0"/>
        <w:spacing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val="en-GB" w:eastAsia="bg-BG"/>
        </w:rPr>
        <w:pict w14:anchorId="74EC99FA">
          <v:shape id="_x0000_i1026" type="#_x0000_t75" style="width:451.5pt;height:303pt">
            <v:imagedata r:id="rId9" o:title=""/>
          </v:shape>
        </w:pict>
      </w:r>
      <w:r w:rsidR="00550037"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 </w:t>
      </w:r>
    </w:p>
    <w:p w14:paraId="10269829" w14:textId="50134475" w:rsidR="00550037" w:rsidRPr="00C45EA1" w:rsidRDefault="00550037" w:rsidP="009F732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Общата заетост на леглата е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34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като 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се увеличава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2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процентни пункта в сравнение с година по-рано.</w:t>
      </w:r>
      <w:r w:rsidRPr="004847D5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Н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ай-висока е заетостта на леглата в местата за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настаняване с 4 и 5 звезди - 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44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9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%, следват тези с 3 звезди </w:t>
      </w:r>
      <w:r w:rsidRPr="003C1685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27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%, и с 1 и 2 звезди</w:t>
      </w:r>
      <w:r w:rsidR="006C258C">
        <w:rPr>
          <w:rFonts w:ascii="Verdana" w:eastAsia="Times New Roman" w:hAnsi="Verdana" w:cs="Times New Roman"/>
          <w:sz w:val="20"/>
          <w:szCs w:val="20"/>
          <w:lang w:eastAsia="bg-BG"/>
        </w:rPr>
        <w:t> </w:t>
      </w:r>
      <w:r w:rsidR="00CF3BB4">
        <w:rPr>
          <w:rFonts w:ascii="Verdana" w:eastAsia="Times New Roman" w:hAnsi="Verdana" w:cs="Times New Roman"/>
          <w:sz w:val="20"/>
          <w:szCs w:val="20"/>
          <w:lang w:eastAsia="bg-BG"/>
        </w:rPr>
        <w:t xml:space="preserve">- 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19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003A19">
        <w:rPr>
          <w:rFonts w:ascii="Verdana" w:eastAsia="Times New Roman" w:hAnsi="Verdana" w:cs="Times New Roman"/>
          <w:sz w:val="20"/>
          <w:szCs w:val="20"/>
          <w:lang w:eastAsia="bg-BG"/>
        </w:rPr>
        <w:t>3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 w:rsidR="00C45EA1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C45EA1" w:rsidRPr="00632509">
        <w:rPr>
          <w:rFonts w:ascii="Verdana" w:hAnsi="Verdana"/>
          <w:sz w:val="20"/>
          <w:szCs w:val="20"/>
        </w:rPr>
        <w:t xml:space="preserve">(виж </w:t>
      </w:r>
      <w:r w:rsidR="00C45EA1">
        <w:rPr>
          <w:rFonts w:ascii="Verdana" w:hAnsi="Verdana"/>
          <w:sz w:val="20"/>
          <w:szCs w:val="20"/>
        </w:rPr>
        <w:t>фиг. 3</w:t>
      </w:r>
      <w:r w:rsidR="00C45EA1" w:rsidRPr="00632509">
        <w:rPr>
          <w:rFonts w:ascii="Verdana" w:hAnsi="Verdana"/>
          <w:sz w:val="20"/>
          <w:szCs w:val="20"/>
        </w:rPr>
        <w:t>)</w:t>
      </w:r>
      <w:r w:rsidR="00C45EA1" w:rsidRPr="004217E4">
        <w:rPr>
          <w:rFonts w:ascii="Verdana" w:hAnsi="Verdana"/>
          <w:sz w:val="20"/>
          <w:szCs w:val="20"/>
        </w:rPr>
        <w:t>.</w:t>
      </w:r>
    </w:p>
    <w:p w14:paraId="33A82820" w14:textId="77777777" w:rsidR="00550037" w:rsidRPr="004847D5" w:rsidRDefault="00550037" w:rsidP="00550037">
      <w:pPr>
        <w:autoSpaceDE w:val="0"/>
        <w:autoSpaceDN w:val="0"/>
        <w:adjustRightInd w:val="0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</w:p>
    <w:p w14:paraId="55181530" w14:textId="77777777" w:rsidR="00550037" w:rsidRPr="004847D5" w:rsidRDefault="00550037" w:rsidP="00550037">
      <w:pPr>
        <w:autoSpaceDE w:val="0"/>
        <w:autoSpaceDN w:val="0"/>
        <w:adjustRightInd w:val="0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br w:type="page"/>
      </w:r>
    </w:p>
    <w:p w14:paraId="17F1A9CF" w14:textId="4B16FE1A" w:rsidR="00550037" w:rsidRPr="004847D5" w:rsidRDefault="00550037" w:rsidP="00D80C11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lastRenderedPageBreak/>
        <w:t xml:space="preserve">Фиг. 3. Заетост на леглата по категории на местата за настаняване и </w:t>
      </w:r>
      <w:r w:rsidR="00E169A7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 xml:space="preserve">по </w:t>
      </w: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месеци</w:t>
      </w:r>
    </w:p>
    <w:p w14:paraId="43AA953A" w14:textId="074933AB" w:rsidR="00550037" w:rsidRPr="004847D5" w:rsidRDefault="00C733BC" w:rsidP="006C258C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  <w:r>
        <w:pict w14:anchorId="74554BC8">
          <v:shape id="_x0000_i1027" type="#_x0000_t75" style="width:450pt;height:243.75pt">
            <v:imagedata r:id="rId10" o:title=""/>
          </v:shape>
        </w:pict>
      </w:r>
      <w:hyperlink r:id="rId11" w:history="1"/>
    </w:p>
    <w:p w14:paraId="022BBA4D" w14:textId="68560C41" w:rsidR="00550037" w:rsidRPr="00C45EA1" w:rsidRDefault="00550037" w:rsidP="009F732E">
      <w:pPr>
        <w:autoSpaceDE w:val="0"/>
        <w:autoSpaceDN w:val="0"/>
        <w:adjustRightInd w:val="0"/>
        <w:spacing w:before="160"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Приход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ите от нощувки се увеличават с </w:t>
      </w:r>
      <w:r w:rsidR="006C1E59">
        <w:rPr>
          <w:rFonts w:ascii="Verdana" w:eastAsia="Times New Roman" w:hAnsi="Verdana" w:cs="Times New Roman"/>
          <w:sz w:val="20"/>
          <w:szCs w:val="20"/>
          <w:lang w:eastAsia="bg-BG"/>
        </w:rPr>
        <w:t>1</w:t>
      </w:r>
      <w:r w:rsidR="00FD2C74">
        <w:rPr>
          <w:rFonts w:ascii="Verdana" w:eastAsia="Times New Roman" w:hAnsi="Verdana" w:cs="Times New Roman"/>
          <w:sz w:val="20"/>
          <w:szCs w:val="20"/>
          <w:lang w:eastAsia="bg-BG"/>
        </w:rPr>
        <w:t>4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D2C74">
        <w:rPr>
          <w:rFonts w:ascii="Verdana" w:eastAsia="Times New Roman" w:hAnsi="Verdana" w:cs="Times New Roman"/>
          <w:sz w:val="20"/>
          <w:szCs w:val="20"/>
          <w:lang w:eastAsia="bg-BG"/>
        </w:rPr>
        <w:t>8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спрямо същия месец на 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предходната година и достигат </w:t>
      </w:r>
      <w:r w:rsidR="00FD2C74">
        <w:rPr>
          <w:rFonts w:ascii="Verdana" w:eastAsia="Times New Roman" w:hAnsi="Verdana" w:cs="Times New Roman"/>
          <w:sz w:val="20"/>
          <w:szCs w:val="20"/>
          <w:lang w:eastAsia="bg-BG"/>
        </w:rPr>
        <w:t>249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D2C74">
        <w:rPr>
          <w:rFonts w:ascii="Verdana" w:eastAsia="Times New Roman" w:hAnsi="Verdana" w:cs="Times New Roman"/>
          <w:sz w:val="20"/>
          <w:szCs w:val="20"/>
          <w:lang w:eastAsia="bg-BG"/>
        </w:rPr>
        <w:t>7</w:t>
      </w:r>
      <w:r w:rsidR="006C1E59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лв., като </w:t>
      </w:r>
      <w:r w:rsidR="00FD2C74">
        <w:rPr>
          <w:rFonts w:ascii="Verdana" w:eastAsia="Times New Roman" w:hAnsi="Verdana" w:cs="Times New Roman"/>
          <w:sz w:val="20"/>
          <w:szCs w:val="20"/>
          <w:lang w:eastAsia="bg-BG"/>
        </w:rPr>
        <w:t>157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B12FE4">
        <w:rPr>
          <w:rFonts w:ascii="Verdana" w:eastAsia="Times New Roman" w:hAnsi="Verdana" w:cs="Times New Roman"/>
          <w:sz w:val="20"/>
          <w:szCs w:val="20"/>
          <w:lang w:val="en-US" w:eastAsia="bg-BG"/>
        </w:rPr>
        <w:t>1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. са от </w:t>
      </w:r>
      <w:r w:rsidR="00143544">
        <w:rPr>
          <w:rFonts w:ascii="Verdana" w:eastAsia="Times New Roman" w:hAnsi="Verdana" w:cs="Times New Roman"/>
          <w:sz w:val="20"/>
          <w:szCs w:val="20"/>
          <w:lang w:eastAsia="bg-BG"/>
        </w:rPr>
        <w:t>чужди</w:t>
      </w:r>
      <w:r w:rsidR="00024C8E">
        <w:rPr>
          <w:rFonts w:ascii="Verdana" w:eastAsia="Times New Roman" w:hAnsi="Verdana" w:cs="Times New Roman"/>
          <w:sz w:val="20"/>
          <w:szCs w:val="20"/>
          <w:lang w:eastAsia="bg-BG"/>
        </w:rPr>
        <w:t xml:space="preserve">, а </w:t>
      </w:r>
      <w:r w:rsidR="00FD2C74">
        <w:rPr>
          <w:rFonts w:ascii="Verdana" w:eastAsia="Times New Roman" w:hAnsi="Verdana" w:cs="Times New Roman"/>
          <w:sz w:val="20"/>
          <w:szCs w:val="20"/>
          <w:lang w:eastAsia="bg-BG"/>
        </w:rPr>
        <w:t>92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 w:rsidR="00FD2C74">
        <w:rPr>
          <w:rFonts w:ascii="Verdana" w:eastAsia="Times New Roman" w:hAnsi="Verdana" w:cs="Times New Roman"/>
          <w:sz w:val="20"/>
          <w:szCs w:val="20"/>
          <w:lang w:eastAsia="bg-BG"/>
        </w:rPr>
        <w:t>6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млн. лв. - от </w:t>
      </w:r>
      <w:r w:rsidR="00CC6132">
        <w:rPr>
          <w:rFonts w:ascii="Verdana" w:eastAsia="Times New Roman" w:hAnsi="Verdana" w:cs="Times New Roman"/>
          <w:sz w:val="20"/>
          <w:szCs w:val="20"/>
          <w:lang w:eastAsia="bg-BG"/>
        </w:rPr>
        <w:t>български</w:t>
      </w:r>
      <w:r w:rsidRPr="004847D5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граждани</w:t>
      </w:r>
      <w:r w:rsidR="00C45EA1">
        <w:rPr>
          <w:rFonts w:ascii="Verdana" w:eastAsia="Times New Roman" w:hAnsi="Verdana" w:cs="Times New Roman"/>
          <w:sz w:val="20"/>
          <w:szCs w:val="20"/>
          <w:lang w:val="en-US" w:eastAsia="bg-BG"/>
        </w:rPr>
        <w:t xml:space="preserve"> </w:t>
      </w:r>
      <w:r w:rsidR="00C45EA1" w:rsidRPr="00632509">
        <w:rPr>
          <w:rFonts w:ascii="Verdana" w:hAnsi="Verdana"/>
          <w:sz w:val="20"/>
          <w:szCs w:val="20"/>
        </w:rPr>
        <w:t xml:space="preserve">(виж </w:t>
      </w:r>
      <w:r w:rsidR="00C45EA1">
        <w:rPr>
          <w:rFonts w:ascii="Verdana" w:hAnsi="Verdana"/>
          <w:sz w:val="20"/>
          <w:szCs w:val="20"/>
        </w:rPr>
        <w:t>фиг. 4</w:t>
      </w:r>
      <w:r w:rsidR="00C45EA1" w:rsidRPr="00632509">
        <w:rPr>
          <w:rFonts w:ascii="Verdana" w:hAnsi="Verdana"/>
          <w:sz w:val="20"/>
          <w:szCs w:val="20"/>
        </w:rPr>
        <w:t>)</w:t>
      </w:r>
      <w:r w:rsidR="00C45EA1" w:rsidRPr="004217E4">
        <w:rPr>
          <w:rFonts w:ascii="Verdana" w:hAnsi="Verdana"/>
          <w:sz w:val="20"/>
          <w:szCs w:val="20"/>
        </w:rPr>
        <w:t>.</w:t>
      </w:r>
    </w:p>
    <w:p w14:paraId="4CAFF6D3" w14:textId="02B1E350" w:rsidR="00550037" w:rsidRPr="004847D5" w:rsidRDefault="00550037" w:rsidP="00D80C11">
      <w:pPr>
        <w:keepNext/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  <w:t>Фиг. 4. Приходи от нощувки в местата за настаняване по месеци</w:t>
      </w:r>
    </w:p>
    <w:p w14:paraId="159CDD17" w14:textId="063168ED" w:rsidR="00550037" w:rsidRPr="004847D5" w:rsidRDefault="00C733BC" w:rsidP="00550037">
      <w:pPr>
        <w:autoSpaceDE w:val="0"/>
        <w:autoSpaceDN w:val="0"/>
        <w:adjustRightInd w:val="0"/>
        <w:jc w:val="center"/>
        <w:rPr>
          <w:rFonts w:ascii="Verdana" w:eastAsia="Μοντέρνα" w:hAnsi="Verdana" w:cs="Times New Roman"/>
          <w:noProof/>
          <w:sz w:val="20"/>
          <w:szCs w:val="20"/>
          <w:lang w:eastAsia="bg-BG"/>
        </w:rPr>
      </w:pPr>
      <w:r>
        <w:pict w14:anchorId="5712C58C">
          <v:shape id="_x0000_i1028" type="#_x0000_t75" style="width:451.5pt;height:263.25pt">
            <v:imagedata r:id="rId12" o:title=""/>
          </v:shape>
        </w:pict>
      </w:r>
      <w:hyperlink r:id="rId13" w:history="1"/>
    </w:p>
    <w:p w14:paraId="7E8A622E" w14:textId="77777777" w:rsidR="00550037" w:rsidRPr="004847D5" w:rsidRDefault="00550037" w:rsidP="009F732E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lastRenderedPageBreak/>
        <w:t>Методологични бележки</w:t>
      </w:r>
    </w:p>
    <w:p w14:paraId="05B6260A" w14:textId="2E79C43E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От 2012 г. статистическото изследване на </w:t>
      </w:r>
      <w:r w:rsidRPr="004847D5">
        <w:rPr>
          <w:rFonts w:ascii="Verdana" w:eastAsia="Μοντέρνα" w:hAnsi="Verdana" w:cs="Times New Roman"/>
          <w:b/>
          <w:sz w:val="20"/>
          <w:szCs w:val="20"/>
          <w:lang w:eastAsia="bg-BG"/>
        </w:rPr>
        <w:t>дейността на местата за настаняване</w:t>
      </w: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се провежда месечно в съответствие с Регламент № 692/2011 на Европейския парламент и на Съвета относно европейската статистика на туризма и Регламент № 1051/2011 на Европейската комисия за прилагане на Регламент №</w:t>
      </w:r>
      <w:r w:rsidR="006C258C">
        <w:rPr>
          <w:rFonts w:ascii="Verdana" w:eastAsia="Μοντέρνα" w:hAnsi="Verdana" w:cs="Times New Roman"/>
          <w:sz w:val="20"/>
          <w:szCs w:val="20"/>
          <w:lang w:eastAsia="bg-BG"/>
        </w:rPr>
        <w:t> </w:t>
      </w:r>
      <w:r w:rsidRPr="004847D5">
        <w:rPr>
          <w:rFonts w:ascii="Verdana" w:eastAsia="Μοντέρνα" w:hAnsi="Verdana" w:cs="Times New Roman"/>
          <w:sz w:val="20"/>
          <w:szCs w:val="20"/>
          <w:lang w:eastAsia="bg-BG"/>
        </w:rPr>
        <w:t>692/2011 на Европейския парламент и на Съвета относно европейската статистика на туризма по отношение на структурата на отчетите за качеството и предаването на данните.</w:t>
      </w:r>
    </w:p>
    <w:p w14:paraId="37DE0F6C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В наблюдението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се включват категоризираните хотели, къмпинги и други места за краткосрочно настаняване с 10 или повече легла, функционирали през съответния отчетен период.</w:t>
      </w:r>
    </w:p>
    <w:p w14:paraId="5D026824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В показателя 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други места за краткосрочно настаняване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са обхванати вилни и туристически селища, хостели, къщи за гости, бунгала, почивни домове, хижи, частни квартири и апартаменти и други места за краткосрочно настаняване.</w:t>
      </w:r>
    </w:p>
    <w:p w14:paraId="406218FA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" w:hAnsi="Verdana" w:cs="Times New Roman"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b/>
          <w:sz w:val="20"/>
          <w:szCs w:val="20"/>
          <w:lang w:eastAsia="bg-BG"/>
        </w:rPr>
        <w:t>Л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егладенонощия в експлоатация </w:t>
      </w:r>
      <w:r w:rsidRPr="004847D5">
        <w:rPr>
          <w:rFonts w:ascii="Verdana" w:eastAsia="Times" w:hAnsi="Verdana" w:cs="Times New Roman"/>
          <w:bCs/>
          <w:sz w:val="20"/>
          <w:szCs w:val="20"/>
          <w:lang w:eastAsia="bg-BG"/>
        </w:rPr>
        <w:t>е м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аксималният капацитет на разкритите легла за всеки ден от отчетния месец.</w:t>
      </w:r>
    </w:p>
    <w:p w14:paraId="0E64F7E1" w14:textId="77777777" w:rsidR="00550037" w:rsidRPr="004847D5" w:rsidRDefault="00550037" w:rsidP="009F732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bg-BG"/>
        </w:rPr>
      </w:pP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 xml:space="preserve">В </w:t>
      </w:r>
      <w:r w:rsidRPr="004847D5">
        <w:rPr>
          <w:rFonts w:ascii="Verdana" w:eastAsia="Times" w:hAnsi="Verdana" w:cs="Times New Roman"/>
          <w:b/>
          <w:bCs/>
          <w:sz w:val="20"/>
          <w:szCs w:val="20"/>
          <w:lang w:eastAsia="bg-BG"/>
        </w:rPr>
        <w:t xml:space="preserve">приходите от нощувки </w:t>
      </w:r>
      <w:r w:rsidRPr="004847D5">
        <w:rPr>
          <w:rFonts w:ascii="Verdana" w:eastAsia="Times" w:hAnsi="Verdana" w:cs="Times New Roman"/>
          <w:sz w:val="20"/>
          <w:szCs w:val="20"/>
          <w:lang w:eastAsia="bg-BG"/>
        </w:rPr>
        <w:t>в местата за настаняване са включени сумите, заплатени от гостите, без стойността на допълнителните услуги.</w:t>
      </w:r>
    </w:p>
    <w:p w14:paraId="52862A09" w14:textId="77777777" w:rsidR="00550037" w:rsidRPr="008C05F5" w:rsidRDefault="00550037" w:rsidP="00550037">
      <w:pPr>
        <w:tabs>
          <w:tab w:val="left" w:pos="3123"/>
        </w:tabs>
        <w:spacing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8C05F5">
        <w:rPr>
          <w:rFonts w:ascii="Verdana" w:eastAsia="Times New Roman" w:hAnsi="Verdana" w:cs="Times New Roman"/>
          <w:b/>
          <w:sz w:val="20"/>
          <w:szCs w:val="20"/>
          <w:lang w:eastAsia="bg-BG"/>
        </w:rPr>
        <w:br w:type="page"/>
      </w:r>
    </w:p>
    <w:p w14:paraId="00077710" w14:textId="77777777" w:rsidR="00FD731D" w:rsidRDefault="00FD731D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FD731D" w:rsidSect="001E5BA2">
          <w:headerReference w:type="default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36C05960" w14:textId="77777777" w:rsidR="001D18D3" w:rsidRPr="001D18D3" w:rsidRDefault="001D18D3" w:rsidP="001D18D3">
      <w:pPr>
        <w:autoSpaceDE w:val="0"/>
        <w:autoSpaceDN w:val="0"/>
        <w:adjustRightInd w:val="0"/>
        <w:spacing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1D18D3">
        <w:rPr>
          <w:rFonts w:ascii="Verdana" w:eastAsia="Times New Roman" w:hAnsi="Verdana" w:cs="Times New Roman"/>
          <w:b/>
          <w:sz w:val="20"/>
          <w:szCs w:val="20"/>
          <w:lang w:eastAsia="bg-BG"/>
        </w:rPr>
        <w:lastRenderedPageBreak/>
        <w:t>Приложение</w:t>
      </w:r>
    </w:p>
    <w:p w14:paraId="0C317E29" w14:textId="77777777" w:rsidR="001D18D3" w:rsidRPr="001D18D3" w:rsidRDefault="001D18D3" w:rsidP="001D18D3">
      <w:pPr>
        <w:autoSpaceDE w:val="0"/>
        <w:autoSpaceDN w:val="0"/>
        <w:adjustRightInd w:val="0"/>
        <w:spacing w:before="160" w:line="360" w:lineRule="auto"/>
        <w:jc w:val="right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1D18D3">
        <w:rPr>
          <w:rFonts w:ascii="Verdana" w:eastAsia="Times New Roman" w:hAnsi="Verdana" w:cs="Times New Roman"/>
          <w:b/>
          <w:sz w:val="20"/>
          <w:szCs w:val="20"/>
          <w:lang w:eastAsia="bg-BG"/>
        </w:rPr>
        <w:t>Таблица 1</w:t>
      </w:r>
    </w:p>
    <w:p w14:paraId="61C1ACE8" w14:textId="78B278BA" w:rsidR="001D18D3" w:rsidRPr="001D18D3" w:rsidRDefault="001D18D3" w:rsidP="001D18D3">
      <w:pPr>
        <w:autoSpaceDE w:val="0"/>
        <w:autoSpaceDN w:val="0"/>
        <w:adjustRightInd w:val="0"/>
        <w:spacing w:before="160" w:after="160" w:line="36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bg-BG"/>
        </w:rPr>
      </w:pPr>
      <w:r w:rsidRPr="001D18D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Дейност на местата за настаняване през </w:t>
      </w:r>
      <w:r w:rsidR="00A60767">
        <w:rPr>
          <w:rFonts w:ascii="Verdana" w:eastAsia="Times New Roman" w:hAnsi="Verdana" w:cs="Times New Roman"/>
          <w:b/>
          <w:sz w:val="20"/>
          <w:szCs w:val="20"/>
          <w:lang w:eastAsia="bg-BG"/>
        </w:rPr>
        <w:t>септември</w:t>
      </w:r>
      <w:r w:rsidRPr="001D18D3">
        <w:rPr>
          <w:rFonts w:ascii="Verdana" w:eastAsia="Times New Roman" w:hAnsi="Verdana" w:cs="Times New Roman"/>
          <w:b/>
          <w:sz w:val="20"/>
          <w:szCs w:val="20"/>
          <w:lang w:eastAsia="bg-BG"/>
        </w:rPr>
        <w:t xml:space="preserve"> 2024 година</w:t>
      </w:r>
      <w:r w:rsidRPr="001D18D3">
        <w:rPr>
          <w:rFonts w:ascii="Verdana" w:eastAsia="Times New Roman" w:hAnsi="Verdana" w:cs="Times New Roman"/>
          <w:b/>
          <w:sz w:val="20"/>
          <w:szCs w:val="20"/>
          <w:vertAlign w:val="superscript"/>
          <w:lang w:eastAsia="bg-BG"/>
        </w:rPr>
        <w:footnoteReference w:id="2"/>
      </w:r>
    </w:p>
    <w:tbl>
      <w:tblPr>
        <w:tblW w:w="11131" w:type="dxa"/>
        <w:tblInd w:w="-1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1134"/>
        <w:gridCol w:w="992"/>
        <w:gridCol w:w="1134"/>
        <w:gridCol w:w="1134"/>
        <w:gridCol w:w="1134"/>
        <w:gridCol w:w="992"/>
        <w:gridCol w:w="142"/>
        <w:gridCol w:w="992"/>
        <w:gridCol w:w="993"/>
        <w:gridCol w:w="1134"/>
      </w:tblGrid>
      <w:tr w:rsidR="001D18D3" w:rsidRPr="001D18D3" w14:paraId="576A04E1" w14:textId="77777777" w:rsidTr="00482277">
        <w:trPr>
          <w:cantSplit/>
          <w:trHeight w:val="434"/>
        </w:trPr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1B18" w14:textId="77777777" w:rsidR="001D18D3" w:rsidRPr="00C733BC" w:rsidRDefault="001D18D3" w:rsidP="001D18D3">
            <w:pPr>
              <w:ind w:left="66" w:hanging="66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Области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E034741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val="ru-RU"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Места за настаня-</w:t>
            </w:r>
          </w:p>
          <w:p w14:paraId="7ED152CA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ване - бр.</w:t>
            </w:r>
          </w:p>
        </w:tc>
        <w:tc>
          <w:tcPr>
            <w:tcW w:w="992" w:type="dxa"/>
            <w:vMerge w:val="restart"/>
          </w:tcPr>
          <w:p w14:paraId="3F6208D8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Легла - бр.</w:t>
            </w:r>
          </w:p>
        </w:tc>
        <w:tc>
          <w:tcPr>
            <w:tcW w:w="1134" w:type="dxa"/>
            <w:vMerge w:val="restart"/>
          </w:tcPr>
          <w:p w14:paraId="2EFA0AE1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Легладе-нонощия - бр.</w:t>
            </w:r>
          </w:p>
        </w:tc>
        <w:tc>
          <w:tcPr>
            <w:tcW w:w="2268" w:type="dxa"/>
            <w:gridSpan w:val="2"/>
          </w:tcPr>
          <w:p w14:paraId="49802D5C" w14:textId="77777777" w:rsidR="001D18D3" w:rsidRPr="00C733BC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 xml:space="preserve">Реализирани </w:t>
            </w:r>
          </w:p>
          <w:p w14:paraId="5558F12C" w14:textId="77777777" w:rsidR="001D18D3" w:rsidRPr="00C733BC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нощувки - бр.</w:t>
            </w:r>
          </w:p>
        </w:tc>
        <w:tc>
          <w:tcPr>
            <w:tcW w:w="2126" w:type="dxa"/>
            <w:gridSpan w:val="3"/>
          </w:tcPr>
          <w:p w14:paraId="5028FB27" w14:textId="77777777" w:rsidR="001D18D3" w:rsidRPr="00C733BC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 xml:space="preserve">Пренощували </w:t>
            </w:r>
          </w:p>
          <w:p w14:paraId="4F37DCA9" w14:textId="77777777" w:rsidR="001D18D3" w:rsidRPr="00C733BC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лица - бр.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14:paraId="2D1922E7" w14:textId="77777777" w:rsidR="001D18D3" w:rsidRPr="00C733BC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 xml:space="preserve">Приходи от </w:t>
            </w:r>
          </w:p>
          <w:p w14:paraId="385CB3C9" w14:textId="77777777" w:rsidR="001D18D3" w:rsidRPr="00C733BC" w:rsidRDefault="001D18D3" w:rsidP="001D18D3">
            <w:pPr>
              <w:jc w:val="center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нощувки - хил. лв.</w:t>
            </w:r>
          </w:p>
        </w:tc>
      </w:tr>
      <w:tr w:rsidR="001D18D3" w:rsidRPr="001D18D3" w14:paraId="3CC16A68" w14:textId="77777777" w:rsidTr="00C733BC">
        <w:trPr>
          <w:cantSplit/>
          <w:trHeight w:val="453"/>
        </w:trPr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03EE" w14:textId="77777777" w:rsidR="001D18D3" w:rsidRPr="00C733BC" w:rsidRDefault="001D18D3" w:rsidP="001D18D3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eastAsia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859348" w14:textId="77777777" w:rsidR="001D18D3" w:rsidRPr="00C733BC" w:rsidRDefault="001D18D3" w:rsidP="001D18D3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eastAsia="bg-BG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6A70187B" w14:textId="77777777" w:rsidR="001D18D3" w:rsidRPr="00C733BC" w:rsidRDefault="001D18D3" w:rsidP="001D18D3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eastAsia="bg-BG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69681307" w14:textId="77777777" w:rsidR="001D18D3" w:rsidRPr="00C733BC" w:rsidRDefault="001D18D3" w:rsidP="001D18D3">
            <w:pPr>
              <w:autoSpaceDE w:val="0"/>
              <w:autoSpaceDN w:val="0"/>
              <w:adjustRightInd w:val="0"/>
              <w:jc w:val="both"/>
              <w:rPr>
                <w:rFonts w:ascii="Verdana" w:eastAsia="Μοντέρνα" w:hAnsi="Verdana" w:cs="Times New Roman"/>
                <w:b/>
                <w:sz w:val="15"/>
                <w:szCs w:val="15"/>
                <w:lang w:eastAsia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8AEE668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8CA0F14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в т.ч. от чужди граждани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AB1504E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общо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F62723D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в т.ч. чужди граждани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EC566F4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общо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0B5B7B" w14:textId="77777777" w:rsidR="001D18D3" w:rsidRPr="00C733BC" w:rsidRDefault="001D18D3" w:rsidP="001D18D3">
            <w:pPr>
              <w:jc w:val="right"/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</w:pPr>
            <w:r w:rsidRPr="00C733BC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bg-BG"/>
              </w:rPr>
              <w:t>в т.ч. от чужди граждани</w:t>
            </w:r>
          </w:p>
        </w:tc>
      </w:tr>
      <w:tr w:rsidR="00F10AC1" w:rsidRPr="00096652" w14:paraId="2277992D" w14:textId="77777777" w:rsidTr="00482277">
        <w:trPr>
          <w:trHeight w:val="7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BE0C2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</w:p>
          <w:p w14:paraId="3F8A6F88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 xml:space="preserve">Общо за </w:t>
            </w:r>
          </w:p>
          <w:p w14:paraId="3CE59451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</w:pPr>
            <w:r w:rsidRPr="00096652">
              <w:rPr>
                <w:rFonts w:ascii="Verdana" w:eastAsia="Μοντέρνα" w:hAnsi="Verdana" w:cs="Times New Roman"/>
                <w:b/>
                <w:sz w:val="16"/>
                <w:szCs w:val="16"/>
                <w:lang w:eastAsia="bg-BG"/>
              </w:rPr>
              <w:t>страната</w:t>
            </w:r>
            <w:r w:rsidRPr="00096652">
              <w:rPr>
                <w:rFonts w:ascii="Verdana" w:eastAsia="Μοντέρνα" w:hAnsi="Verdana" w:cs="Times New Roman"/>
                <w:b/>
                <w:sz w:val="16"/>
                <w:szCs w:val="16"/>
                <w:lang w:val="en-US" w:eastAsia="bg-BG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7AE15" w14:textId="487261AD" w:rsidR="00F10AC1" w:rsidRPr="00003A19" w:rsidRDefault="00F10AC1" w:rsidP="00F10AC1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3290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E407B" w14:textId="6DD833EA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312165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C9B42" w14:textId="0652EE8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8986664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CEE06" w14:textId="4AF6D9DD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3068839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414C0" w14:textId="4EA2B5E9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03A19">
              <w:rPr>
                <w:rFonts w:ascii="Verdana" w:hAnsi="Verdana" w:cs="Tahoma"/>
                <w:b/>
                <w:bCs/>
                <w:sz w:val="16"/>
                <w:szCs w:val="16"/>
              </w:rPr>
              <w:t>1822192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CE8E9" w14:textId="790A0DB3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03A19">
              <w:rPr>
                <w:rFonts w:ascii="Verdana" w:hAnsi="Verdana" w:cs="Tahoma"/>
                <w:b/>
                <w:bCs/>
                <w:sz w:val="16"/>
                <w:szCs w:val="16"/>
              </w:rPr>
              <w:t>923584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00059" w14:textId="0ACC74A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03A19">
              <w:rPr>
                <w:rFonts w:ascii="Verdana" w:hAnsi="Verdana" w:cs="Tahoma"/>
                <w:b/>
                <w:bCs/>
                <w:sz w:val="16"/>
                <w:szCs w:val="16"/>
              </w:rPr>
              <w:t>432014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A17AC" w14:textId="24165739" w:rsidR="00F10AC1" w:rsidRPr="00F10AC1" w:rsidRDefault="00F10AC1" w:rsidP="00F10AC1">
            <w:pPr>
              <w:spacing w:line="360" w:lineRule="auto"/>
              <w:jc w:val="right"/>
              <w:rPr>
                <w:rFonts w:ascii="Verdana" w:eastAsia="Times New Roman" w:hAnsi="Verdana"/>
                <w:b/>
                <w:bCs/>
                <w:sz w:val="16"/>
                <w:szCs w:val="16"/>
              </w:rPr>
            </w:pPr>
            <w:r w:rsidRPr="00F10AC1">
              <w:rPr>
                <w:rFonts w:ascii="Verdana" w:hAnsi="Verdana" w:cs="Arial"/>
                <w:b/>
                <w:bCs/>
                <w:sz w:val="16"/>
                <w:szCs w:val="16"/>
              </w:rPr>
              <w:t>249655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AE3F2" w14:textId="55E73031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10AC1">
              <w:rPr>
                <w:rFonts w:ascii="Verdana" w:hAnsi="Verdana" w:cs="Arial"/>
                <w:b/>
                <w:bCs/>
                <w:sz w:val="16"/>
                <w:szCs w:val="16"/>
              </w:rPr>
              <w:t>157049</w:t>
            </w:r>
          </w:p>
        </w:tc>
        <w:bookmarkStart w:id="2" w:name="_GoBack"/>
        <w:bookmarkEnd w:id="2"/>
      </w:tr>
      <w:tr w:rsidR="00F10AC1" w:rsidRPr="00096652" w14:paraId="652A56DE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C1A27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Благоевград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43CF5" w14:textId="69799498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636755" w14:textId="44C16705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16415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800A08" w14:textId="111BF96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484344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DD329" w14:textId="29CA4857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120940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AA848" w14:textId="26C80D67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20204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C6AA93" w14:textId="7CD3472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54995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8A89C5" w14:textId="5EA8D20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9555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D3FF2B" w14:textId="65BAF3F3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12044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F0DBBA" w14:textId="014CAC66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2036</w:t>
            </w:r>
          </w:p>
        </w:tc>
      </w:tr>
      <w:tr w:rsidR="00F10AC1" w:rsidRPr="00096652" w14:paraId="52C963F6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537CDC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Бургас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9C137" w14:textId="53E05D06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624C8" w14:textId="5E21A22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122127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E09A3" w14:textId="00F90089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3463144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48B29" w14:textId="7EB082F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1362213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B484E" w14:textId="0DBF8EC7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975096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1E32D" w14:textId="71639413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282731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52583" w14:textId="3E8228E7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177518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D0F93" w14:textId="0E8F9A58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103952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B2CFC" w14:textId="24758A6A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76481</w:t>
            </w:r>
          </w:p>
        </w:tc>
      </w:tr>
      <w:tr w:rsidR="00F10AC1" w:rsidRPr="00096652" w14:paraId="47266C72" w14:textId="77777777" w:rsidTr="00482277">
        <w:trPr>
          <w:trHeight w:val="145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CB8D9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Варна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C268F" w14:textId="09C0332E" w:rsidR="00F10AC1" w:rsidRPr="00003A19" w:rsidRDefault="00F10AC1" w:rsidP="00F10AC1">
            <w:pPr>
              <w:spacing w:line="360" w:lineRule="auto"/>
              <w:ind w:left="708" w:hanging="708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031F6" w14:textId="7431A787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57050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9876F" w14:textId="622BE575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1681577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D515D" w14:textId="4F40084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593016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744C9" w14:textId="41FFCCED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466966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A6B15A" w14:textId="0B11C632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143632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EBDD6" w14:textId="7CC9726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98905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5830D" w14:textId="152AD32E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50053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B14810" w14:textId="04CC933B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41074</w:t>
            </w:r>
          </w:p>
        </w:tc>
      </w:tr>
      <w:tr w:rsidR="00F10AC1" w:rsidRPr="00096652" w14:paraId="7D477077" w14:textId="77777777" w:rsidTr="00482277">
        <w:trPr>
          <w:trHeight w:val="4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1B3B11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Велико</w:t>
            </w:r>
          </w:p>
          <w:p w14:paraId="37B5B300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Търново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0C6D7" w14:textId="5C13EC38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8F6A7" w14:textId="30A5AEC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5339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1B489F" w14:textId="49C2389A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159062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DE171" w14:textId="60FFA468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35108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E722F" w14:textId="6F260C4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9497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F4F83" w14:textId="30F0AF3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20753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CA37A6" w14:textId="2E6C924B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6768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593E0" w14:textId="2065B525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2221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6D78A" w14:textId="38D3DCC9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691</w:t>
            </w:r>
          </w:p>
        </w:tc>
      </w:tr>
      <w:tr w:rsidR="00F10AC1" w:rsidRPr="00096652" w14:paraId="67CE1E63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2934C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Видин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98D12" w14:textId="0B46A89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5C9CD" w14:textId="015ED90D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B8447" w14:textId="1DFCF697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31014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E8A95" w14:textId="0D7E1EA9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7783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75A76" w14:textId="349C16C6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1177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61CA8" w14:textId="3BE9E7FA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5773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65749" w14:textId="03D85E1A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907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F67E8" w14:textId="0269CB1F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6207B2" w14:textId="77504C86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80</w:t>
            </w:r>
          </w:p>
        </w:tc>
      </w:tr>
      <w:tr w:rsidR="00F10AC1" w:rsidRPr="00096652" w14:paraId="61078090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0BD4A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Враца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AAD5B" w14:textId="4A7C9C0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793E00" w14:textId="38BF5BD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1326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C337B" w14:textId="0E90B14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39069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FD957" w14:textId="27C137B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11363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1A869" w14:textId="2F57F1AA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1531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469AC3" w14:textId="109D3C48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5723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C03C8" w14:textId="56F55B4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454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19DA6F" w14:textId="06B4DE0F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DB8CD" w14:textId="17A3148E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73</w:t>
            </w:r>
          </w:p>
        </w:tc>
      </w:tr>
      <w:tr w:rsidR="00F10AC1" w:rsidRPr="00096652" w14:paraId="1D99C6A5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DC0A52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Габрово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4EF36" w14:textId="19D3215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9DB89" w14:textId="39BCAA6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3427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7E657" w14:textId="0AC5793A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102810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C9411" w14:textId="26ACCFB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18740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8F869" w14:textId="2993975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1646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EC2BD" w14:textId="6CE1BCB3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9158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1AA66" w14:textId="4A74F15A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801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2C773" w14:textId="62B477C4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979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A49B1" w14:textId="469D8B2C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114</w:t>
            </w:r>
          </w:p>
        </w:tc>
      </w:tr>
      <w:tr w:rsidR="00F10AC1" w:rsidRPr="00096652" w14:paraId="1B2E556E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67C63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Добрич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BEB0A5" w14:textId="79E3D187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B52C6" w14:textId="3AE595BD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24022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375E8" w14:textId="7C1CAD79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628551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F286A" w14:textId="44D38F4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197710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E29E6" w14:textId="49EF8C1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127051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A29A8" w14:textId="10D6633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51640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CE85A" w14:textId="42C904E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27537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A81C3" w14:textId="48A193DA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16369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0F11B" w14:textId="3AEC791B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11120</w:t>
            </w:r>
          </w:p>
        </w:tc>
      </w:tr>
      <w:tr w:rsidR="00F10AC1" w:rsidRPr="00096652" w14:paraId="48B05F80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00E6A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Кърджали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5CDDA" w14:textId="34A45B3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6F9C3" w14:textId="4FDA446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89851" w14:textId="11A24CF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68184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8132C" w14:textId="6435B8F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12377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245E37" w14:textId="34B48C95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1174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F5F02" w14:textId="4E9D5998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7769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CD9AC" w14:textId="0FAD068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824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A75E65" w14:textId="0F614559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783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DD2A66" w14:textId="2D925C88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81</w:t>
            </w:r>
          </w:p>
        </w:tc>
      </w:tr>
      <w:tr w:rsidR="00F10AC1" w:rsidRPr="00096652" w14:paraId="5916F858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C802D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Кюстендил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E0D8C" w14:textId="4FEF219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A8D7A" w14:textId="7EF2954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23E17" w14:textId="3DEFB7F9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91856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A4B7C0" w14:textId="10BA1EFC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20551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9E77C" w14:textId="693CFF5B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2166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27CBA" w14:textId="4D51E13C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11560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7CEFF" w14:textId="36932C5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1484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D0E43" w14:textId="5AD2DAD2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1523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90379" w14:textId="323510DD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224</w:t>
            </w:r>
          </w:p>
        </w:tc>
      </w:tr>
      <w:tr w:rsidR="00F10AC1" w:rsidRPr="00096652" w14:paraId="715B8DD6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23B6E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Ловеч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EE7A4" w14:textId="0E079BFC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96203" w14:textId="42602FBD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4374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1C1FD" w14:textId="44A45C6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126131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2BE9E5" w14:textId="7690416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24807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8A7A5" w14:textId="6829D7C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1355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043A49" w14:textId="5686781A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12644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CD817" w14:textId="2D459F9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938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3AAE77" w14:textId="54AF9513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1932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3E957" w14:textId="0EAFEB7E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71</w:t>
            </w:r>
          </w:p>
        </w:tc>
      </w:tr>
      <w:tr w:rsidR="00F10AC1" w:rsidRPr="00096652" w14:paraId="3BBAB378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D45C6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Монтана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AA0A8" w14:textId="39739655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2442B" w14:textId="185C895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DF845" w14:textId="1814CFB2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47940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2A2FF5" w14:textId="067EE11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10779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E8904" w14:textId="21401609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701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B5571" w14:textId="5AB7D1C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4402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9949D" w14:textId="1BFCCB5C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476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7063B" w14:textId="625A97C9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6CBF0" w14:textId="1E46AFD2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51</w:t>
            </w:r>
          </w:p>
        </w:tc>
      </w:tr>
      <w:tr w:rsidR="00F10AC1" w:rsidRPr="00096652" w14:paraId="5561386E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3D10C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Пазарджик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F773A7" w14:textId="76ACC8E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CB3A5" w14:textId="6F00C16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7772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4A2F2" w14:textId="3B0862BC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234338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C0E3C" w14:textId="3481F648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89201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AD1FC" w14:textId="288CE8E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7995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6A79C" w14:textId="520C35B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32564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8D733" w14:textId="49038303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1833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49CF7" w14:textId="1044201E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7680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6769C" w14:textId="6F5C391D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810</w:t>
            </w:r>
          </w:p>
        </w:tc>
      </w:tr>
      <w:tr w:rsidR="00F10AC1" w:rsidRPr="00096652" w14:paraId="2DE00234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EB42C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Перник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12B826" w14:textId="0ED7896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2F848A" w14:textId="0000BC6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C69D8" w14:textId="4B01CC6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16470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75306E" w14:textId="420B0B5C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2760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F9ED6" w14:textId="1EFA336D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0D5E64" w14:textId="5FDF02F6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1561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B1CAF" w14:textId="4A759B29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267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8573D" w14:textId="0D018012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7AE20" w14:textId="0A3A9BD8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38</w:t>
            </w:r>
          </w:p>
        </w:tc>
      </w:tr>
      <w:tr w:rsidR="00F10AC1" w:rsidRPr="00096652" w14:paraId="51E8B9DB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1530B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Плевен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9B91C7" w14:textId="3274AC5D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475C1" w14:textId="035550E7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64D9F" w14:textId="4BF96A62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35844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CA4CD" w14:textId="69544DB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9197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B36B8" w14:textId="314DE6E9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1780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F206A" w14:textId="62EE4EB8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5669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B47D2" w14:textId="4CCB08FB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988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EF770" w14:textId="1DF0456C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76DB7" w14:textId="210259AD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120</w:t>
            </w:r>
          </w:p>
        </w:tc>
      </w:tr>
      <w:tr w:rsidR="00F10AC1" w:rsidRPr="00096652" w14:paraId="15EA63CC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EDF1F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Пловдив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29CEC" w14:textId="21F6BF82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B02D1" w14:textId="18567F6C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12492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7FA26" w14:textId="7682ECED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370975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43EB2" w14:textId="750A81BD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127318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62A07" w14:textId="7F6BF36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31750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72696" w14:textId="137E095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61623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00C60" w14:textId="38591323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16420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7AE71" w14:textId="42571859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9871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C10BA" w14:textId="237A1E85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2701</w:t>
            </w:r>
          </w:p>
        </w:tc>
      </w:tr>
      <w:tr w:rsidR="00F10AC1" w:rsidRPr="00096652" w14:paraId="3724CCA1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0353BD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Разград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05035" w14:textId="4DA0833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1ACDD" w14:textId="6B053E6C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516930" w14:textId="6F39B697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21690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D142D" w14:textId="7904E618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4910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3BF5F7" w14:textId="22F822DC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915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7C2B2" w14:textId="4A5A59AD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2539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508D2" w14:textId="37AA451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364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0382F" w14:textId="33778278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81906" w14:textId="2B02E3E5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80</w:t>
            </w:r>
          </w:p>
        </w:tc>
      </w:tr>
      <w:tr w:rsidR="00F10AC1" w:rsidRPr="00096652" w14:paraId="60D7188A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CB00FA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Русе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F12B0C" w14:textId="1849013B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D35FE" w14:textId="5B038203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D0174" w14:textId="7663A376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68825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8D911C" w14:textId="23007AE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16559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04D46F" w14:textId="3B56CC5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4520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68A6E" w14:textId="51F8A8F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10251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096B37" w14:textId="0292590A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3310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2DADF" w14:textId="3C09C5A3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1104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37833" w14:textId="51F90885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380</w:t>
            </w:r>
          </w:p>
        </w:tc>
      </w:tr>
      <w:tr w:rsidR="00F10AC1" w:rsidRPr="00096652" w14:paraId="0A499F24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54212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Силистра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48182" w14:textId="0162D79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93150" w14:textId="5811B9F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796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E5C924" w14:textId="4F8EB8E7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23880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24651" w14:textId="24ADAF0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3923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05BE7" w14:textId="6FE41729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658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429BE2" w14:textId="2FB6BADD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2553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32DAE" w14:textId="6F33F84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331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C3A5C" w14:textId="0525E8AB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B7C692" w14:textId="49F0F149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50</w:t>
            </w:r>
          </w:p>
        </w:tc>
      </w:tr>
      <w:tr w:rsidR="00F10AC1" w:rsidRPr="00096652" w14:paraId="430913A0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AE239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Сливен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57CC0" w14:textId="06C77718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F95A3" w14:textId="3BC1E3B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1704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5C576B" w14:textId="365103D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51120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28F78" w14:textId="0C0E9E8D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8353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6C224" w14:textId="1F999BB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2791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2A6DC" w14:textId="786C012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4356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E82036" w14:textId="74C48F5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828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88CBC" w14:textId="3967FB02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BEF53" w14:textId="7EE7E8B0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289</w:t>
            </w:r>
          </w:p>
        </w:tc>
      </w:tr>
      <w:tr w:rsidR="00F10AC1" w:rsidRPr="00096652" w14:paraId="2641756C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2BE1C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Смолян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421F8" w14:textId="71F7E33C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81336" w14:textId="10E7F379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8655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A60304" w14:textId="59CFC75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260163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E88CA" w14:textId="5727A636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54003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2B381" w14:textId="1A68E61A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2744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D3B19" w14:textId="313F42E5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24027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102D3" w14:textId="17C697C8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1272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64334" w14:textId="43AF76CF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3317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CE09B" w14:textId="33287AC4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168</w:t>
            </w:r>
          </w:p>
        </w:tc>
      </w:tr>
      <w:tr w:rsidR="00F10AC1" w:rsidRPr="00096652" w14:paraId="22942251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28547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София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FD4D9" w14:textId="3F70E14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583C9" w14:textId="2313AC0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6884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DB912" w14:textId="3D84335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204039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E1B58A" w14:textId="6A0A957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44553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E4C58" w14:textId="74569F1C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5846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3A44F" w14:textId="6A4BD446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22027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34A75" w14:textId="07834C7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3634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C4996" w14:textId="506D19E7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3993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FEC97" w14:textId="5D4FB5BF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756</w:t>
            </w:r>
          </w:p>
        </w:tc>
      </w:tr>
      <w:tr w:rsidR="00F10AC1" w:rsidRPr="00096652" w14:paraId="6CE42A79" w14:textId="77777777" w:rsidTr="00482277">
        <w:trPr>
          <w:trHeight w:val="458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53F84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София</w:t>
            </w:r>
          </w:p>
          <w:p w14:paraId="06926660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(столица)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E25ED" w14:textId="2CD50D76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1BFA7" w14:textId="2BA92CF3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15094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12393E" w14:textId="4992FC48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439657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AD59D" w14:textId="432407A7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197429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1DCED" w14:textId="1EA30267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138440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5315C" w14:textId="09D261DD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105905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937846" w14:textId="2C613A6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69520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A1E2C" w14:textId="47E83987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23372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E46ADC" w14:textId="4D5E173B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18301</w:t>
            </w:r>
          </w:p>
        </w:tc>
      </w:tr>
      <w:tr w:rsidR="00F10AC1" w:rsidRPr="00096652" w14:paraId="1A8B76A6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E58C6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Стара Загора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E05E4C" w14:textId="67D534DA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E768D" w14:textId="7BD38E3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5293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70379" w14:textId="18DB379A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150457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D035C" w14:textId="2B317CFA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55862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6C86C" w14:textId="69046477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6585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3B593" w14:textId="520B147C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20492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96FD0" w14:textId="26B4A57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2535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36D3B" w14:textId="0944C92A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4241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26C23" w14:textId="4B54DC02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441</w:t>
            </w:r>
          </w:p>
        </w:tc>
      </w:tr>
      <w:tr w:rsidR="00F10AC1" w:rsidRPr="00096652" w14:paraId="40B1D103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538269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Търговище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EFA9E" w14:textId="0D049BC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15EA1" w14:textId="39D2DBA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84185" w14:textId="6649AD97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19008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B66EE5" w14:textId="0581854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93064" w14:textId="071EA05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425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24710" w14:textId="001DF998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1735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7D2FBE" w14:textId="3C337DF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239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9D5A79" w14:textId="5412A568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  <w:lang w:val="en-US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4B49D" w14:textId="0DEBEAFF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39</w:t>
            </w:r>
          </w:p>
        </w:tc>
      </w:tr>
      <w:tr w:rsidR="00F10AC1" w:rsidRPr="00096652" w14:paraId="7DDEE347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AC421A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Хасково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08309" w14:textId="46F527B6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FD4D3" w14:textId="3C6E761D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3449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747EE4" w14:textId="0717EAA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95214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4BB4E" w14:textId="3EA6B3D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24479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028E4D" w14:textId="57B5A57B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5894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A208D" w14:textId="2C72A8C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10877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5F8F60" w14:textId="569835DF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3379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C1AAA" w14:textId="3EC6DDFD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1802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7957F" w14:textId="016EEF3B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572</w:t>
            </w:r>
          </w:p>
        </w:tc>
      </w:tr>
      <w:tr w:rsidR="00F10AC1" w:rsidRPr="00096652" w14:paraId="3F8CDFF8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21932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Шумен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D8907" w14:textId="40831032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EA0AB" w14:textId="4FC58535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1713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692C5" w14:textId="39B00340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51390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295075" w14:textId="41EAE61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8558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05786" w14:textId="118A456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1769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A59F0" w14:textId="56D79BBC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4672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9371C" w14:textId="12D12EA1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623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40EBA" w14:textId="7C89FFA0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5E271" w14:textId="5CBB1E55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107</w:t>
            </w:r>
          </w:p>
        </w:tc>
      </w:tr>
      <w:tr w:rsidR="00F10AC1" w:rsidRPr="00096652" w14:paraId="4A4726EE" w14:textId="77777777" w:rsidTr="00482277">
        <w:trPr>
          <w:trHeight w:val="229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8FB8C" w14:textId="77777777" w:rsidR="00F10AC1" w:rsidRPr="00096652" w:rsidRDefault="00F10AC1" w:rsidP="00F10AC1">
            <w:pPr>
              <w:spacing w:line="360" w:lineRule="auto"/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</w:pPr>
            <w:r w:rsidRPr="00096652">
              <w:rPr>
                <w:rFonts w:ascii="Verdana" w:eastAsia="Μοντέρνα" w:hAnsi="Verdana" w:cs="Times New Roman"/>
                <w:sz w:val="16"/>
                <w:szCs w:val="16"/>
                <w:lang w:eastAsia="bg-BG"/>
              </w:rPr>
              <w:t>Ямбол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6E428" w14:textId="75E0FCDB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B9225" w14:textId="73B4D18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A27772" w14:textId="16C8D5B2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19912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CD40BB" w14:textId="67A9B00E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color w:val="000000"/>
                <w:sz w:val="16"/>
                <w:szCs w:val="16"/>
              </w:rPr>
            </w:pPr>
            <w:r w:rsidRPr="00003A19">
              <w:rPr>
                <w:rFonts w:ascii="Verdana" w:hAnsi="Verdan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92A7D" w14:textId="24A99945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1006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1FCE1C" w14:textId="05CF5584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1953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2D3B4" w14:textId="52C29022" w:rsidR="00F10AC1" w:rsidRPr="00003A19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003A19">
              <w:rPr>
                <w:rFonts w:ascii="Verdana" w:hAnsi="Verdana" w:cs="Tahoma"/>
                <w:sz w:val="16"/>
                <w:szCs w:val="16"/>
              </w:rPr>
              <w:t>304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05777" w14:textId="17F3378F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8371C" w14:textId="6F72E253" w:rsidR="00F10AC1" w:rsidRPr="00F10AC1" w:rsidRDefault="00F10AC1" w:rsidP="00F10AC1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F10AC1">
              <w:rPr>
                <w:rFonts w:ascii="Verdana" w:hAnsi="Verdana" w:cs="Arial"/>
                <w:sz w:val="16"/>
                <w:szCs w:val="16"/>
              </w:rPr>
              <w:t>101</w:t>
            </w:r>
          </w:p>
        </w:tc>
      </w:tr>
    </w:tbl>
    <w:p w14:paraId="26AD58AC" w14:textId="77777777" w:rsidR="001D18D3" w:rsidRPr="00096652" w:rsidRDefault="001D18D3" w:rsidP="001D18D3">
      <w:pPr>
        <w:spacing w:line="360" w:lineRule="auto"/>
        <w:ind w:firstLine="567"/>
        <w:rPr>
          <w:rFonts w:ascii="Verdana" w:hAnsi="Verdana"/>
          <w:sz w:val="16"/>
          <w:szCs w:val="16"/>
        </w:rPr>
      </w:pPr>
    </w:p>
    <w:p w14:paraId="37FECA97" w14:textId="77777777" w:rsidR="00171C36" w:rsidRPr="00096652" w:rsidRDefault="00171C36" w:rsidP="001D18D3">
      <w:pPr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6"/>
          <w:szCs w:val="16"/>
        </w:rPr>
      </w:pPr>
    </w:p>
    <w:sectPr w:rsidR="00171C36" w:rsidRPr="00096652" w:rsidSect="008748F1">
      <w:headerReference w:type="first" r:id="rId18"/>
      <w:footerReference w:type="first" r:id="rId19"/>
      <w:footnotePr>
        <w:numRestart w:val="eachPage"/>
      </w:footnotePr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499DF" w14:textId="77777777" w:rsidR="005A30D2" w:rsidRDefault="005A30D2" w:rsidP="00214ACA">
      <w:r>
        <w:separator/>
      </w:r>
    </w:p>
  </w:endnote>
  <w:endnote w:type="continuationSeparator" w:id="0">
    <w:p w14:paraId="3492E84D" w14:textId="77777777" w:rsidR="005A30D2" w:rsidRDefault="005A30D2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D910" w14:textId="77777777" w:rsidR="007E0E7B" w:rsidRPr="00A7142A" w:rsidRDefault="007E0E7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381345A" wp14:editId="1EC232BF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3BB801" w14:textId="489197F4" w:rsidR="007E0E7B" w:rsidRPr="00DD11CB" w:rsidRDefault="007E0E7B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33B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381345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243BB801" w14:textId="489197F4" w:rsidR="007E0E7B" w:rsidRPr="00DD11CB" w:rsidRDefault="007E0E7B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733B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B2178E5" wp14:editId="6E27A2CF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019DD331" wp14:editId="1EBBB92C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7875" w14:textId="77777777" w:rsidR="007E0E7B" w:rsidRDefault="007E0E7B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EC89F52" wp14:editId="519504C0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CE40C2B" wp14:editId="33B3C655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468C0D" w14:textId="138E5BD9" w:rsidR="007E0E7B" w:rsidRPr="00DD11CB" w:rsidRDefault="007E0E7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33B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40C2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7468C0D" w14:textId="138E5BD9" w:rsidR="007E0E7B" w:rsidRPr="00DD11CB" w:rsidRDefault="007E0E7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733B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36EE5" w14:textId="77777777" w:rsidR="007E0E7B" w:rsidRPr="00171C36" w:rsidRDefault="007E0E7B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3296" behindDoc="1" locked="0" layoutInCell="1" allowOverlap="1" wp14:anchorId="461DB64A" wp14:editId="7CE704E7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A6F071" id="Rectangle 16" o:spid="_x0000_s1026" style="position:absolute;margin-left:468.85pt;margin-top:-.65pt;width:22.5pt;height:98.25pt;z-index:-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" fillcolor="#a5a5a5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5B411D2" wp14:editId="281C8187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17" name="Flowchart: Alternate Process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A9A058" w14:textId="62BF7E39" w:rsidR="007E0E7B" w:rsidRPr="00DD11CB" w:rsidRDefault="007E0E7B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33B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5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5B411D2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7" o:spid="_x0000_s1031" type="#_x0000_t176" style="position:absolute;left:0;text-align:left;margin-left:462pt;margin-top:.8pt;width:34.5pt;height:34.75p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YSo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w0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cG9HKc/q+mNLJ9A1UqC6kCgMBZhUUv1HaMeRkyK9bcdVQyj5r2AlxGHhNiZ5DZkMhvB&#10;Rl3ebC5vqCggVIoNRsNyaYY5tusU39aQKXSlEnIBr6niTtTPqI5vEMaI43YceXZOXe6d1f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u82EqM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09A9A058" w14:textId="62BF7E39" w:rsidR="007E0E7B" w:rsidRPr="00DD11CB" w:rsidRDefault="007E0E7B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733B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5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702272" behindDoc="1" locked="0" layoutInCell="1" allowOverlap="1" wp14:anchorId="68A1E285" wp14:editId="257BF74A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20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349C05" id="Graphic 8" o:spid="_x0000_s1026" style="position:absolute;margin-left:-12.5pt;margin-top:21.9pt;width:477.7pt;height:.1pt;z-index:-25161420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svJwIAAIA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THasv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</w:p>
  <w:p w14:paraId="6A421B55" w14:textId="77777777" w:rsidR="007E0E7B" w:rsidRDefault="007E0E7B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4FD66" w14:textId="77777777" w:rsidR="005A30D2" w:rsidRDefault="005A30D2" w:rsidP="00214ACA">
      <w:r>
        <w:separator/>
      </w:r>
    </w:p>
  </w:footnote>
  <w:footnote w:type="continuationSeparator" w:id="0">
    <w:p w14:paraId="6065CDD5" w14:textId="77777777" w:rsidR="005A30D2" w:rsidRDefault="005A30D2" w:rsidP="00214ACA">
      <w:r>
        <w:continuationSeparator/>
      </w:r>
    </w:p>
  </w:footnote>
  <w:footnote w:id="1">
    <w:p w14:paraId="52428A89" w14:textId="5A5E215F" w:rsidR="007E0E7B" w:rsidRPr="004352FF" w:rsidRDefault="007E0E7B">
      <w:pPr>
        <w:pStyle w:val="FootnoteText"/>
        <w:rPr>
          <w:rFonts w:ascii="Verdana" w:hAnsi="Verdana"/>
          <w:sz w:val="16"/>
          <w:szCs w:val="16"/>
          <w:lang w:val="en-US"/>
        </w:rPr>
      </w:pPr>
      <w:r w:rsidRPr="004352FF">
        <w:rPr>
          <w:rStyle w:val="FootnoteReference"/>
          <w:rFonts w:ascii="Verdana" w:hAnsi="Verdana"/>
          <w:sz w:val="16"/>
          <w:szCs w:val="16"/>
        </w:rPr>
        <w:footnoteRef/>
      </w:r>
      <w:r w:rsidRPr="004352FF">
        <w:rPr>
          <w:rFonts w:ascii="Verdana" w:hAnsi="Verdana"/>
          <w:sz w:val="16"/>
          <w:szCs w:val="16"/>
          <w:lang w:val="ru-RU"/>
        </w:rPr>
        <w:t xml:space="preserve"> </w:t>
      </w:r>
      <w:r w:rsidRPr="004352FF">
        <w:rPr>
          <w:rFonts w:ascii="Verdana" w:hAnsi="Verdana"/>
          <w:sz w:val="16"/>
          <w:szCs w:val="16"/>
          <w:lang w:val="bg-BG"/>
        </w:rPr>
        <w:t>Съгласно указания на Евростат бежанците от Украйна не са включени в изследването.</w:t>
      </w:r>
    </w:p>
  </w:footnote>
  <w:footnote w:id="2">
    <w:p w14:paraId="632F7AA6" w14:textId="77777777" w:rsidR="001D18D3" w:rsidRPr="008C05F5" w:rsidRDefault="001D18D3" w:rsidP="001D18D3">
      <w:pPr>
        <w:jc w:val="both"/>
        <w:rPr>
          <w:rFonts w:ascii="Verdana" w:hAnsi="Verdana"/>
          <w:sz w:val="16"/>
          <w:szCs w:val="16"/>
        </w:rPr>
      </w:pPr>
      <w:r>
        <w:rPr>
          <w:rStyle w:val="FootnoteReference"/>
          <w:rFonts w:ascii="Μοντέρνα" w:eastAsia="Μοντέρνα" w:hAnsi="Μοντέρνα" w:cs="Times New Roman"/>
          <w:sz w:val="20"/>
          <w:szCs w:val="20"/>
          <w:lang w:val="en-GB" w:eastAsia="bg-BG"/>
        </w:rPr>
        <w:footnoteRef/>
      </w:r>
      <w:r w:rsidRPr="008C05F5">
        <w:rPr>
          <w:rFonts w:ascii="Verdana" w:hAnsi="Verdana"/>
          <w:sz w:val="16"/>
          <w:szCs w:val="16"/>
        </w:rPr>
        <w:t xml:space="preserve"> Функционирали през съответния период.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0B0B" w14:textId="77777777" w:rsidR="007E0E7B" w:rsidRPr="00B77149" w:rsidRDefault="007E0E7B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CDFD24F" wp14:editId="2193FC0A">
              <wp:simplePos x="0" y="0"/>
              <wp:positionH relativeFrom="margin">
                <wp:align>right</wp:align>
              </wp:positionH>
              <wp:positionV relativeFrom="paragraph">
                <wp:posOffset>-456565</wp:posOffset>
              </wp:positionV>
              <wp:extent cx="5753100" cy="4000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31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516201" w14:textId="11D227DD" w:rsidR="007E0E7B" w:rsidRPr="00101DE0" w:rsidRDefault="007E0E7B" w:rsidP="00101DE0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ДЕЙНОСТ НА МЕСТАТА ЗА НАСТАНЯВАНЕ</w:t>
                          </w:r>
                          <w:r w:rsidRPr="003C168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B21220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ПРЕЗ </w:t>
                          </w:r>
                          <w:r w:rsidR="00A6076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СЕПТЕМВРИ</w:t>
                          </w: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DFD2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1.8pt;margin-top:-35.95pt;width:453pt;height:31.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" stroked="f">
              <v:textbox>
                <w:txbxContent>
                  <w:p w14:paraId="2D516201" w14:textId="11D227DD" w:rsidR="007E0E7B" w:rsidRPr="00101DE0" w:rsidRDefault="007E0E7B" w:rsidP="00101DE0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ДЕЙНОСТ НА МЕСТАТА ЗА НАСТАНЯВАНЕ</w:t>
                    </w:r>
                    <w:r w:rsidRPr="003C168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B21220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ПРЕЗ </w:t>
                    </w:r>
                    <w:r w:rsidR="00A6076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СЕПТЕМВРИ</w:t>
                    </w: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538CF38" wp14:editId="2F726B0A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FFD3F" w14:textId="77777777" w:rsidR="007E0E7B" w:rsidRPr="009E4021" w:rsidRDefault="007E0E7B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22BB9392" wp14:editId="11190B11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08CA3DCB" wp14:editId="51B14FD4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1A504741" wp14:editId="14CA527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EFFD1" w14:textId="77777777" w:rsidR="007E0E7B" w:rsidRDefault="007E0E7B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61F8B536" w14:textId="77777777" w:rsidR="007E0E7B" w:rsidRPr="00FD731D" w:rsidRDefault="007E0E7B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50474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2D8EFFD1" w14:textId="77777777" w:rsidR="007E0E7B" w:rsidRDefault="007E0E7B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61F8B536" w14:textId="77777777" w:rsidR="007E0E7B" w:rsidRPr="00FD731D" w:rsidRDefault="007E0E7B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0CB895C" wp14:editId="0B61633F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32290CAD" wp14:editId="6BD829C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329C2" w14:textId="77777777" w:rsidR="007E0E7B" w:rsidRPr="004F064E" w:rsidRDefault="007E0E7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8FCED" w14:textId="77777777" w:rsidR="007E0E7B" w:rsidRPr="004F064E" w:rsidRDefault="007E0E7B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700224" behindDoc="0" locked="0" layoutInCell="1" allowOverlap="1" wp14:anchorId="2633F477" wp14:editId="32365159">
              <wp:simplePos x="0" y="0"/>
              <wp:positionH relativeFrom="margin">
                <wp:align>right</wp:align>
              </wp:positionH>
              <wp:positionV relativeFrom="paragraph">
                <wp:posOffset>-404495</wp:posOffset>
              </wp:positionV>
              <wp:extent cx="5762625" cy="409575"/>
              <wp:effectExtent l="0" t="0" r="9525" b="9525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812D0A" w14:textId="221097E2" w:rsidR="007E0E7B" w:rsidRPr="00101DE0" w:rsidRDefault="007E0E7B" w:rsidP="00550037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ДЕЙНОСТ НА МЕСТАТА ЗА НАСТАНЯВАНЕ</w:t>
                          </w:r>
                          <w:r w:rsidRPr="003C1685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1D18D3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ПРЕЗ </w:t>
                          </w:r>
                          <w:r w:rsidR="00A6076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>СЕПТЕМВРИ</w:t>
                          </w:r>
                          <w:r w:rsidRPr="00550037">
                            <w:rPr>
                              <w:rFonts w:ascii="Verdana" w:eastAsia="Calibri" w:hAnsi="Verdana" w:cs="Times New Roman"/>
                              <w:b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3F47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02.55pt;margin-top:-31.85pt;width:453.75pt;height:32.2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" stroked="f">
              <v:textbox>
                <w:txbxContent>
                  <w:p w14:paraId="2F812D0A" w14:textId="221097E2" w:rsidR="007E0E7B" w:rsidRPr="00101DE0" w:rsidRDefault="007E0E7B" w:rsidP="00550037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ДЕЙНОСТ НА МЕСТАТА ЗА НАСТАНЯВАНЕ</w:t>
                    </w:r>
                    <w:r w:rsidRPr="003C1685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1D18D3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ПРЕЗ </w:t>
                    </w:r>
                    <w:r w:rsidR="00A6076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>СЕПТЕМВРИ</w:t>
                    </w:r>
                    <w:r w:rsidRPr="00550037">
                      <w:rPr>
                        <w:rFonts w:ascii="Verdana" w:eastAsia="Calibri" w:hAnsi="Verdana" w:cs="Times New Roman"/>
                        <w:b/>
                        <w:sz w:val="20"/>
                        <w:szCs w:val="20"/>
                      </w:rPr>
                      <w:t xml:space="preserve"> 2024 ГОДИНА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68DB8E2F" wp14:editId="49EA8C85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15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3CB962" id="Graphic 7" o:spid="_x0000_s1026" style="position:absolute;margin-left:0;margin-top:.7pt;width:477.7pt;height:.1pt;z-index:-25161523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bKOZ4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3A19"/>
    <w:rsid w:val="00007599"/>
    <w:rsid w:val="00014404"/>
    <w:rsid w:val="0001546D"/>
    <w:rsid w:val="00024C8E"/>
    <w:rsid w:val="0006051E"/>
    <w:rsid w:val="000607BC"/>
    <w:rsid w:val="000641A8"/>
    <w:rsid w:val="00077C97"/>
    <w:rsid w:val="000842A1"/>
    <w:rsid w:val="0009022D"/>
    <w:rsid w:val="000948E5"/>
    <w:rsid w:val="00096652"/>
    <w:rsid w:val="00097544"/>
    <w:rsid w:val="000A0550"/>
    <w:rsid w:val="000A06F2"/>
    <w:rsid w:val="000A07CC"/>
    <w:rsid w:val="000B17C2"/>
    <w:rsid w:val="000B2B10"/>
    <w:rsid w:val="000C0D56"/>
    <w:rsid w:val="000C340C"/>
    <w:rsid w:val="000E722C"/>
    <w:rsid w:val="000F0B88"/>
    <w:rsid w:val="00101DE0"/>
    <w:rsid w:val="001051F2"/>
    <w:rsid w:val="00114AFF"/>
    <w:rsid w:val="001159FF"/>
    <w:rsid w:val="001379E6"/>
    <w:rsid w:val="00137EBD"/>
    <w:rsid w:val="0014040F"/>
    <w:rsid w:val="00143544"/>
    <w:rsid w:val="00154499"/>
    <w:rsid w:val="00155855"/>
    <w:rsid w:val="00161B38"/>
    <w:rsid w:val="00162475"/>
    <w:rsid w:val="001706DF"/>
    <w:rsid w:val="00171C36"/>
    <w:rsid w:val="00177B91"/>
    <w:rsid w:val="00180415"/>
    <w:rsid w:val="00180F38"/>
    <w:rsid w:val="001861FE"/>
    <w:rsid w:val="0018737F"/>
    <w:rsid w:val="001901A0"/>
    <w:rsid w:val="0019276F"/>
    <w:rsid w:val="001958FB"/>
    <w:rsid w:val="00197C02"/>
    <w:rsid w:val="001B03D8"/>
    <w:rsid w:val="001B658F"/>
    <w:rsid w:val="001C24F7"/>
    <w:rsid w:val="001C5B5D"/>
    <w:rsid w:val="001C7742"/>
    <w:rsid w:val="001D18D3"/>
    <w:rsid w:val="001D4F15"/>
    <w:rsid w:val="001E1E51"/>
    <w:rsid w:val="001E2E99"/>
    <w:rsid w:val="001E5BA2"/>
    <w:rsid w:val="001E7AC3"/>
    <w:rsid w:val="001F117A"/>
    <w:rsid w:val="001F1EEC"/>
    <w:rsid w:val="001F32FC"/>
    <w:rsid w:val="00214451"/>
    <w:rsid w:val="00214ACA"/>
    <w:rsid w:val="00214BD6"/>
    <w:rsid w:val="00225485"/>
    <w:rsid w:val="00227FA9"/>
    <w:rsid w:val="002332F4"/>
    <w:rsid w:val="00240AEA"/>
    <w:rsid w:val="00244355"/>
    <w:rsid w:val="002571B7"/>
    <w:rsid w:val="00262061"/>
    <w:rsid w:val="00266CEF"/>
    <w:rsid w:val="00267E52"/>
    <w:rsid w:val="00267F8F"/>
    <w:rsid w:val="00272616"/>
    <w:rsid w:val="002810EA"/>
    <w:rsid w:val="002878E7"/>
    <w:rsid w:val="00297DA0"/>
    <w:rsid w:val="002C2C29"/>
    <w:rsid w:val="002C4494"/>
    <w:rsid w:val="002C5E00"/>
    <w:rsid w:val="002C72D4"/>
    <w:rsid w:val="002D2412"/>
    <w:rsid w:val="002D737A"/>
    <w:rsid w:val="002E4E2D"/>
    <w:rsid w:val="002F28F6"/>
    <w:rsid w:val="002F2F0A"/>
    <w:rsid w:val="002F40C0"/>
    <w:rsid w:val="00305AB6"/>
    <w:rsid w:val="00311C37"/>
    <w:rsid w:val="00332C88"/>
    <w:rsid w:val="00335A9E"/>
    <w:rsid w:val="00336556"/>
    <w:rsid w:val="00343CAC"/>
    <w:rsid w:val="003519E5"/>
    <w:rsid w:val="0035568A"/>
    <w:rsid w:val="00364357"/>
    <w:rsid w:val="00365743"/>
    <w:rsid w:val="00372BB5"/>
    <w:rsid w:val="003743A0"/>
    <w:rsid w:val="003833B6"/>
    <w:rsid w:val="00383908"/>
    <w:rsid w:val="0038746A"/>
    <w:rsid w:val="00395676"/>
    <w:rsid w:val="003A2406"/>
    <w:rsid w:val="003B0505"/>
    <w:rsid w:val="003B136F"/>
    <w:rsid w:val="003B2503"/>
    <w:rsid w:val="003B42F8"/>
    <w:rsid w:val="003B46BA"/>
    <w:rsid w:val="003C1685"/>
    <w:rsid w:val="003C2111"/>
    <w:rsid w:val="003C3914"/>
    <w:rsid w:val="003C401B"/>
    <w:rsid w:val="003D5F6D"/>
    <w:rsid w:val="003E0939"/>
    <w:rsid w:val="003E0C6F"/>
    <w:rsid w:val="003E5811"/>
    <w:rsid w:val="003F1524"/>
    <w:rsid w:val="003F6DE1"/>
    <w:rsid w:val="003F7729"/>
    <w:rsid w:val="004105BC"/>
    <w:rsid w:val="00411128"/>
    <w:rsid w:val="00412F1E"/>
    <w:rsid w:val="00423C68"/>
    <w:rsid w:val="00432D98"/>
    <w:rsid w:val="004352FF"/>
    <w:rsid w:val="00443690"/>
    <w:rsid w:val="00446CF4"/>
    <w:rsid w:val="004504AE"/>
    <w:rsid w:val="00452462"/>
    <w:rsid w:val="00462795"/>
    <w:rsid w:val="004760D3"/>
    <w:rsid w:val="00482277"/>
    <w:rsid w:val="00486232"/>
    <w:rsid w:val="004A2A00"/>
    <w:rsid w:val="004B6424"/>
    <w:rsid w:val="004E3C48"/>
    <w:rsid w:val="004F064E"/>
    <w:rsid w:val="004F10D2"/>
    <w:rsid w:val="004F3B05"/>
    <w:rsid w:val="004F4DD1"/>
    <w:rsid w:val="005045D4"/>
    <w:rsid w:val="0050644F"/>
    <w:rsid w:val="00516F22"/>
    <w:rsid w:val="005202C6"/>
    <w:rsid w:val="00520539"/>
    <w:rsid w:val="00530036"/>
    <w:rsid w:val="005346C2"/>
    <w:rsid w:val="005443DA"/>
    <w:rsid w:val="005475AE"/>
    <w:rsid w:val="00550037"/>
    <w:rsid w:val="00561839"/>
    <w:rsid w:val="00575456"/>
    <w:rsid w:val="00576790"/>
    <w:rsid w:val="005776FA"/>
    <w:rsid w:val="00577757"/>
    <w:rsid w:val="00585BDF"/>
    <w:rsid w:val="00585CD4"/>
    <w:rsid w:val="0058705D"/>
    <w:rsid w:val="00591C8D"/>
    <w:rsid w:val="005949FC"/>
    <w:rsid w:val="00594BDE"/>
    <w:rsid w:val="00597AF5"/>
    <w:rsid w:val="005A30D2"/>
    <w:rsid w:val="005B4023"/>
    <w:rsid w:val="005D1B81"/>
    <w:rsid w:val="005D625E"/>
    <w:rsid w:val="005F3E4C"/>
    <w:rsid w:val="00605955"/>
    <w:rsid w:val="006120F5"/>
    <w:rsid w:val="00631B9D"/>
    <w:rsid w:val="00644D53"/>
    <w:rsid w:val="00654814"/>
    <w:rsid w:val="00657458"/>
    <w:rsid w:val="0066153B"/>
    <w:rsid w:val="00681687"/>
    <w:rsid w:val="006822A9"/>
    <w:rsid w:val="006838BF"/>
    <w:rsid w:val="00695709"/>
    <w:rsid w:val="006A212D"/>
    <w:rsid w:val="006A4C12"/>
    <w:rsid w:val="006B56BF"/>
    <w:rsid w:val="006C0116"/>
    <w:rsid w:val="006C1E59"/>
    <w:rsid w:val="006C258C"/>
    <w:rsid w:val="006D1BE4"/>
    <w:rsid w:val="006E6FB4"/>
    <w:rsid w:val="006F5DA7"/>
    <w:rsid w:val="00702EDC"/>
    <w:rsid w:val="00704539"/>
    <w:rsid w:val="00713F8F"/>
    <w:rsid w:val="00714174"/>
    <w:rsid w:val="00750E4D"/>
    <w:rsid w:val="00751DC3"/>
    <w:rsid w:val="00755E59"/>
    <w:rsid w:val="00764226"/>
    <w:rsid w:val="007678D2"/>
    <w:rsid w:val="0078416F"/>
    <w:rsid w:val="00785ADA"/>
    <w:rsid w:val="00787F28"/>
    <w:rsid w:val="00796C1A"/>
    <w:rsid w:val="00797241"/>
    <w:rsid w:val="007B26D1"/>
    <w:rsid w:val="007C61E0"/>
    <w:rsid w:val="007C778B"/>
    <w:rsid w:val="007C7A6A"/>
    <w:rsid w:val="007C7D2D"/>
    <w:rsid w:val="007D64A3"/>
    <w:rsid w:val="007E0E7B"/>
    <w:rsid w:val="007F116A"/>
    <w:rsid w:val="007F17B3"/>
    <w:rsid w:val="00800803"/>
    <w:rsid w:val="00810844"/>
    <w:rsid w:val="00817E04"/>
    <w:rsid w:val="008339B2"/>
    <w:rsid w:val="00846BF8"/>
    <w:rsid w:val="008554E8"/>
    <w:rsid w:val="008656A0"/>
    <w:rsid w:val="00866C71"/>
    <w:rsid w:val="00870559"/>
    <w:rsid w:val="00871755"/>
    <w:rsid w:val="008748F1"/>
    <w:rsid w:val="00876EAA"/>
    <w:rsid w:val="00881B14"/>
    <w:rsid w:val="00883238"/>
    <w:rsid w:val="00891365"/>
    <w:rsid w:val="008B3760"/>
    <w:rsid w:val="008B49D2"/>
    <w:rsid w:val="008B520F"/>
    <w:rsid w:val="008D13F4"/>
    <w:rsid w:val="008D3797"/>
    <w:rsid w:val="008D3822"/>
    <w:rsid w:val="008D38BA"/>
    <w:rsid w:val="008E2960"/>
    <w:rsid w:val="008E6D59"/>
    <w:rsid w:val="008E71E8"/>
    <w:rsid w:val="008E798F"/>
    <w:rsid w:val="008F40FC"/>
    <w:rsid w:val="009004D4"/>
    <w:rsid w:val="009357A9"/>
    <w:rsid w:val="0094060D"/>
    <w:rsid w:val="00947EBF"/>
    <w:rsid w:val="0095595F"/>
    <w:rsid w:val="0096486F"/>
    <w:rsid w:val="0097080A"/>
    <w:rsid w:val="00981EAE"/>
    <w:rsid w:val="00984E5A"/>
    <w:rsid w:val="00986067"/>
    <w:rsid w:val="00993651"/>
    <w:rsid w:val="009A4D81"/>
    <w:rsid w:val="009B3B5E"/>
    <w:rsid w:val="009B4A4A"/>
    <w:rsid w:val="009D2C92"/>
    <w:rsid w:val="009E4021"/>
    <w:rsid w:val="009F732E"/>
    <w:rsid w:val="00A01BDB"/>
    <w:rsid w:val="00A14E83"/>
    <w:rsid w:val="00A2512F"/>
    <w:rsid w:val="00A31109"/>
    <w:rsid w:val="00A40216"/>
    <w:rsid w:val="00A4688A"/>
    <w:rsid w:val="00A53E3C"/>
    <w:rsid w:val="00A55070"/>
    <w:rsid w:val="00A60767"/>
    <w:rsid w:val="00A7142A"/>
    <w:rsid w:val="00A80E7F"/>
    <w:rsid w:val="00A85E4D"/>
    <w:rsid w:val="00A869E9"/>
    <w:rsid w:val="00AC3D78"/>
    <w:rsid w:val="00AD1DC2"/>
    <w:rsid w:val="00AE4196"/>
    <w:rsid w:val="00AE585A"/>
    <w:rsid w:val="00AF2D94"/>
    <w:rsid w:val="00AF4E92"/>
    <w:rsid w:val="00B0178B"/>
    <w:rsid w:val="00B0333E"/>
    <w:rsid w:val="00B07D27"/>
    <w:rsid w:val="00B07D67"/>
    <w:rsid w:val="00B12FE4"/>
    <w:rsid w:val="00B21220"/>
    <w:rsid w:val="00B42570"/>
    <w:rsid w:val="00B51A09"/>
    <w:rsid w:val="00B55B11"/>
    <w:rsid w:val="00B57212"/>
    <w:rsid w:val="00B77149"/>
    <w:rsid w:val="00B854DC"/>
    <w:rsid w:val="00B862CE"/>
    <w:rsid w:val="00B95772"/>
    <w:rsid w:val="00BA4A2F"/>
    <w:rsid w:val="00BB2848"/>
    <w:rsid w:val="00BB4C01"/>
    <w:rsid w:val="00BD23B8"/>
    <w:rsid w:val="00BD2658"/>
    <w:rsid w:val="00BD70B5"/>
    <w:rsid w:val="00BE037C"/>
    <w:rsid w:val="00BE1D6B"/>
    <w:rsid w:val="00BF486E"/>
    <w:rsid w:val="00BF67D2"/>
    <w:rsid w:val="00C13DB7"/>
    <w:rsid w:val="00C14799"/>
    <w:rsid w:val="00C22E8B"/>
    <w:rsid w:val="00C25504"/>
    <w:rsid w:val="00C4558A"/>
    <w:rsid w:val="00C45EA1"/>
    <w:rsid w:val="00C553CB"/>
    <w:rsid w:val="00C616FD"/>
    <w:rsid w:val="00C61716"/>
    <w:rsid w:val="00C6596A"/>
    <w:rsid w:val="00C733BC"/>
    <w:rsid w:val="00C74050"/>
    <w:rsid w:val="00C93974"/>
    <w:rsid w:val="00C94659"/>
    <w:rsid w:val="00C95D9A"/>
    <w:rsid w:val="00C96C19"/>
    <w:rsid w:val="00CA0766"/>
    <w:rsid w:val="00CA653E"/>
    <w:rsid w:val="00CB1313"/>
    <w:rsid w:val="00CB7998"/>
    <w:rsid w:val="00CC1348"/>
    <w:rsid w:val="00CC6132"/>
    <w:rsid w:val="00CD1D23"/>
    <w:rsid w:val="00CF3BB4"/>
    <w:rsid w:val="00D11685"/>
    <w:rsid w:val="00D2040F"/>
    <w:rsid w:val="00D210F7"/>
    <w:rsid w:val="00D259A1"/>
    <w:rsid w:val="00D27F41"/>
    <w:rsid w:val="00D57134"/>
    <w:rsid w:val="00D603E9"/>
    <w:rsid w:val="00D60651"/>
    <w:rsid w:val="00D65BEA"/>
    <w:rsid w:val="00D80C11"/>
    <w:rsid w:val="00D82477"/>
    <w:rsid w:val="00D8399D"/>
    <w:rsid w:val="00D86362"/>
    <w:rsid w:val="00D916BB"/>
    <w:rsid w:val="00D94252"/>
    <w:rsid w:val="00DA3AD4"/>
    <w:rsid w:val="00DB3265"/>
    <w:rsid w:val="00DB720D"/>
    <w:rsid w:val="00DD11CB"/>
    <w:rsid w:val="00DD684A"/>
    <w:rsid w:val="00DE20CA"/>
    <w:rsid w:val="00DE4F56"/>
    <w:rsid w:val="00DF587E"/>
    <w:rsid w:val="00DF6789"/>
    <w:rsid w:val="00E06322"/>
    <w:rsid w:val="00E10595"/>
    <w:rsid w:val="00E13DB4"/>
    <w:rsid w:val="00E1627C"/>
    <w:rsid w:val="00E169A7"/>
    <w:rsid w:val="00E24E39"/>
    <w:rsid w:val="00E26DAA"/>
    <w:rsid w:val="00E563C3"/>
    <w:rsid w:val="00E640BD"/>
    <w:rsid w:val="00E64746"/>
    <w:rsid w:val="00E67823"/>
    <w:rsid w:val="00E76094"/>
    <w:rsid w:val="00E775B4"/>
    <w:rsid w:val="00E83A55"/>
    <w:rsid w:val="00E84D9D"/>
    <w:rsid w:val="00EA5304"/>
    <w:rsid w:val="00EA6255"/>
    <w:rsid w:val="00EB3A51"/>
    <w:rsid w:val="00EB5089"/>
    <w:rsid w:val="00ED3036"/>
    <w:rsid w:val="00ED356F"/>
    <w:rsid w:val="00ED7C5E"/>
    <w:rsid w:val="00EE2DE3"/>
    <w:rsid w:val="00EE3A45"/>
    <w:rsid w:val="00EE3B9D"/>
    <w:rsid w:val="00EF0775"/>
    <w:rsid w:val="00EF1E0B"/>
    <w:rsid w:val="00F0380B"/>
    <w:rsid w:val="00F03F4E"/>
    <w:rsid w:val="00F10AC1"/>
    <w:rsid w:val="00F118FC"/>
    <w:rsid w:val="00F55831"/>
    <w:rsid w:val="00F633E8"/>
    <w:rsid w:val="00F717FE"/>
    <w:rsid w:val="00F72BD2"/>
    <w:rsid w:val="00F76AB9"/>
    <w:rsid w:val="00F901B1"/>
    <w:rsid w:val="00F90715"/>
    <w:rsid w:val="00F94B3A"/>
    <w:rsid w:val="00FA00EF"/>
    <w:rsid w:val="00FB11D8"/>
    <w:rsid w:val="00FB1BCD"/>
    <w:rsid w:val="00FB43FF"/>
    <w:rsid w:val="00FC12CC"/>
    <w:rsid w:val="00FC3A60"/>
    <w:rsid w:val="00FC477E"/>
    <w:rsid w:val="00FC5B68"/>
    <w:rsid w:val="00FD2C74"/>
    <w:rsid w:val="00FD731D"/>
    <w:rsid w:val="00FE478F"/>
    <w:rsid w:val="00FF59DC"/>
    <w:rsid w:val="00FF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DF96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semiHidden/>
    <w:unhideWhenUsed/>
    <w:rsid w:val="004760D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76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AA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F73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F732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F732E"/>
    <w:rPr>
      <w:vertAlign w:val="superscript"/>
    </w:rPr>
  </w:style>
  <w:style w:type="paragraph" w:styleId="Revision">
    <w:name w:val="Revision"/>
    <w:hidden/>
    <w:uiPriority w:val="99"/>
    <w:semiHidden/>
    <w:rsid w:val="00D80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bonev\AppData\Roaming\Microsoft\Word\GRAF_MN_01_2024_bg+en.xls" TargetMode="External"/><Relationship Id="rId13" Type="http://schemas.openxmlformats.org/officeDocument/2006/relationships/hyperlink" Target="file:///C:\Users\bbonev\AppData\Roaming\Microsoft\Word\GRAF_MN_01_2024_bg+en.xl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bbonev\AppData\Roaming\Microsoft\Word\GRAF_MN_01_2024_bg+en.xl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A46C4-F569-477E-8009-83C77641F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Emil Stanchev</cp:lastModifiedBy>
  <cp:revision>2</cp:revision>
  <cp:lastPrinted>2024-07-04T10:48:00Z</cp:lastPrinted>
  <dcterms:created xsi:type="dcterms:W3CDTF">2024-11-07T07:18:00Z</dcterms:created>
  <dcterms:modified xsi:type="dcterms:W3CDTF">2024-11-07T07:18:00Z</dcterms:modified>
</cp:coreProperties>
</file>